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a4be" w14:paraId="89ba4be" w:rsidRDefault="00DE5733" w:rsidP="00DE5733" w:rsidR="00DE5733" w:rsidRPr="00903C04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</w:p>
    <w:p w:rsidRDefault="002379B5" w:rsidP="002379B5" w:rsidR="002379B5" w:rsidRPr="0086691F">
      <w:pPr>
        <w:jc w:val="center"/>
      </w:pPr>
      <w:r>
        <w:t>R E P U B L I K A    H R V A T S K A</w:t>
      </w:r>
    </w:p>
    <w:p w:rsidRDefault="002379B5" w:rsidP="002379B5" w:rsidR="002379B5" w:rsidRPr="00B97C24"/>
    <w:p w:rsidRDefault="002379B5" w:rsidP="002379B5" w:rsidR="002379B5" w:rsidRPr="00B97C24">
      <w:pPr>
        <w:jc w:val="center"/>
      </w:pPr>
      <w:r>
        <w:t xml:space="preserve">Z A K L J U Č A K </w:t>
      </w:r>
    </w:p>
    <w:p w:rsidRDefault="002379B5" w:rsidP="002379B5" w:rsidR="002379B5" w:rsidRPr="00B97C24"/>
    <w:p w:rsidRDefault="002379B5" w:rsidP="002379B5" w:rsidR="00954A0F" w:rsidRPr="005C3D0A">
      <w:pPr>
        <w:ind w:firstLine="705"/>
        <w:jc w:val="both"/>
      </w:pPr>
      <w:r>
        <w:t xml:space="preserve">Trgovački sud u Zagrebu po stečajnom sucu Nevenki Siladi </w:t>
      </w:r>
      <w:r w:rsidRPr="00B97C24">
        <w:t xml:space="preserve">Rstić u stečajnom postupku nad stečajnim dužnikom </w:t>
      </w:r>
      <w:r w:rsidR="00D65035" w:rsidRPr="00CC5458">
        <w:t>HVAR GRAĐENJE, d.o.o. u stečaju, Zagreb, Voćarska cesta 14,</w:t>
      </w:r>
      <w:r w:rsidR="00D65035">
        <w:t xml:space="preserve"> OIB:52413080744</w:t>
      </w:r>
      <w:r w:rsidRPr="005C3D0A">
        <w:t xml:space="preserve">, </w:t>
      </w:r>
      <w:r w:rsidR="007D1740" w:rsidRPr="005C3D0A">
        <w:t xml:space="preserve"> dana </w:t>
      </w:r>
      <w:r w:rsidRPr="005C3D0A">
        <w:t xml:space="preserve"> </w:t>
      </w:r>
      <w:r w:rsidR="007D1740" w:rsidRPr="005C3D0A">
        <w:t>23</w:t>
      </w:r>
      <w:r w:rsidRPr="005C3D0A">
        <w:t xml:space="preserve">. </w:t>
      </w:r>
      <w:r w:rsidR="007D1740" w:rsidRPr="005C3D0A">
        <w:t>veljače</w:t>
      </w:r>
      <w:r w:rsidRPr="005C3D0A">
        <w:t xml:space="preserve"> </w:t>
      </w:r>
      <w:r w:rsidR="007D1740" w:rsidRPr="005C3D0A">
        <w:t>2017.</w:t>
      </w:r>
    </w:p>
    <w:p w:rsidRDefault="002379B5" w:rsidP="002379B5" w:rsidR="002379B5">
      <w:pPr>
        <w:ind w:firstLine="705"/>
        <w:jc w:val="both"/>
      </w:pPr>
    </w:p>
    <w:p w:rsidRDefault="002379B5" w:rsidP="002379B5" w:rsidR="002379B5">
      <w:pPr>
        <w:jc w:val="center"/>
        <w:rPr>
          <w:b/>
        </w:rPr>
      </w:pPr>
      <w:r>
        <w:t>z a k l j u č i o   je</w:t>
      </w:r>
    </w:p>
    <w:p w:rsidRDefault="00954A0F" w:rsidP="002379B5" w:rsidR="00954A0F" w:rsidRPr="00954A0F">
      <w:pPr>
        <w:rPr>
          <w:b/>
        </w:rPr>
      </w:pPr>
    </w:p>
    <w:p w:rsidRDefault="00954A0F" w:rsidP="00D65225" w:rsidR="00D65035">
      <w:pPr>
        <w:pStyle w:val="Odlomakpopisa"/>
        <w:numPr>
          <w:ilvl w:val="0"/>
          <w:numId w:val="17"/>
        </w:numPr>
        <w:ind w:hanging="709" w:left="709"/>
        <w:jc w:val="both"/>
      </w:pPr>
      <w:r>
        <w:t>Utvrđuje se</w:t>
      </w:r>
      <w:r w:rsidR="00EE2C84">
        <w:t xml:space="preserve"> </w:t>
      </w:r>
      <w:r w:rsidR="003E2A0B">
        <w:t>da</w:t>
      </w:r>
      <w:r w:rsidR="00EE2C84">
        <w:t xml:space="preserve"> </w:t>
      </w:r>
      <w:r>
        <w:t>vrijednost nekretnina u vlasništvu stečajnog dužnika</w:t>
      </w:r>
      <w:r w:rsidRPr="000B51A4">
        <w:t xml:space="preserve"> </w:t>
      </w:r>
      <w:r w:rsidR="00D65035" w:rsidRPr="00CC5458">
        <w:t>HVAR GRAĐENJE, d.o.o. u stečaju, Zagreb, Voćarska cesta 14,</w:t>
      </w:r>
      <w:r w:rsidR="00D65035">
        <w:t xml:space="preserve"> OIB:52413080744</w:t>
      </w:r>
      <w:r w:rsidR="002379B5">
        <w:t xml:space="preserve">, </w:t>
      </w:r>
      <w:r>
        <w:t>a</w:t>
      </w:r>
      <w:r w:rsidR="00EE2C84">
        <w:t xml:space="preserve"> po</w:t>
      </w:r>
      <w:r>
        <w:t xml:space="preserve"> koj</w:t>
      </w:r>
      <w:r w:rsidR="00EE2C84">
        <w:t xml:space="preserve">ima će se iste prodavati </w:t>
      </w:r>
      <w:r>
        <w:t xml:space="preserve">u stečajnom postupku </w:t>
      </w:r>
      <w:r w:rsidR="00D65035">
        <w:t xml:space="preserve">uz odgovarajuću primjenu </w:t>
      </w:r>
      <w:r>
        <w:t xml:space="preserve">pravila </w:t>
      </w:r>
      <w:r w:rsidRPr="00903C04">
        <w:t xml:space="preserve">o ovrsi na nekretninama </w:t>
      </w:r>
      <w:r w:rsidR="00D65035" w:rsidRPr="00CC5458">
        <w:t>i to</w:t>
      </w:r>
      <w:r w:rsidR="00BC04EA">
        <w:t xml:space="preserve"> </w:t>
      </w:r>
      <w:r w:rsidR="003E2A0B">
        <w:t xml:space="preserve">niže navedenih nekretnina upisanih u zemljišnim knjigama </w:t>
      </w:r>
      <w:r w:rsidR="00BC04EA">
        <w:t xml:space="preserve"> zemljišnog odjela Općinskog suda u Starom Gradu</w:t>
      </w:r>
      <w:r w:rsidR="00D65035" w:rsidRPr="00CC5458">
        <w:t>:</w:t>
      </w:r>
    </w:p>
    <w:p w:rsidRDefault="00B276C0" w:rsidP="00153150" w:rsidR="00B276C0">
      <w:pPr>
        <w:ind w:left="709"/>
        <w:jc w:val="both"/>
        <w:rPr>
          <w:b/>
        </w:rPr>
      </w:pPr>
    </w:p>
    <w:p w:rsidRDefault="00B276C0" w:rsidP="00B276C0" w:rsidR="00B276C0">
      <w:pPr>
        <w:pStyle w:val="Odlomakpopisa"/>
        <w:numPr>
          <w:ilvl w:val="0"/>
          <w:numId w:val="21"/>
        </w:numPr>
        <w:tabs>
          <w:tab w:pos="1276" w:val="left"/>
        </w:tabs>
        <w:jc w:val="both"/>
      </w:pPr>
      <w:r>
        <w:t xml:space="preserve">Upisane u </w:t>
      </w:r>
      <w:r w:rsidRPr="00E6207F">
        <w:rPr>
          <w:b/>
        </w:rPr>
        <w:t>zk. ul. 919</w:t>
      </w:r>
      <w:r>
        <w:t xml:space="preserve"> k.o Grablje, kat. čest. br. 922/1 - šuma površine 2.875 m2.</w:t>
      </w:r>
    </w:p>
    <w:p w:rsidRDefault="00B276C0" w:rsidP="00B276C0" w:rsidR="00B276C0">
      <w:pPr>
        <w:pStyle w:val="Odlomakpopisa"/>
        <w:numPr>
          <w:ilvl w:val="0"/>
          <w:numId w:val="21"/>
        </w:numPr>
        <w:contextualSpacing w:val="false"/>
        <w:jc w:val="both"/>
      </w:pPr>
      <w:r>
        <w:t xml:space="preserve">Upisane u </w:t>
      </w:r>
      <w:r w:rsidRPr="00780276">
        <w:rPr>
          <w:b/>
        </w:rPr>
        <w:t>zk. ul. 63</w:t>
      </w:r>
      <w:r>
        <w:t xml:space="preserve"> k.o Grablje, 28446/36096 dijela, kat. čest. br. 816 šuma površine 36.096 m2.</w:t>
      </w:r>
    </w:p>
    <w:p w:rsidRDefault="00B276C0" w:rsidP="00B276C0" w:rsidR="00B276C0">
      <w:pPr>
        <w:pStyle w:val="Odlomakpopisa"/>
        <w:numPr>
          <w:ilvl w:val="0"/>
          <w:numId w:val="21"/>
        </w:numPr>
        <w:contextualSpacing w:val="false"/>
        <w:jc w:val="both"/>
      </w:pPr>
      <w:r>
        <w:t xml:space="preserve">Upisane u </w:t>
      </w:r>
      <w:r w:rsidRPr="00780276">
        <w:rPr>
          <w:b/>
        </w:rPr>
        <w:t>zk.ul.64</w:t>
      </w:r>
      <w:r>
        <w:t xml:space="preserve"> k.o Grablje, 5010/5751 dijela, kat.čest.br. 825 – pašnjak površine 5.751 m2.</w:t>
      </w:r>
    </w:p>
    <w:p w:rsidRDefault="00B276C0" w:rsidP="00B276C0" w:rsidR="00B276C0">
      <w:pPr>
        <w:pStyle w:val="Odlomakpopisa"/>
        <w:numPr>
          <w:ilvl w:val="0"/>
          <w:numId w:val="21"/>
        </w:numPr>
        <w:contextualSpacing w:val="false"/>
        <w:jc w:val="both"/>
      </w:pPr>
      <w:r>
        <w:t xml:space="preserve">Upisane u </w:t>
      </w:r>
      <w:r w:rsidRPr="00780276">
        <w:rPr>
          <w:b/>
        </w:rPr>
        <w:t>zk.ul.891</w:t>
      </w:r>
      <w:r>
        <w:t xml:space="preserve"> k.o Grablje, 5690/23918 dijela, kat.čest.br. 828 – šuma površine 23.918 m2.</w:t>
      </w:r>
    </w:p>
    <w:p w:rsidRDefault="00B276C0" w:rsidP="00B276C0" w:rsidR="00B276C0">
      <w:pPr>
        <w:pStyle w:val="Odlomakpopisa"/>
        <w:numPr>
          <w:ilvl w:val="0"/>
          <w:numId w:val="21"/>
        </w:numPr>
        <w:contextualSpacing w:val="false"/>
        <w:jc w:val="both"/>
      </w:pPr>
      <w:r>
        <w:t xml:space="preserve">Upisane u </w:t>
      </w:r>
      <w:r w:rsidRPr="00780276">
        <w:rPr>
          <w:b/>
        </w:rPr>
        <w:t>zk.ul.920</w:t>
      </w:r>
      <w:r>
        <w:t xml:space="preserve"> k.o Grablje, kat.čest.br. 913/16 – šuma površine 10.301 m2.</w:t>
      </w:r>
    </w:p>
    <w:p w:rsidRDefault="00B276C0" w:rsidP="00B276C0" w:rsidR="00B276C0">
      <w:pPr>
        <w:pStyle w:val="Odlomakpopisa"/>
        <w:numPr>
          <w:ilvl w:val="0"/>
          <w:numId w:val="21"/>
        </w:numPr>
        <w:contextualSpacing w:val="false"/>
        <w:jc w:val="both"/>
      </w:pPr>
      <w:r>
        <w:t xml:space="preserve">Upisane u </w:t>
      </w:r>
      <w:r w:rsidRPr="00780276">
        <w:rPr>
          <w:b/>
        </w:rPr>
        <w:t>zk.ul.922</w:t>
      </w:r>
      <w:r>
        <w:t xml:space="preserve"> k.o Grablje, 28560/129097 dijela, kat.čest.br. 814/1 – šuma površine 129.097 m2.</w:t>
      </w:r>
    </w:p>
    <w:p w:rsidRDefault="00B276C0" w:rsidP="00B276C0" w:rsidR="00B276C0">
      <w:pPr>
        <w:pStyle w:val="Odlomakpopisa"/>
        <w:numPr>
          <w:ilvl w:val="0"/>
          <w:numId w:val="21"/>
        </w:numPr>
        <w:contextualSpacing w:val="false"/>
        <w:jc w:val="both"/>
      </w:pPr>
      <w:r>
        <w:t xml:space="preserve">Upisane u </w:t>
      </w:r>
      <w:r w:rsidRPr="00780276">
        <w:rPr>
          <w:b/>
        </w:rPr>
        <w:t>zk.ul.892</w:t>
      </w:r>
      <w:r>
        <w:t xml:space="preserve"> k.o Grablje, 8873/19492 dijela, kat.čest.br. 930/1 – pašnjak površine 19.492 m2</w:t>
      </w:r>
    </w:p>
    <w:p w:rsidRDefault="00B276C0" w:rsidP="00B276C0" w:rsidR="00B276C0">
      <w:pPr>
        <w:pStyle w:val="Odlomakpopisa"/>
        <w:contextualSpacing w:val="false"/>
        <w:jc w:val="both"/>
      </w:pPr>
    </w:p>
    <w:p w:rsidRDefault="003E2A0B" w:rsidP="00153150" w:rsidR="00B276C0">
      <w:pPr>
        <w:ind w:left="709"/>
        <w:jc w:val="both"/>
        <w:rPr>
          <w:b/>
        </w:rPr>
      </w:pPr>
      <w:r>
        <w:t>iznosi</w:t>
      </w:r>
      <w:r w:rsidR="00B276C0">
        <w:t xml:space="preserve"> od</w:t>
      </w:r>
      <w:r>
        <w:t xml:space="preserve"> 21.240.000,00 kn (slovima-dvadesetjedanmilijundvjestočetrdesettisuća kuna)</w:t>
      </w:r>
    </w:p>
    <w:p w:rsidRDefault="00D65035" w:rsidP="00D65035" w:rsidR="00D65035">
      <w:pPr>
        <w:ind w:hanging="147" w:left="567"/>
        <w:jc w:val="both"/>
      </w:pPr>
    </w:p>
    <w:p w:rsidRDefault="00954A0F" w:rsidP="002379B5" w:rsidR="00954A0F" w:rsidRPr="002048C5">
      <w:pPr>
        <w:jc w:val="center"/>
      </w:pPr>
      <w:r w:rsidRPr="002048C5">
        <w:t>Obrazloženje</w:t>
      </w:r>
    </w:p>
    <w:p w:rsidRDefault="00954A0F" w:rsidP="00954A0F" w:rsidR="00954A0F" w:rsidRPr="002048C5">
      <w:pPr>
        <w:jc w:val="both"/>
      </w:pPr>
    </w:p>
    <w:p w:rsidRDefault="00954A0F" w:rsidP="003E2A0B" w:rsidR="00B276C0">
      <w:pPr>
        <w:ind w:firstLine="708"/>
        <w:jc w:val="both"/>
      </w:pPr>
      <w:r>
        <w:t>Nad gore navedenim stečajnim dužnikom otvoren je stečajni postupak</w:t>
      </w:r>
      <w:r w:rsidR="00E941AF">
        <w:t xml:space="preserve"> </w:t>
      </w:r>
      <w:r>
        <w:t>pred ovim sudom</w:t>
      </w:r>
      <w:r w:rsidR="00B01363">
        <w:t>, stečajnu masu između ostalog čine i gore navedene nekretnine</w:t>
      </w:r>
      <w:r w:rsidR="003E2A0B">
        <w:t xml:space="preserve">, za koje je doneseno rješenje o prodaji još dana 12. kolovoza 2014. međutim do sada nisu doneseni zaključci o prodaji budući da su na istima bili zabilježene sporovi vezano za koje se vode parnice, koje i nakon proteka 7 godina od tužbi još uvijek traju, te su stranke predložile  prodaju navedenih nekretnina uz činjenicu postojanja sporova o čemu će se na glasiti isto kupcima, te je stoga odlučeno kao u izreci ovog zaključka temeljem odredbe </w:t>
      </w:r>
      <w:r w:rsidR="00D65035">
        <w:t>čl. 164. Stečajnog zakona (NN 44/96, 29/99, 129/00, 123/03, 82/06, 116/10, 25</w:t>
      </w:r>
      <w:r w:rsidR="003E2A0B">
        <w:t xml:space="preserve">/12, 133/12; dalje u tekstu SZ), koji se primjenuje </w:t>
      </w:r>
      <w:r w:rsidR="003E2A0B">
        <w:lastRenderedPageBreak/>
        <w:t xml:space="preserve">temeljem odredbe čl. 441 .SZ-a (NN 71/15) , te odredbe </w:t>
      </w:r>
      <w:r w:rsidR="00D65035" w:rsidRPr="00D65035">
        <w:t>čl. 92 Ovršnog zakona (NN 112/12; 93/14)</w:t>
      </w:r>
      <w:r w:rsidR="00D65035">
        <w:t>.</w:t>
      </w:r>
    </w:p>
    <w:p w:rsidRDefault="00954A0F" w:rsidP="00B276C0" w:rsidR="00954A0F" w:rsidRPr="00D65035">
      <w:pPr>
        <w:ind w:firstLine="708"/>
        <w:jc w:val="both"/>
      </w:pPr>
      <w:r>
        <w:tab/>
      </w:r>
      <w:r>
        <w:tab/>
      </w:r>
    </w:p>
    <w:p w:rsidRDefault="00954A0F" w:rsidP="000C135D" w:rsidR="00954A0F" w:rsidRPr="00B276C0">
      <w:pPr>
        <w:jc w:val="center"/>
        <w:rPr>
          <w:color w:val="FF0000"/>
        </w:rPr>
      </w:pPr>
      <w:r>
        <w:t xml:space="preserve">U </w:t>
      </w:r>
      <w:r w:rsidRPr="002048C5">
        <w:t>Zagreb</w:t>
      </w:r>
      <w:r w:rsidR="002379B5">
        <w:t xml:space="preserve">u, </w:t>
      </w:r>
      <w:r w:rsidR="00783388" w:rsidRPr="005C3D0A">
        <w:t>23</w:t>
      </w:r>
      <w:r w:rsidR="00A61420" w:rsidRPr="005C3D0A">
        <w:t>.</w:t>
      </w:r>
      <w:r w:rsidR="002379B5" w:rsidRPr="005C3D0A">
        <w:t xml:space="preserve"> </w:t>
      </w:r>
      <w:r w:rsidR="00783388" w:rsidRPr="005C3D0A">
        <w:t>veljače 2017</w:t>
      </w:r>
      <w:r w:rsidR="00EA5401" w:rsidRPr="005C3D0A">
        <w:t>.</w:t>
      </w:r>
    </w:p>
    <w:p w:rsidRDefault="00954A0F" w:rsidP="00954A0F" w:rsidR="00954A0F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245632">
        <w:tab/>
        <w:t xml:space="preserve">   </w:t>
      </w:r>
      <w:r w:rsidRPr="002048C5">
        <w:t>SUDAC:</w:t>
      </w:r>
    </w:p>
    <w:p w:rsidRDefault="00954A0F" w:rsidP="00954A0F" w:rsidR="00BC7E5C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E6141">
        <w:t xml:space="preserve">    </w:t>
      </w:r>
      <w:r w:rsidR="00245632">
        <w:tab/>
        <w:t xml:space="preserve">  </w:t>
      </w:r>
      <w:r w:rsidR="006E6141">
        <w:t xml:space="preserve"> </w:t>
      </w:r>
      <w:r w:rsidR="001C331C">
        <w:t>Nevenka Siladi Rstić</w:t>
      </w:r>
      <w:r w:rsidR="00F34E32">
        <w:t>,v.r.</w:t>
      </w:r>
    </w:p>
    <w:p w:rsidRDefault="00954A0F" w:rsidP="00954A0F" w:rsidR="00954A0F">
      <w:pPr>
        <w:jc w:val="both"/>
      </w:pPr>
      <w:r>
        <w:t>UPUTA O PRAVNOM LIJEKU:</w:t>
      </w:r>
    </w:p>
    <w:p w:rsidRDefault="00954A0F" w:rsidP="00954A0F" w:rsidR="00954A0F">
      <w:pPr>
        <w:jc w:val="both"/>
      </w:pPr>
      <w:r>
        <w:t>Protiv ovog zaključka nije dopuštena žalba (čl.11.st.9. SZ).</w:t>
      </w:r>
    </w:p>
    <w:p w:rsidRDefault="005D682C" w:rsidP="00245632" w:rsidR="00245632">
      <w:pPr>
        <w:jc w:val="both"/>
      </w:pPr>
      <w:r>
        <w:tab/>
      </w:r>
    </w:p>
    <w:p w:rsidRDefault="00F34E32" w:rsidP="00324504" w:rsidR="00F34E32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F34E32" w:rsidP="00324504" w:rsidR="00F34E32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F34E32" w:rsidP="00E16F9B" w:rsidR="00F34E32">
      <w:pPr>
        <w:jc w:val="both"/>
      </w:pPr>
    </w:p>
    <w:p w:rsidRDefault="00F34E32" w:rsidP="00E16F9B" w:rsidR="00F34E32" w:rsidRPr="006B0BA1">
      <w:pPr>
        <w:jc w:val="both"/>
        <w:rPr>
          <w:color w:val="FFFFFF"/>
        </w:rPr>
      </w:pPr>
    </w:p>
    <w:p w:rsidRDefault="00E16F9B" w:rsidP="00E16F9B" w:rsidR="00E16F9B" w:rsidRPr="006B0BA1">
      <w:pPr>
        <w:jc w:val="both"/>
        <w:rPr>
          <w:color w:val="FFFFFF"/>
        </w:rPr>
      </w:pPr>
      <w:r w:rsidRPr="006B0BA1">
        <w:rPr>
          <w:color w:val="FFFFFF"/>
        </w:rPr>
        <w:t>DNA:</w:t>
      </w:r>
    </w:p>
    <w:p w:rsidRDefault="00DE6A65" w:rsidP="001C331C" w:rsidR="001C331C" w:rsidRPr="006B0BA1">
      <w:pPr>
        <w:numPr>
          <w:ilvl w:val="1"/>
          <w:numId w:val="20"/>
        </w:numPr>
        <w:ind w:hanging="284" w:left="284"/>
        <w:jc w:val="both"/>
        <w:rPr>
          <w:color w:val="FFFFFF"/>
        </w:rPr>
      </w:pPr>
      <w:r w:rsidRPr="006B0BA1">
        <w:rPr>
          <w:color w:val="FFFFFF"/>
        </w:rPr>
        <w:t>R</w:t>
      </w:r>
      <w:r w:rsidR="00E16F9B" w:rsidRPr="006B0BA1">
        <w:rPr>
          <w:color w:val="FFFFFF"/>
        </w:rPr>
        <w:t xml:space="preserve">azlučnom vjerovniku </w:t>
      </w:r>
      <w:r w:rsidR="001C331C" w:rsidRPr="006B0BA1">
        <w:rPr>
          <w:color w:val="FFFFFF"/>
        </w:rPr>
        <w:t>po punomoćniku, Luka Rimac odvjetnik u O.D Mamić &amp; Partneri, Ivana Lučića 2a</w:t>
      </w:r>
    </w:p>
    <w:p w:rsidRDefault="00DE6A65" w:rsidP="001C331C" w:rsidR="001C331C" w:rsidRPr="006B0BA1">
      <w:pPr>
        <w:numPr>
          <w:ilvl w:val="1"/>
          <w:numId w:val="20"/>
        </w:numPr>
        <w:ind w:hanging="284" w:left="284"/>
        <w:jc w:val="both"/>
        <w:rPr>
          <w:color w:val="FFFFFF"/>
        </w:rPr>
      </w:pPr>
      <w:r w:rsidRPr="006B0BA1">
        <w:rPr>
          <w:color w:val="FFFFFF"/>
        </w:rPr>
        <w:t>S</w:t>
      </w:r>
      <w:r w:rsidR="00E16F9B" w:rsidRPr="006B0BA1">
        <w:rPr>
          <w:color w:val="FFFFFF"/>
        </w:rPr>
        <w:t xml:space="preserve">tečajnom upravitelju </w:t>
      </w:r>
      <w:r w:rsidR="00153150" w:rsidRPr="006B0BA1">
        <w:rPr>
          <w:color w:val="FFFFFF"/>
        </w:rPr>
        <w:t>Branka Malbašić</w:t>
      </w:r>
    </w:p>
    <w:p w:rsidRDefault="001C331C" w:rsidP="001C331C" w:rsidR="00E16F9B" w:rsidRPr="006B0BA1">
      <w:pPr>
        <w:numPr>
          <w:ilvl w:val="1"/>
          <w:numId w:val="20"/>
        </w:numPr>
        <w:ind w:hanging="284" w:left="284"/>
        <w:jc w:val="both"/>
        <w:rPr>
          <w:color w:val="FFFFFF"/>
        </w:rPr>
      </w:pPr>
      <w:r w:rsidRPr="006B0BA1">
        <w:rPr>
          <w:color w:val="FFFFFF"/>
        </w:rPr>
        <w:t>e-</w:t>
      </w:r>
      <w:r w:rsidR="00DE6A65" w:rsidRPr="006B0BA1">
        <w:rPr>
          <w:color w:val="FFFFFF"/>
        </w:rPr>
        <w:t>O</w:t>
      </w:r>
      <w:r w:rsidR="00E16F9B" w:rsidRPr="006B0BA1">
        <w:rPr>
          <w:color w:val="FFFFFF"/>
        </w:rPr>
        <w:t>glasna ploča Trgovačkog suda Zagreb</w:t>
      </w:r>
    </w:p>
    <w:sectPr w:rsidSect="002379B5" w:rsidR="00E16F9B" w:rsidRPr="006B0BA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B3F" w:rsidR="00E32B3F">
      <w:r>
        <w:separator/>
      </w:r>
    </w:p>
  </w:endnote>
  <w:endnote w:id="0" w:type="continuationSeparator">
    <w:p w:rsidRDefault="00E32B3F" w:rsidR="00E32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B3F" w:rsidR="00E32B3F">
      <w:r>
        <w:separator/>
      </w:r>
    </w:p>
  </w:footnote>
  <w:footnote w:id="0" w:type="continuationSeparator">
    <w:p w:rsidRDefault="00E32B3F" w:rsidR="00E32B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1AF" w:rsidR="00E941A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1AF" w:rsidR="00E941A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1077253"/>
      <w:docPartObj>
        <w:docPartGallery w:val="Page Numbers (Top of Page)"/>
        <w:docPartUnique/>
      </w:docPartObj>
    </w:sdtPr>
    <w:sdtEndPr/>
    <w:sdtContent>
      <w:p w:rsidRDefault="00153150" w:rsidR="00153150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6B0BA1">
          <w:rPr>
            <w:noProof/>
          </w:rPr>
          <w:t>- 2 -</w:t>
        </w:r>
        <w:r>
          <w:fldChar w:fldCharType="end"/>
        </w:r>
      </w:p>
    </w:sdtContent>
  </w:sdt>
  <w:p w:rsidRDefault="00153150" w:rsidR="00E941AF" w:rsidRPr="000C135D">
    <w:pPr>
      <w:pStyle w:val="Zaglavlje"/>
      <w:ind w:right="360"/>
      <w:rPr>
        <w:sz w:val="20"/>
      </w:rPr>
    </w:pPr>
    <w:r>
      <w:tab/>
    </w:r>
    <w:r>
      <w:tab/>
      <w:t>47. St-14/10</w:t>
    </w:r>
    <w:r w:rsidR="000C135D"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9B5" w:rsidR="002379B5">
    <w:pPr>
      <w:pStyle w:val="Zaglavlje"/>
    </w:pPr>
  </w:p>
  <w:p w:rsidRDefault="007D1740" w:rsidR="002379B5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516255</wp:posOffset>
          </wp:positionH>
          <wp:positionV relativeFrom="paragraph">
            <wp:posOffset>33020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C135D" w:rsidR="002379B5" w:rsidRPr="000C135D">
    <w:pPr>
      <w:pStyle w:val="Zaglavlje"/>
      <w:rPr>
        <w:sz w:val="20"/>
      </w:rPr>
    </w:pPr>
    <w:r>
      <w:tab/>
    </w:r>
    <w:r>
      <w:tab/>
      <w:t>47.</w:t>
    </w:r>
    <w:r w:rsidR="002379B5">
      <w:t>St-</w:t>
    </w:r>
    <w:r w:rsidR="00D65035">
      <w:t>14/10</w:t>
    </w:r>
    <w:r>
      <w:t>-</w:t>
    </w:r>
  </w:p>
  <w:p w:rsidRDefault="002379B5" w:rsidR="002379B5">
    <w:pPr>
      <w:pStyle w:val="Zaglavlje"/>
    </w:pPr>
  </w:p>
  <w:p w:rsidRDefault="002379B5" w:rsidR="002379B5">
    <w:pPr>
      <w:pStyle w:val="Zaglavlje"/>
    </w:pPr>
  </w:p>
  <w:p w:rsidRDefault="002379B5" w:rsidP="001E3D70" w:rsidR="002379B5">
    <w:pPr>
      <w:pStyle w:val="Zaglavlje"/>
      <w:spacing w:lineRule="auto" w:line="360"/>
    </w:pPr>
  </w:p>
  <w:p w:rsidRDefault="002379B5" w:rsidP="001E3D70" w:rsidR="002379B5" w:rsidRPr="00E96BCB">
    <w:pPr>
      <w:ind w:left="426"/>
    </w:pPr>
    <w:r>
      <w:t>Republika Hrvatska</w:t>
    </w:r>
  </w:p>
  <w:p w:rsidRDefault="002379B5" w:rsidP="001E3D70" w:rsidR="002379B5">
    <w:pPr>
      <w:pStyle w:val="Zaglavlje"/>
      <w:ind w:left="426"/>
    </w:pPr>
    <w:r w:rsidRPr="00E96BCB">
      <w:t>Trgovački sud u Zagrebu</w:t>
    </w:r>
  </w:p>
  <w:p w:rsidRDefault="002379B5" w:rsidP="001E3D70" w:rsidR="002379B5">
    <w:pPr>
      <w:pStyle w:val="Zaglavlje"/>
      <w:ind w:left="426"/>
    </w:pPr>
    <w:r>
      <w:t>Zagreb, Amruševa 2/II</w:t>
    </w:r>
    <w:r w:rsidR="007D1740">
      <w:t xml:space="preserve"> (pp 432)</w:t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  <w:t xml:space="preserve">  Zagreb,</w:t>
    </w:r>
    <w:r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A47D5E"/>
    <w:multiLevelType w:val="hybridMultilevel"/>
    <w:tmpl w:val="5A60758E"/>
    <w:lvl w:tplc="ED5804D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8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82A134D"/>
    <w:multiLevelType w:val="hybridMultilevel"/>
    <w:tmpl w:val="5C9E7A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403A2B"/>
    <w:multiLevelType w:val="hybridMultilevel"/>
    <w:tmpl w:val="6D6A079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E3650E"/>
    <w:multiLevelType w:val="hybridMultilevel"/>
    <w:tmpl w:val="DB667CEE"/>
    <w:lvl w:tplc="0016C8C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0270BB5"/>
    <w:multiLevelType w:val="hybridMultilevel"/>
    <w:tmpl w:val="E0B66126"/>
    <w:lvl w:tplc="EDCA13A4" w:ilvl="0">
      <w:start w:val="1"/>
      <w:numFmt w:val="lowerLetter"/>
      <w:lvlText w:val="%1.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2"/>
  </w:num>
  <w:num w:numId="4">
    <w:abstractNumId w:val="0"/>
  </w:num>
  <w:num w:numId="5">
    <w:abstractNumId w:val="7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16"/>
  </w:num>
  <w:num w:numId="12">
    <w:abstractNumId w:val="11"/>
  </w:num>
  <w:num w:numId="13">
    <w:abstractNumId w:val="5"/>
  </w:num>
  <w:num w:numId="14">
    <w:abstractNumId w:val="14"/>
  </w:num>
  <w:num w:numId="15">
    <w:abstractNumId w:val="17"/>
  </w:num>
  <w:num w:numId="16">
    <w:abstractNumId w:val="4"/>
  </w:num>
  <w:num w:numId="17">
    <w:abstractNumId w:val="13"/>
  </w:num>
  <w:num w:numId="18">
    <w:abstractNumId w:val="15"/>
  </w:num>
  <w:num w:numId="19">
    <w:abstractNumId w:val="1"/>
  </w:num>
  <w:num w:numId="20">
    <w:abstractNumId w:val="8"/>
  </w:num>
  <w:num w:numId="2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1479F"/>
    <w:rsid w:val="00031191"/>
    <w:rsid w:val="00045AE6"/>
    <w:rsid w:val="00046424"/>
    <w:rsid w:val="0008428F"/>
    <w:rsid w:val="000B51A4"/>
    <w:rsid w:val="000C135D"/>
    <w:rsid w:val="00153150"/>
    <w:rsid w:val="001A0199"/>
    <w:rsid w:val="001C331C"/>
    <w:rsid w:val="001E3D70"/>
    <w:rsid w:val="002048C5"/>
    <w:rsid w:val="00230361"/>
    <w:rsid w:val="00232160"/>
    <w:rsid w:val="002379B5"/>
    <w:rsid w:val="00245632"/>
    <w:rsid w:val="002B5131"/>
    <w:rsid w:val="002E2883"/>
    <w:rsid w:val="00302917"/>
    <w:rsid w:val="00364617"/>
    <w:rsid w:val="00374D53"/>
    <w:rsid w:val="003E2A0B"/>
    <w:rsid w:val="004270F7"/>
    <w:rsid w:val="004451EF"/>
    <w:rsid w:val="004B0809"/>
    <w:rsid w:val="004D6D81"/>
    <w:rsid w:val="005102DA"/>
    <w:rsid w:val="0055337C"/>
    <w:rsid w:val="005560F2"/>
    <w:rsid w:val="00592CB5"/>
    <w:rsid w:val="005C3D0A"/>
    <w:rsid w:val="005D682C"/>
    <w:rsid w:val="0060328E"/>
    <w:rsid w:val="00622282"/>
    <w:rsid w:val="00670B2D"/>
    <w:rsid w:val="006A1680"/>
    <w:rsid w:val="006B0BA1"/>
    <w:rsid w:val="006C2827"/>
    <w:rsid w:val="006C43D6"/>
    <w:rsid w:val="006D4DB7"/>
    <w:rsid w:val="006D7FB4"/>
    <w:rsid w:val="006E6141"/>
    <w:rsid w:val="00766185"/>
    <w:rsid w:val="007678A2"/>
    <w:rsid w:val="00783388"/>
    <w:rsid w:val="00790DCB"/>
    <w:rsid w:val="007A0ABD"/>
    <w:rsid w:val="007D1740"/>
    <w:rsid w:val="007D25D9"/>
    <w:rsid w:val="00833A6B"/>
    <w:rsid w:val="00885F91"/>
    <w:rsid w:val="00912EED"/>
    <w:rsid w:val="009515ED"/>
    <w:rsid w:val="00954A0F"/>
    <w:rsid w:val="00960E31"/>
    <w:rsid w:val="00962451"/>
    <w:rsid w:val="009B08AD"/>
    <w:rsid w:val="009C17DD"/>
    <w:rsid w:val="009C3B39"/>
    <w:rsid w:val="009D299E"/>
    <w:rsid w:val="009D4D66"/>
    <w:rsid w:val="00A02B3E"/>
    <w:rsid w:val="00A31CB4"/>
    <w:rsid w:val="00A53CB8"/>
    <w:rsid w:val="00A61420"/>
    <w:rsid w:val="00A806E8"/>
    <w:rsid w:val="00AE28C7"/>
    <w:rsid w:val="00AE7282"/>
    <w:rsid w:val="00B01320"/>
    <w:rsid w:val="00B01363"/>
    <w:rsid w:val="00B276C0"/>
    <w:rsid w:val="00B3642F"/>
    <w:rsid w:val="00B45372"/>
    <w:rsid w:val="00B50989"/>
    <w:rsid w:val="00B810A6"/>
    <w:rsid w:val="00BA698F"/>
    <w:rsid w:val="00BC04EA"/>
    <w:rsid w:val="00BC7E5C"/>
    <w:rsid w:val="00BE3191"/>
    <w:rsid w:val="00BF26BF"/>
    <w:rsid w:val="00C1470D"/>
    <w:rsid w:val="00C402A6"/>
    <w:rsid w:val="00C41D74"/>
    <w:rsid w:val="00C7731C"/>
    <w:rsid w:val="00C81634"/>
    <w:rsid w:val="00CB452B"/>
    <w:rsid w:val="00CB769C"/>
    <w:rsid w:val="00CE350D"/>
    <w:rsid w:val="00CE4AD0"/>
    <w:rsid w:val="00CE6008"/>
    <w:rsid w:val="00D27E4F"/>
    <w:rsid w:val="00D47ABE"/>
    <w:rsid w:val="00D5779B"/>
    <w:rsid w:val="00D65035"/>
    <w:rsid w:val="00D65225"/>
    <w:rsid w:val="00D75966"/>
    <w:rsid w:val="00D8523B"/>
    <w:rsid w:val="00DB0842"/>
    <w:rsid w:val="00DB6978"/>
    <w:rsid w:val="00DD1ABE"/>
    <w:rsid w:val="00DE5733"/>
    <w:rsid w:val="00DE6A65"/>
    <w:rsid w:val="00DF4DE0"/>
    <w:rsid w:val="00E1400F"/>
    <w:rsid w:val="00E16F9B"/>
    <w:rsid w:val="00E22F0A"/>
    <w:rsid w:val="00E32B3F"/>
    <w:rsid w:val="00E403AC"/>
    <w:rsid w:val="00E66974"/>
    <w:rsid w:val="00E93452"/>
    <w:rsid w:val="00E941AF"/>
    <w:rsid w:val="00EA5401"/>
    <w:rsid w:val="00EA75FA"/>
    <w:rsid w:val="00EE2C84"/>
    <w:rsid w:val="00F34E32"/>
    <w:rsid w:val="00F82CEF"/>
    <w:rsid w:val="00F86E5D"/>
    <w:rsid w:val="00FC10F8"/>
    <w:rsid w:val="00FE2F1D"/>
    <w:rsid w:val="00FF1996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6142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2379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379B5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379B5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24563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1531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0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B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B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B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B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6142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2379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379B5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379B5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24563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1531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0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B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B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B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B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22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utvrđenju vrijednosti</izvorni_sadrzaj>
    <derivirana_varijabla naziv="DomainObject.Primjedba_1">o utvrđenju vrijednosti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</izvorni_sadrzaj>
    <derivirana_varijabla naziv="DomainObject.Predmet.StrankaFormated_1">  ADRIATIC COAST DEVELOPMENT d.o.o. za usluge; JADRANSKI LUKSUZNI RAZVOJ d.o.o. za poslovno savjetovanje</derivirana_varijabla>
  </DomainObject.Predmet.StrankaFormated>
  <DomainObject.Predmet.StrankaFormatedOIB>
    <izvorni_sadrzaj>  ADRIATIC COAST DEVELOPMENT d.o.o. za usluge, OIB 63228413890; JADRANSKI LUKSUZNI RAZVOJ d.o.o. za poslovno savjetovanje, OIB 78976767572</izvorni_sadrzaj>
    <derivirana_varijabla naziv="DomainObject.Predmet.StrankaFormatedOIB_1">  ADRIATIC COAST DEVELOPMENT d.o.o. za usluge, OIB 63228413890; JADRANSKI LUKSUZNI RAZVOJ d.o.o. za poslovno savjetovanje, OIB 78976767572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</izvorni_sadrzaj>
    <derivirana_varijabla naziv="DomainObject.Predmet.StrankaFormatedWithAdress_1"> ADRIATIC COAST DEVELOPMENT d.o.o. za usluge, Gundulićeva 45, Zagreb; JADRANSKI LUKSUZNI RAZVOJ d.o.o. za poslovno savjetovanje, Rokov perivoj 8, 10000 Zagreb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</izvorni_sadrzaj>
    <derivirana_varijabla naziv="DomainObject.Predmet.StrankaWithAdress_1">ADRIATIC COAST DEVELOPMENT d.o.o. za usluge Gundulićeva 45,Zagreb,JADRANSKI LUKSUZNI RAZVOJ d.o.o. za poslovno savjetovanje Rokov perivoj 8,10000 Zagreb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</derivirana_varijabla>
  </DomainObject.Predmet.StrankaWithAdressOIB>
  <DomainObject.Predmet.StrankaNazivFormated>
    <izvorni_sadrzaj>ADRIATIC COAST DEVELOPMENT d.o.o. za usluge,JADRANSKI LUKSUZNI RAZVOJ d.o.o. za poslovno savjetovanje</izvorni_sadrzaj>
    <derivirana_varijabla naziv="DomainObject.Predmet.StrankaNazivFormated_1">ADRIATIC COAST DEVELOPMENT d.o.o. za usluge,JADRANSKI LUKSUZNI RAZVOJ d.o.o. za poslovno savjetovanje</derivirana_varijabla>
  </DomainObject.Predmet.StrankaNazivFormated>
  <DomainObject.Predmet.StrankaNazivFormatedOIB>
    <izvorni_sadrzaj>ADRIATIC COAST DEVELOPMENT d.o.o. za usluge, OIB 63228413890,JADRANSKI LUKSUZNI RAZVOJ d.o.o. za poslovno savjetovanje, OIB 78976767572</izvorni_sadrzaj>
    <derivirana_varijabla naziv="DomainObject.Predmet.StrankaNazivFormatedOIB_1">ADRIATIC COAST DEVELOPMENT d.o.o. za usluge, OIB 63228413890,JADRANSKI LUKSUZNI RAZVOJ d.o.o. za poslovno savjetovanje, OIB 78976767572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ADRIATIC COAST DEVELOPMENT d.o.o. za usluge</item>
      <item>JADRANSKI LUKSUZNI RAZVOJ d.o.o. za poslovno savjetovanje</item>
    </izvorni_sadrzaj>
    <derivirana_varijabla naziv="DomainObject.Predmet.StrankaListFormated_1">
      <item>ADRIATIC COAST DEVELOPMENT d.o.o. za usluge</item>
      <item>JADRANSKI LUKSUZNI RAZVOJ d.o.o. za poslovno savjetovanje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</izvorni_sadrzaj>
    <derivirana_varijabla naziv="DomainObject.Predmet.StrankaListNazivFormated_1">
      <item>ADRIATIC COAST DEVELOPMENT d.o.o. za usluge</item>
      <item>JADRANSKI LUKSUZNI RAZVOJ d.o.o. za poslovno savjetovanje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Oklad 3, 21425 Novo Selo</item>
      <item>Heta Asset Resolution AG</item>
      <item>OD Mamić Perić Reberski Rimac, odvj. Luka Rimac, Ivana Lučića 2a, 10000 Zagreb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Oklad 3, 21425 Novo Selo</item>
      <item>Heta Asset Resolution AG</item>
      <item>OD Mamić Perić Reberski Rimac, odvj. Luka Rimac, Ivana Lučića 2a, 10000 Zagreb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Oklad 3,21425 Novo Selo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48A74-BF43-4D22-BADA-99B762D8B3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419</properties:Words>
  <properties:Characters>2205</properties:Characters>
  <properties:Lines>60</properties:Lines>
  <properties:Paragraphs>26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2015-01-27T14:00:00Z</dcterms:created>
  <dc:creator>BISERKA CALIC</dc:creator>
  <cp:lastModifiedBy>Monika Grbac</cp:lastModifiedBy>
  <cp:lastPrinted>2017-02-23T12:04:00Z</cp:lastPrinted>
  <dcterms:modified xmlns:xsi="http://www.w3.org/2001/XMLSchema-instance" xsi:type="dcterms:W3CDTF">2017-02-24T08:06:00Z</dcterms:modified>
  <cp:revision>18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