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513f3" w14:paraId="64513f3" w:rsidRDefault="007B2AD0"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B2AD0" w:rsidP="007B2AD0" w:rsidR="007B2AD0" w:rsidRPr="007B2AD0">
      <w:pPr>
        <w:keepNext/>
        <w:numPr>
          <w:ilvl w:val="0"/>
          <w:numId w:val="22"/>
        </w:numPr>
        <w:spacing w:after="0"/>
        <w:jc w:val="both"/>
        <w:outlineLvl w:val="0"/>
        <w:rPr>
          <w:rFonts w:cs="Times New Roman" w:eastAsia="Arial Unicode MS"/>
          <w:b/>
          <w:bCs/>
          <w:lang w:eastAsia="hr-HR"/>
        </w:rPr>
      </w:pPr>
      <w:r w:rsidRPr="007B2AD0">
        <w:rPr>
          <w:rFonts w:cs="Times New Roman" w:eastAsia="Arial Unicode MS"/>
          <w:b/>
          <w:bCs/>
          <w:lang w:eastAsia="hr-HR"/>
        </w:rPr>
        <w:t xml:space="preserve">    REPUBLIKA HRVATSKA</w:t>
      </w:r>
    </w:p>
    <w:p w:rsidRDefault="007B2AD0" w:rsidP="007B2AD0" w:rsidR="007B2AD0" w:rsidRPr="007B2AD0">
      <w:pPr>
        <w:spacing w:after="0"/>
        <w:jc w:val="both"/>
        <w:rPr>
          <w:rFonts w:cs="Times New Roman" w:eastAsia="Times New Roman"/>
          <w:b/>
          <w:szCs w:val="20"/>
          <w:lang w:eastAsia="hr-HR"/>
        </w:rPr>
      </w:pPr>
      <w:r w:rsidRPr="007B2AD0">
        <w:rPr>
          <w:rFonts w:cs="Times New Roman" w:eastAsia="Times New Roman"/>
          <w:b/>
          <w:lang w:eastAsia="hr-HR" w:val="en-AU"/>
        </w:rPr>
        <w:t xml:space="preserve"> TRGOVAČKI SUD U SPLITU </w:t>
      </w:r>
      <w:r w:rsidRPr="007B2AD0">
        <w:rPr>
          <w:rFonts w:cs="Times New Roman" w:eastAsia="Times New Roman"/>
          <w:lang w:eastAsia="hr-HR" w:val="en-AU"/>
        </w:rPr>
        <w:t xml:space="preserve">            </w:t>
      </w:r>
      <w:r w:rsidRPr="007B2AD0">
        <w:rPr>
          <w:rFonts w:cs="Times New Roman" w:eastAsia="Times New Roman"/>
          <w:lang w:eastAsia="hr-HR" w:val="en-AU"/>
        </w:rPr>
        <w:tab/>
      </w:r>
      <w:r w:rsidRPr="007B2AD0">
        <w:rPr>
          <w:rFonts w:cs="Times New Roman" w:eastAsia="Times New Roman"/>
          <w:lang w:eastAsia="hr-HR" w:val="en-AU"/>
        </w:rPr>
        <w:tab/>
      </w:r>
      <w:r w:rsidRPr="007B2AD0">
        <w:rPr>
          <w:rFonts w:cs="Times New Roman" w:eastAsia="Times New Roman"/>
          <w:lang w:eastAsia="hr-HR" w:val="en-AU"/>
        </w:rPr>
        <w:tab/>
        <w:t xml:space="preserve">      </w:t>
      </w:r>
      <w:proofErr w:type="spellStart"/>
      <w:r w:rsidRPr="007B2AD0">
        <w:rPr>
          <w:rFonts w:cs="Times New Roman" w:eastAsia="Times New Roman"/>
          <w:b/>
          <w:lang w:eastAsia="hr-HR" w:val="en-AU"/>
        </w:rPr>
        <w:t>Broj</w:t>
      </w:r>
      <w:proofErr w:type="spellEnd"/>
      <w:r w:rsidRPr="007B2AD0">
        <w:rPr>
          <w:rFonts w:cs="Times New Roman" w:eastAsia="Times New Roman"/>
          <w:b/>
          <w:lang w:eastAsia="hr-HR" w:val="en-AU"/>
        </w:rPr>
        <w:t xml:space="preserve">: 14. </w:t>
      </w:r>
      <w:r w:rsidRPr="007B2AD0">
        <w:rPr>
          <w:rFonts w:cs="Times New Roman" w:eastAsia="Times New Roman"/>
          <w:b/>
          <w:lang w:eastAsia="hr-HR"/>
        </w:rPr>
        <w:t>St-1106/2015.</w:t>
      </w:r>
    </w:p>
    <w:p w:rsidRDefault="007B2AD0" w:rsidP="007B2AD0" w:rsidR="007B2AD0" w:rsidRPr="007B2AD0">
      <w:pPr>
        <w:spacing w:after="0"/>
        <w:rPr>
          <w:rFonts w:cs="Times New Roman" w:eastAsia="Times New Roman"/>
          <w:b/>
          <w:szCs w:val="20"/>
          <w:lang w:eastAsia="hr-HR"/>
        </w:rPr>
      </w:pPr>
      <w:r w:rsidRPr="007B2AD0">
        <w:rPr>
          <w:rFonts w:cs="Times New Roman" w:eastAsia="Times New Roman"/>
          <w:b/>
          <w:szCs w:val="20"/>
          <w:lang w:eastAsia="hr-HR"/>
        </w:rPr>
        <w:t xml:space="preserve">                 </w:t>
      </w:r>
      <w:proofErr w:type="spellStart"/>
      <w:r w:rsidRPr="007B2AD0">
        <w:rPr>
          <w:rFonts w:cs="Times New Roman" w:eastAsia="Times New Roman"/>
          <w:b/>
          <w:szCs w:val="20"/>
          <w:lang w:eastAsia="hr-HR"/>
        </w:rPr>
        <w:t>Sukoišanska</w:t>
      </w:r>
      <w:proofErr w:type="spellEnd"/>
      <w:r w:rsidRPr="007B2AD0">
        <w:rPr>
          <w:rFonts w:cs="Times New Roman" w:eastAsia="Times New Roman"/>
          <w:b/>
          <w:szCs w:val="20"/>
          <w:lang w:eastAsia="hr-HR"/>
        </w:rPr>
        <w:t xml:space="preserve"> 6.</w:t>
      </w:r>
    </w:p>
    <w:p w:rsidRDefault="007B2AD0" w:rsidP="007B2AD0" w:rsidR="007B2AD0" w:rsidRPr="007B2AD0">
      <w:pPr>
        <w:spacing w:after="0"/>
        <w:rPr>
          <w:rFonts w:cs="Times New Roman" w:eastAsia="Times New Roman"/>
          <w:b/>
          <w:szCs w:val="20"/>
          <w:lang w:eastAsia="hr-HR"/>
        </w:rPr>
      </w:pPr>
      <w:r w:rsidRPr="007B2AD0">
        <w:rPr>
          <w:rFonts w:cs="Times New Roman" w:eastAsia="Times New Roman"/>
          <w:b/>
          <w:szCs w:val="20"/>
          <w:lang w:eastAsia="hr-HR"/>
        </w:rPr>
        <w:t xml:space="preserve">               21 000  S P L I T</w:t>
      </w:r>
    </w:p>
    <w:p w:rsidRDefault="007B2AD0" w:rsidP="007B2AD0" w:rsidR="007B2AD0" w:rsidRPr="007B2AD0">
      <w:pPr>
        <w:spacing w:after="0"/>
        <w:rPr>
          <w:rFonts w:cs="Times New Roman" w:eastAsia="Times New Roman"/>
          <w:szCs w:val="20"/>
          <w:lang w:eastAsia="hr-HR"/>
        </w:rPr>
      </w:pPr>
    </w:p>
    <w:p w:rsidRDefault="007B2AD0" w:rsidP="007B2AD0" w:rsidR="007B2AD0" w:rsidRPr="007B2AD0">
      <w:pPr>
        <w:spacing w:after="0"/>
        <w:rPr>
          <w:rFonts w:cs="Times New Roman" w:eastAsia="Times New Roman"/>
          <w:szCs w:val="20"/>
          <w:lang w:eastAsia="hr-HR"/>
        </w:rPr>
      </w:pPr>
    </w:p>
    <w:p w:rsidRDefault="007B2AD0" w:rsidP="007B2AD0" w:rsidR="007B2AD0" w:rsidRPr="007B2AD0">
      <w:pPr>
        <w:spacing w:after="0"/>
        <w:rPr>
          <w:rFonts w:cs="Times New Roman" w:eastAsia="Times New Roman"/>
          <w:szCs w:val="20"/>
          <w:lang w:eastAsia="hr-HR"/>
        </w:rPr>
      </w:pPr>
    </w:p>
    <w:p w:rsidRDefault="007B2AD0" w:rsidP="007B2AD0" w:rsidR="007B2AD0" w:rsidRPr="007B2AD0">
      <w:pPr>
        <w:spacing w:after="0"/>
        <w:rPr>
          <w:rFonts w:cs="Times New Roman" w:eastAsia="Times New Roman"/>
          <w:szCs w:val="20"/>
          <w:lang w:eastAsia="hr-HR"/>
        </w:rPr>
      </w:pPr>
    </w:p>
    <w:p w:rsidRDefault="007B2AD0" w:rsidP="007B2AD0" w:rsidR="007B2AD0" w:rsidRPr="007B2AD0">
      <w:pPr>
        <w:spacing w:after="0"/>
        <w:jc w:val="center"/>
        <w:rPr>
          <w:rFonts w:cs="Times New Roman" w:eastAsia="Times New Roman"/>
          <w:b/>
          <w:szCs w:val="20"/>
          <w:lang w:eastAsia="hr-HR"/>
        </w:rPr>
      </w:pPr>
      <w:r w:rsidRPr="007B2AD0">
        <w:rPr>
          <w:rFonts w:cs="Times New Roman" w:eastAsia="Times New Roman"/>
          <w:b/>
          <w:szCs w:val="20"/>
          <w:lang w:eastAsia="hr-HR"/>
        </w:rPr>
        <w:t>R E P U B L I K A   H R V A T S K A</w:t>
      </w:r>
    </w:p>
    <w:p w:rsidRDefault="007B2AD0" w:rsidP="007B2AD0" w:rsidR="007B2AD0" w:rsidRPr="007B2AD0">
      <w:pPr>
        <w:spacing w:after="0"/>
        <w:jc w:val="center"/>
        <w:rPr>
          <w:rFonts w:cs="Times New Roman" w:eastAsia="Times New Roman"/>
          <w:b/>
          <w:lang w:eastAsia="hr-HR"/>
        </w:rPr>
      </w:pPr>
    </w:p>
    <w:p w:rsidRDefault="007B2AD0" w:rsidP="007B2AD0" w:rsidR="007B2AD0" w:rsidRPr="007B2AD0">
      <w:pPr>
        <w:spacing w:after="0"/>
        <w:jc w:val="center"/>
        <w:rPr>
          <w:rFonts w:cs="Times New Roman" w:eastAsia="Times New Roman"/>
          <w:b/>
          <w:lang w:eastAsia="hr-HR"/>
        </w:rPr>
      </w:pPr>
      <w:r w:rsidRPr="007B2AD0">
        <w:rPr>
          <w:rFonts w:cs="Times New Roman" w:eastAsia="Times New Roman"/>
          <w:b/>
          <w:lang w:eastAsia="hr-HR"/>
        </w:rPr>
        <w:t>Z A K L J U Č A K</w:t>
      </w:r>
    </w:p>
    <w:p w:rsidRDefault="007B2AD0" w:rsidP="007B2AD0" w:rsidR="007B2AD0" w:rsidRPr="007B2AD0">
      <w:pPr>
        <w:spacing w:after="0"/>
        <w:rPr>
          <w:rFonts w:cs="Times New Roman" w:eastAsia="Times New Roman"/>
          <w:szCs w:val="20"/>
          <w:lang w:eastAsia="hr-HR"/>
        </w:rPr>
      </w:pPr>
    </w:p>
    <w:p w:rsidRDefault="007B2AD0" w:rsidP="007B2AD0" w:rsidR="007B2AD0" w:rsidRPr="007B2AD0">
      <w:pPr>
        <w:spacing w:after="0"/>
        <w:rPr>
          <w:rFonts w:cs="Times New Roman" w:eastAsia="Times New Roman"/>
          <w:szCs w:val="20"/>
          <w:lang w:eastAsia="hr-HR"/>
        </w:rPr>
      </w:pPr>
    </w:p>
    <w:p w:rsidRDefault="007B2AD0" w:rsidP="007B2AD0" w:rsidR="007B2AD0" w:rsidRPr="007B2AD0">
      <w:pPr>
        <w:spacing w:after="0"/>
        <w:jc w:val="both"/>
        <w:rPr>
          <w:rFonts w:cs="Times New Roman" w:eastAsia="Times New Roman"/>
          <w:lang w:eastAsia="hr-HR" w:val="en-US"/>
        </w:rPr>
      </w:pPr>
      <w:r w:rsidRPr="007B2AD0">
        <w:rPr>
          <w:rFonts w:cs="Times New Roman" w:eastAsia="Times New Roman"/>
          <w:lang w:eastAsia="hr-HR" w:val="en-US"/>
        </w:rPr>
        <w:tab/>
      </w:r>
      <w:proofErr w:type="spellStart"/>
      <w:r w:rsidRPr="007B2AD0">
        <w:rPr>
          <w:rFonts w:cs="Times New Roman" w:eastAsia="Times New Roman"/>
          <w:lang w:eastAsia="hr-HR" w:val="en-US"/>
        </w:rPr>
        <w:t>Trgovački</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sud</w:t>
      </w:r>
      <w:proofErr w:type="spellEnd"/>
      <w:r w:rsidRPr="007B2AD0">
        <w:rPr>
          <w:rFonts w:cs="Times New Roman" w:eastAsia="Times New Roman"/>
          <w:lang w:eastAsia="hr-HR" w:val="en-US"/>
        </w:rPr>
        <w:t xml:space="preserve"> u </w:t>
      </w:r>
      <w:proofErr w:type="spellStart"/>
      <w:r w:rsidRPr="007B2AD0">
        <w:rPr>
          <w:rFonts w:cs="Times New Roman" w:eastAsia="Times New Roman"/>
          <w:lang w:eastAsia="hr-HR" w:val="en-US"/>
        </w:rPr>
        <w:t>Splitu</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po</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sudcu</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Jozi</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Ćaleta</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kao</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sudcu</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pojedincu</w:t>
      </w:r>
      <w:proofErr w:type="spellEnd"/>
      <w:r w:rsidRPr="007B2AD0">
        <w:rPr>
          <w:rFonts w:cs="Times New Roman" w:eastAsia="Times New Roman"/>
          <w:lang w:eastAsia="hr-HR" w:val="en-US"/>
        </w:rPr>
        <w:t xml:space="preserve">, u </w:t>
      </w:r>
      <w:proofErr w:type="spellStart"/>
      <w:r w:rsidRPr="007B2AD0">
        <w:rPr>
          <w:rFonts w:cs="Times New Roman" w:eastAsia="Times New Roman"/>
          <w:lang w:eastAsia="hr-HR" w:val="en-US"/>
        </w:rPr>
        <w:t>predstečajnom</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postupku</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po</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prijedlogu</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Predlagatelja</w:t>
      </w:r>
      <w:proofErr w:type="spellEnd"/>
      <w:r w:rsidRPr="007B2AD0">
        <w:rPr>
          <w:rFonts w:cs="Times New Roman" w:eastAsia="Times New Roman"/>
          <w:lang w:eastAsia="hr-HR" w:val="en-US"/>
        </w:rPr>
        <w:t xml:space="preserve">: CETINA, </w:t>
      </w:r>
      <w:proofErr w:type="spellStart"/>
      <w:r w:rsidRPr="007B2AD0">
        <w:rPr>
          <w:rFonts w:cs="Times New Roman" w:eastAsia="Times New Roman"/>
          <w:lang w:eastAsia="hr-HR" w:val="en-US"/>
        </w:rPr>
        <w:t>d.d</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Sinj</w:t>
      </w:r>
      <w:proofErr w:type="spellEnd"/>
      <w:r w:rsidRPr="007B2AD0">
        <w:rPr>
          <w:rFonts w:cs="Times New Roman" w:eastAsia="Times New Roman"/>
          <w:lang w:eastAsia="hr-HR" w:val="en-US"/>
        </w:rPr>
        <w:t xml:space="preserve"> (Grad </w:t>
      </w:r>
      <w:proofErr w:type="spellStart"/>
      <w:r w:rsidRPr="007B2AD0">
        <w:rPr>
          <w:rFonts w:cs="Times New Roman" w:eastAsia="Times New Roman"/>
          <w:lang w:eastAsia="hr-HR" w:val="en-US"/>
        </w:rPr>
        <w:t>Sinj</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Ulica</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Miljenka</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Buljana</w:t>
      </w:r>
      <w:proofErr w:type="spellEnd"/>
      <w:r w:rsidRPr="007B2AD0">
        <w:rPr>
          <w:rFonts w:cs="Times New Roman" w:eastAsia="Times New Roman"/>
          <w:lang w:eastAsia="hr-HR" w:val="en-US"/>
        </w:rPr>
        <w:t xml:space="preserve"> </w:t>
      </w:r>
      <w:proofErr w:type="gramStart"/>
      <w:r w:rsidRPr="007B2AD0">
        <w:rPr>
          <w:rFonts w:cs="Times New Roman" w:eastAsia="Times New Roman"/>
          <w:lang w:eastAsia="hr-HR" w:val="en-US"/>
        </w:rPr>
        <w:t>35.,</w:t>
      </w:r>
      <w:proofErr w:type="gramEnd"/>
      <w:r w:rsidRPr="007B2AD0">
        <w:rPr>
          <w:rFonts w:cs="Times New Roman" w:eastAsia="Times New Roman"/>
          <w:lang w:eastAsia="hr-HR" w:val="en-US"/>
        </w:rPr>
        <w:t xml:space="preserve"> OIB: 98900394029., </w:t>
      </w:r>
      <w:proofErr w:type="spellStart"/>
      <w:r w:rsidRPr="007B2AD0">
        <w:rPr>
          <w:rFonts w:cs="Times New Roman" w:eastAsia="Times New Roman"/>
          <w:lang w:eastAsia="hr-HR" w:val="en-US"/>
        </w:rPr>
        <w:t>radi</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otvaranja</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predstečajnog</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postupka</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nad</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istim</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trgovačkim</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društvom</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kao</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dužnikom</w:t>
      </w:r>
      <w:proofErr w:type="spell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dana</w:t>
      </w:r>
      <w:proofErr w:type="spellEnd"/>
      <w:r w:rsidRPr="007B2AD0">
        <w:rPr>
          <w:rFonts w:cs="Times New Roman" w:eastAsia="Times New Roman"/>
          <w:lang w:eastAsia="hr-HR" w:val="en-US"/>
        </w:rPr>
        <w:t xml:space="preserve"> 24. </w:t>
      </w:r>
      <w:proofErr w:type="spellStart"/>
      <w:proofErr w:type="gramStart"/>
      <w:r w:rsidRPr="007B2AD0">
        <w:rPr>
          <w:rFonts w:cs="Times New Roman" w:eastAsia="Times New Roman"/>
          <w:lang w:eastAsia="hr-HR" w:val="en-US"/>
        </w:rPr>
        <w:t>studenog</w:t>
      </w:r>
      <w:proofErr w:type="spellEnd"/>
      <w:proofErr w:type="gramEnd"/>
      <w:r w:rsidRPr="007B2AD0">
        <w:rPr>
          <w:rFonts w:cs="Times New Roman" w:eastAsia="Times New Roman"/>
          <w:lang w:eastAsia="hr-HR" w:val="en-US"/>
        </w:rPr>
        <w:t xml:space="preserve"> 2015. </w:t>
      </w:r>
      <w:proofErr w:type="spellStart"/>
      <w:proofErr w:type="gramStart"/>
      <w:r w:rsidRPr="007B2AD0">
        <w:rPr>
          <w:rFonts w:cs="Times New Roman" w:eastAsia="Times New Roman"/>
          <w:lang w:eastAsia="hr-HR" w:val="en-US"/>
        </w:rPr>
        <w:t>godine</w:t>
      </w:r>
      <w:proofErr w:type="spellEnd"/>
      <w:proofErr w:type="gramEnd"/>
      <w:r w:rsidRPr="007B2AD0">
        <w:rPr>
          <w:rFonts w:cs="Times New Roman" w:eastAsia="Times New Roman"/>
          <w:lang w:eastAsia="hr-HR" w:val="en-US"/>
        </w:rPr>
        <w:t xml:space="preserve">, </w:t>
      </w:r>
      <w:proofErr w:type="spellStart"/>
      <w:r w:rsidRPr="007B2AD0">
        <w:rPr>
          <w:rFonts w:cs="Times New Roman" w:eastAsia="Times New Roman"/>
          <w:lang w:eastAsia="hr-HR" w:val="en-US"/>
        </w:rPr>
        <w:t>izvanraspravno</w:t>
      </w:r>
      <w:proofErr w:type="spellEnd"/>
      <w:r w:rsidRPr="007B2AD0">
        <w:rPr>
          <w:rFonts w:cs="Times New Roman" w:eastAsia="Times New Roman"/>
          <w:lang w:eastAsia="hr-HR" w:val="en-US"/>
        </w:rPr>
        <w:t>,</w:t>
      </w:r>
    </w:p>
    <w:p w:rsidRDefault="007B2AD0" w:rsidP="007B2AD0" w:rsidR="007B2AD0" w:rsidRPr="007B2AD0">
      <w:pPr>
        <w:spacing w:after="0"/>
        <w:jc w:val="center"/>
        <w:rPr>
          <w:rFonts w:cs="Times New Roman" w:eastAsia="Times New Roman"/>
          <w:b/>
          <w:lang w:eastAsia="hr-HR"/>
        </w:rPr>
      </w:pPr>
    </w:p>
    <w:p w:rsidRDefault="007B2AD0" w:rsidP="007B2AD0" w:rsidR="007B2AD0" w:rsidRPr="007B2AD0">
      <w:pPr>
        <w:spacing w:after="0"/>
        <w:jc w:val="center"/>
        <w:rPr>
          <w:rFonts w:cs="Times New Roman" w:eastAsia="Times New Roman"/>
          <w:b/>
          <w:lang w:eastAsia="hr-HR"/>
        </w:rPr>
      </w:pPr>
    </w:p>
    <w:p w:rsidRDefault="007B2AD0" w:rsidP="007B2AD0" w:rsidR="007B2AD0" w:rsidRPr="007B2AD0">
      <w:pPr>
        <w:spacing w:after="0"/>
        <w:jc w:val="center"/>
        <w:rPr>
          <w:rFonts w:cs="Times New Roman" w:eastAsia="Times New Roman"/>
          <w:lang w:eastAsia="hr-HR"/>
        </w:rPr>
      </w:pPr>
      <w:r w:rsidRPr="007B2AD0">
        <w:rPr>
          <w:rFonts w:cs="Times New Roman" w:eastAsia="Times New Roman"/>
          <w:lang w:eastAsia="hr-HR"/>
        </w:rPr>
        <w:t>z a k l j u č i o    j e</w:t>
      </w:r>
    </w:p>
    <w:p w:rsidRDefault="007B2AD0" w:rsidP="007B2AD0" w:rsidR="007B2AD0" w:rsidRPr="007B2AD0">
      <w:pPr>
        <w:spacing w:after="0"/>
        <w:jc w:val="both"/>
        <w:rPr>
          <w:rFonts w:cs="Times New Roman" w:eastAsia="Times New Roman"/>
          <w:b/>
          <w:lang w:eastAsia="hr-HR"/>
        </w:rPr>
      </w:pPr>
    </w:p>
    <w:p w:rsidRDefault="007B2AD0" w:rsidP="007B2AD0" w:rsidR="007B2AD0" w:rsidRPr="007B2AD0">
      <w:pPr>
        <w:spacing w:after="0"/>
        <w:jc w:val="both"/>
        <w:rPr>
          <w:rFonts w:cs="Times New Roman" w:eastAsia="Times New Roman"/>
          <w:b/>
          <w:lang w:eastAsia="hr-HR"/>
        </w:rPr>
      </w:pPr>
    </w:p>
    <w:p w:rsidRDefault="007B2AD0" w:rsidP="007B2AD0" w:rsidR="007B2AD0" w:rsidRPr="007B2AD0">
      <w:pPr>
        <w:spacing w:after="0"/>
        <w:jc w:val="both"/>
        <w:rPr>
          <w:rFonts w:cs="Times New Roman" w:eastAsia="Times New Roman"/>
          <w:lang w:eastAsia="hr-HR"/>
        </w:rPr>
      </w:pPr>
      <w:r w:rsidRPr="007B2AD0">
        <w:rPr>
          <w:rFonts w:cs="Times New Roman" w:eastAsia="Times New Roman"/>
          <w:lang w:eastAsia="hr-HR"/>
        </w:rPr>
        <w:t xml:space="preserve">          </w:t>
      </w:r>
      <w:r w:rsidRPr="007B2AD0">
        <w:rPr>
          <w:rFonts w:cs="Times New Roman" w:eastAsia="Times New Roman"/>
          <w:b/>
          <w:lang w:eastAsia="hr-HR"/>
        </w:rPr>
        <w:t>1)</w:t>
      </w:r>
      <w:r w:rsidRPr="007B2AD0">
        <w:rPr>
          <w:rFonts w:cs="Times New Roman" w:eastAsia="Times New Roman"/>
          <w:lang w:eastAsia="hr-HR"/>
        </w:rPr>
        <w:t xml:space="preserve">  Nalaže se Predlagatelju: CETINA, d.d., Sinj (Grad Sinj), Ulica Miljenka Buljana 35., OIB: 98900394029., u roku od osam dana nakon isteka osmog dana od dana objave ovog Zaključka na mrežnoj stranici e-Oglasna ploča sudova, dostaviti ovom Sudu:</w:t>
      </w: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r w:rsidRPr="007B2AD0">
        <w:rPr>
          <w:rFonts w:cs="Times New Roman" w:eastAsia="Times New Roman"/>
          <w:b/>
          <w:lang w:eastAsia="hr-HR"/>
        </w:rPr>
        <w:t>a)</w:t>
      </w:r>
      <w:r w:rsidRPr="007B2AD0">
        <w:rPr>
          <w:rFonts w:cs="Times New Roman" w:eastAsia="Times New Roman"/>
          <w:lang w:eastAsia="hr-HR"/>
        </w:rPr>
        <w:t xml:space="preserve"> potvrdu Financijske agencije o tome da isti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(članak 4., stavak 2., podstavak 1. i stavak 3., Stečajnog zakona („Narodne novine“, br.: 71/15., dalje: SZ);</w:t>
      </w: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r w:rsidRPr="007B2AD0">
        <w:rPr>
          <w:rFonts w:cs="Times New Roman" w:eastAsia="Times New Roman"/>
          <w:b/>
          <w:lang w:eastAsia="hr-HR"/>
        </w:rPr>
        <w:t>b)</w:t>
      </w:r>
      <w:r w:rsidRPr="007B2AD0">
        <w:rPr>
          <w:rFonts w:cs="Times New Roman" w:eastAsia="Times New Roman"/>
          <w:lang w:eastAsia="hr-HR"/>
        </w:rPr>
        <w:t xml:space="preserve"> Obračun neisplaćenih plaća svih radnika i neuplaćenih doprinosa i poreza prema istim plaćama radnika i to za mjesece: srpanj, kolovoza, rujan i listopad 2015. godine, sastavljen u skladu s propisima te potvrdu Ministarstva financija – Porezne uprave kojom se potvrđuje da je dostavljeni obračun o neisplati plaće i neuplaćenim doprinosima i porezima prema istim plaćama radnika sastavljen u skladu s propisima (članak 4., stavak 2., podstavak 2. i 3. i stavak 4., SZ.</w:t>
      </w: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r w:rsidRPr="007B2AD0">
        <w:rPr>
          <w:rFonts w:cs="Times New Roman" w:eastAsia="Times New Roman"/>
          <w:b/>
          <w:lang w:eastAsia="hr-HR"/>
        </w:rPr>
        <w:t>c)</w:t>
      </w:r>
      <w:r w:rsidRPr="007B2AD0">
        <w:rPr>
          <w:rFonts w:cs="Times New Roman" w:eastAsia="Times New Roman"/>
          <w:lang w:eastAsia="hr-HR"/>
        </w:rPr>
        <w:t xml:space="preserve"> uplatiti iznos od: 5.000,00 kuna na ime predujma troškova </w:t>
      </w:r>
      <w:proofErr w:type="spellStart"/>
      <w:r w:rsidRPr="007B2AD0">
        <w:rPr>
          <w:rFonts w:cs="Times New Roman" w:eastAsia="Times New Roman"/>
          <w:lang w:eastAsia="hr-HR"/>
        </w:rPr>
        <w:t>predstečajnog</w:t>
      </w:r>
      <w:proofErr w:type="spellEnd"/>
      <w:r w:rsidRPr="007B2AD0">
        <w:rPr>
          <w:rFonts w:cs="Times New Roman" w:eastAsia="Times New Roman"/>
          <w:lang w:eastAsia="hr-HR"/>
        </w:rPr>
        <w:t xml:space="preserve"> postupka i to na depozitni račun ovog Suda, broj: HR 1623900011300000664., koji se vodi kod Hrvatske poštanske banke, d.d., sa svrhom uplate: „pokriće troškova </w:t>
      </w:r>
      <w:proofErr w:type="spellStart"/>
      <w:r w:rsidRPr="007B2AD0">
        <w:rPr>
          <w:rFonts w:cs="Times New Roman" w:eastAsia="Times New Roman"/>
          <w:lang w:eastAsia="hr-HR"/>
        </w:rPr>
        <w:t>predstečajnog</w:t>
      </w:r>
      <w:proofErr w:type="spellEnd"/>
      <w:r w:rsidRPr="007B2AD0">
        <w:rPr>
          <w:rFonts w:cs="Times New Roman" w:eastAsia="Times New Roman"/>
          <w:lang w:eastAsia="hr-HR"/>
        </w:rPr>
        <w:t xml:space="preserve"> postupka u predmetu: 14. St-1106/2015.” te primjerak uplatnice dostaviti ovom Sudu.</w:t>
      </w: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right"/>
        <w:rPr>
          <w:rFonts w:cs="Times New Roman" w:eastAsia="Times New Roman"/>
          <w:lang w:eastAsia="hr-HR"/>
        </w:rPr>
      </w:pPr>
      <w:r w:rsidRPr="007B2AD0">
        <w:rPr>
          <w:rFonts w:cs="Times New Roman" w:eastAsia="Times New Roman"/>
          <w:b/>
          <w:lang w:eastAsia="hr-HR"/>
        </w:rPr>
        <w:t>- 2 -</w:t>
      </w:r>
      <w:r w:rsidRPr="007B2AD0">
        <w:rPr>
          <w:rFonts w:cs="Times New Roman" w:eastAsia="Times New Roman"/>
          <w:lang w:eastAsia="hr-HR"/>
        </w:rPr>
        <w:t xml:space="preserve">                               </w:t>
      </w:r>
      <w:r w:rsidRPr="007B2AD0">
        <w:rPr>
          <w:rFonts w:cs="Times New Roman" w:eastAsia="Times New Roman"/>
          <w:b/>
          <w:lang w:eastAsia="hr-HR"/>
        </w:rPr>
        <w:t>Broj:  14. -St-1106/2015.</w:t>
      </w: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r w:rsidRPr="007B2AD0">
        <w:rPr>
          <w:rFonts w:cs="Times New Roman" w:eastAsia="Times New Roman"/>
          <w:b/>
          <w:lang w:eastAsia="hr-HR"/>
        </w:rPr>
        <w:t>d)</w:t>
      </w:r>
      <w:r w:rsidRPr="007B2AD0">
        <w:rPr>
          <w:rFonts w:cs="Times New Roman" w:eastAsia="Times New Roman"/>
          <w:lang w:eastAsia="hr-HR"/>
        </w:rPr>
        <w:t xml:space="preserve"> u Planu restrukturiranja učiniti vjerojatnim kako će njegova provedba omogućiti sposobnost za plaćanje Dužniku u razdoblju do kraja tekuće i u dvije slijedeće kalendarske godine (članak 61., stavak 1., podstavak 2., SZ). </w:t>
      </w: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r w:rsidRPr="007B2AD0">
        <w:rPr>
          <w:rFonts w:cs="Times New Roman" w:eastAsia="Times New Roman"/>
          <w:lang w:eastAsia="hr-HR"/>
        </w:rPr>
        <w:t xml:space="preserve">          </w:t>
      </w:r>
      <w:r w:rsidRPr="007B2AD0">
        <w:rPr>
          <w:rFonts w:cs="Times New Roman" w:eastAsia="Times New Roman"/>
          <w:b/>
          <w:lang w:eastAsia="hr-HR"/>
        </w:rPr>
        <w:t>2)</w:t>
      </w:r>
      <w:r w:rsidRPr="007B2AD0">
        <w:rPr>
          <w:rFonts w:cs="Times New Roman" w:eastAsia="Times New Roman"/>
          <w:lang w:eastAsia="hr-HR"/>
        </w:rPr>
        <w:t xml:space="preserve">  Ako Predlagatelj u ostavljenom roku iz točke 1. ne postupi po istoj točki 1., ovog Zaključka, Sud će prijedlog za otvaranje </w:t>
      </w:r>
      <w:proofErr w:type="spellStart"/>
      <w:r w:rsidRPr="007B2AD0">
        <w:rPr>
          <w:rFonts w:cs="Times New Roman" w:eastAsia="Times New Roman"/>
          <w:lang w:eastAsia="hr-HR"/>
        </w:rPr>
        <w:t>predstečajnog</w:t>
      </w:r>
      <w:proofErr w:type="spellEnd"/>
      <w:r w:rsidRPr="007B2AD0">
        <w:rPr>
          <w:rFonts w:cs="Times New Roman" w:eastAsia="Times New Roman"/>
          <w:lang w:eastAsia="hr-HR"/>
        </w:rPr>
        <w:t xml:space="preserve"> postupka odbaciti (članak 31., stavak 3., SZ).</w:t>
      </w:r>
    </w:p>
    <w:p w:rsidRDefault="007B2AD0" w:rsidP="007B2AD0" w:rsidR="007B2AD0" w:rsidRPr="007B2AD0">
      <w:pPr>
        <w:spacing w:after="0"/>
        <w:jc w:val="both"/>
        <w:rPr>
          <w:rFonts w:cs="Times New Roman" w:eastAsia="Times New Roman"/>
          <w:lang w:eastAsia="hr-HR" w:val="fr-FR"/>
        </w:rPr>
      </w:pPr>
    </w:p>
    <w:p w:rsidRDefault="007B2AD0" w:rsidP="007B2AD0" w:rsidR="007B2AD0" w:rsidRPr="007B2AD0">
      <w:pPr>
        <w:spacing w:after="0"/>
        <w:rPr>
          <w:rFonts w:cs="Times New Roman" w:eastAsia="Times New Roman"/>
          <w:lang w:eastAsia="hr-HR"/>
        </w:rPr>
      </w:pPr>
      <w:r w:rsidRPr="007B2AD0">
        <w:rPr>
          <w:rFonts w:cs="Times New Roman" w:eastAsia="Times New Roman"/>
          <w:lang w:eastAsia="hr-HR"/>
        </w:rPr>
        <w:t xml:space="preserve">                                                    Split, 24. studenog 2015. godine.</w:t>
      </w:r>
    </w:p>
    <w:p w:rsidRDefault="007B2AD0" w:rsidP="007B2AD0" w:rsidR="007B2AD0" w:rsidRPr="007B2AD0">
      <w:pPr>
        <w:spacing w:after="0"/>
        <w:rPr>
          <w:rFonts w:cs="Times New Roman" w:eastAsia="Times New Roman"/>
          <w:lang w:eastAsia="hr-HR"/>
        </w:rPr>
      </w:pPr>
    </w:p>
    <w:p w:rsidRDefault="007B2AD0" w:rsidP="007B2AD0" w:rsidR="007B2AD0" w:rsidRPr="007B2AD0">
      <w:pPr>
        <w:spacing w:after="0"/>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r w:rsidRPr="007B2AD0">
        <w:rPr>
          <w:rFonts w:cs="Times New Roman" w:eastAsia="Times New Roman"/>
          <w:lang w:eastAsia="hr-HR"/>
        </w:rPr>
        <w:t xml:space="preserve">                                                                                                                           S U D A C:</w:t>
      </w: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r w:rsidRPr="007B2AD0">
        <w:rPr>
          <w:rFonts w:cs="Times New Roman" w:eastAsia="Times New Roman"/>
          <w:lang w:eastAsia="hr-HR"/>
        </w:rPr>
        <w:t xml:space="preserve">                                                                                                                         Jozo Ćaleta,v.r.,</w:t>
      </w: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r w:rsidRPr="007B2AD0">
        <w:rPr>
          <w:rFonts w:cs="Times New Roman" w:eastAsia="Times New Roman"/>
          <w:u w:val="single"/>
          <w:lang w:eastAsia="hr-HR"/>
        </w:rPr>
        <w:t>Pravna pouka:</w:t>
      </w:r>
      <w:r w:rsidRPr="007B2AD0">
        <w:rPr>
          <w:rFonts w:cs="Times New Roman" w:eastAsia="Times New Roman"/>
          <w:lang w:eastAsia="hr-HR"/>
        </w:rPr>
        <w:t xml:space="preserve"> Protiv ovog zaključka nije dopušten pravni lijek (čl. 19., st. 7., SZ). </w:t>
      </w: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rPr>
          <w:rFonts w:cs="Times New Roman" w:eastAsia="Times New Roman"/>
          <w:u w:val="single"/>
          <w:lang w:eastAsia="hr-HR"/>
        </w:rPr>
      </w:pPr>
    </w:p>
    <w:p w:rsidRDefault="007B2AD0" w:rsidP="007B2AD0" w:rsidR="007B2AD0" w:rsidRPr="007B2AD0">
      <w:pPr>
        <w:spacing w:after="0"/>
        <w:rPr>
          <w:rFonts w:cs="Times New Roman" w:eastAsia="Times New Roman"/>
          <w:u w:val="single"/>
          <w:lang w:eastAsia="hr-HR"/>
        </w:rPr>
      </w:pPr>
    </w:p>
    <w:p w:rsidRDefault="007B2AD0" w:rsidP="007B2AD0" w:rsidR="007B2AD0" w:rsidRPr="007B2AD0">
      <w:pPr>
        <w:spacing w:after="0"/>
        <w:rPr>
          <w:rFonts w:cs="Times New Roman" w:eastAsia="Times New Roman"/>
          <w:u w:val="single"/>
          <w:lang w:eastAsia="hr-HR"/>
        </w:rPr>
      </w:pPr>
      <w:r w:rsidRPr="007B2AD0">
        <w:rPr>
          <w:rFonts w:cs="Times New Roman" w:eastAsia="Times New Roman"/>
          <w:u w:val="single"/>
          <w:lang w:eastAsia="hr-HR"/>
        </w:rPr>
        <w:t>DNA:</w:t>
      </w:r>
    </w:p>
    <w:p w:rsidRDefault="007B2AD0" w:rsidP="007B2AD0" w:rsidR="007B2AD0" w:rsidRPr="007B2AD0">
      <w:pPr>
        <w:spacing w:after="0"/>
        <w:jc w:val="both"/>
        <w:rPr>
          <w:rFonts w:cs="Times New Roman" w:eastAsia="Times New Roman"/>
          <w:lang w:eastAsia="hr-HR"/>
        </w:rPr>
      </w:pPr>
    </w:p>
    <w:p w:rsidRDefault="007B2AD0" w:rsidP="007B2AD0" w:rsidR="007B2AD0" w:rsidRPr="007B2AD0">
      <w:pPr>
        <w:spacing w:after="0"/>
        <w:jc w:val="both"/>
        <w:rPr>
          <w:rFonts w:cs="Times New Roman" w:eastAsia="Times New Roman"/>
          <w:bCs/>
          <w:lang w:eastAsia="hr-HR"/>
        </w:rPr>
      </w:pPr>
      <w:r w:rsidRPr="007B2AD0">
        <w:rPr>
          <w:rFonts w:cs="Times New Roman" w:eastAsia="Times New Roman"/>
          <w:lang w:eastAsia="hr-HR"/>
        </w:rPr>
        <w:t xml:space="preserve">1. </w:t>
      </w:r>
      <w:r w:rsidRPr="007B2AD0">
        <w:rPr>
          <w:rFonts w:cs="Times New Roman" w:eastAsia="Times New Roman"/>
          <w:bCs/>
          <w:lang w:eastAsia="hr-HR"/>
        </w:rPr>
        <w:t>e-Oglasna ploča Suda – rok 20., dana</w:t>
      </w:r>
    </w:p>
    <w:p w:rsidRDefault="007B2AD0" w:rsidP="007B2AD0" w:rsidR="007B2AD0" w:rsidRPr="007B2AD0">
      <w:pPr>
        <w:spacing w:after="0"/>
        <w:rPr>
          <w:rFonts w:cs="Times New Roman" w:eastAsia="Times New Roman"/>
          <w:lang w:eastAsia="hr-HR"/>
        </w:rPr>
      </w:pPr>
      <w:r w:rsidRPr="007B2AD0">
        <w:rPr>
          <w:rFonts w:cs="Times New Roman" w:eastAsia="Times New Roman"/>
          <w:lang w:eastAsia="hr-HR"/>
        </w:rPr>
        <w:t>2.  Spis.</w:t>
      </w:r>
    </w:p>
    <w:p w:rsidRDefault="007B2AD0" w:rsidP="007B2AD0" w:rsidR="007B2AD0" w:rsidRPr="007B2AD0">
      <w:pPr>
        <w:spacing w:after="0"/>
        <w:rPr>
          <w:rFonts w:cs="Times New Roman" w:eastAsia="Times New Roman"/>
          <w:lang w:eastAsia="hr-HR"/>
        </w:rPr>
      </w:pPr>
    </w:p>
    <w:p w:rsidRDefault="007B2AD0" w:rsidP="007B2AD0" w:rsidR="007B2AD0" w:rsidRPr="007B2AD0">
      <w:pPr>
        <w:spacing w:after="0"/>
        <w:rPr>
          <w:rFonts w:cs="Times New Roman" w:eastAsia="Times New Roman"/>
          <w:lang w:eastAsia="hr-HR"/>
        </w:rPr>
      </w:pPr>
    </w:p>
    <w:p w:rsidRDefault="007B2AD0" w:rsidP="007B2AD0" w:rsidR="007B2AD0" w:rsidRPr="007B2AD0">
      <w:pPr>
        <w:spacing w:after="0"/>
        <w:rPr>
          <w:rFonts w:cs="Times New Roman" w:eastAsia="Times New Roman"/>
          <w:lang w:eastAsia="hr-HR"/>
        </w:rPr>
      </w:pPr>
    </w:p>
    <w:p w:rsidRDefault="007B2AD0" w:rsidP="007B2AD0" w:rsidR="007B2AD0" w:rsidRPr="007B2AD0">
      <w:pPr>
        <w:spacing w:after="0"/>
        <w:rPr>
          <w:rFonts w:cs="Times New Roman" w:eastAsia="Times New Roman"/>
          <w:lang w:eastAsia="hr-HR"/>
        </w:rPr>
      </w:pPr>
      <w:r w:rsidRPr="007B2AD0">
        <w:rPr>
          <w:rFonts w:cs="Times New Roman" w:eastAsia="Times New Roman"/>
          <w:lang w:eastAsia="hr-HR"/>
        </w:rPr>
        <w:t>Split, 24. studenog 2015. godine.</w:t>
      </w:r>
    </w:p>
    <w:p w:rsidRDefault="007B2AD0" w:rsidP="007B2AD0" w:rsidR="007B2AD0" w:rsidRPr="007B2AD0">
      <w:pPr>
        <w:spacing w:after="0"/>
        <w:rPr>
          <w:rFonts w:cs="Times New Roman" w:eastAsia="Times New Roman"/>
          <w:lang w:eastAsia="hr-HR"/>
        </w:rPr>
      </w:pPr>
      <w:r w:rsidRPr="007B2AD0">
        <w:rPr>
          <w:rFonts w:cs="Times New Roman" w:eastAsia="Times New Roman"/>
          <w:lang w:eastAsia="hr-HR"/>
        </w:rPr>
        <w:t xml:space="preserve">                                                                                   S U D A C:</w:t>
      </w:r>
    </w:p>
    <w:p w:rsidRDefault="007B2AD0" w:rsidP="007B2AD0" w:rsidR="007B2AD0" w:rsidRPr="007B2AD0">
      <w:pPr>
        <w:spacing w:after="0"/>
        <w:rPr>
          <w:rFonts w:cs="Times New Roman" w:eastAsia="Times New Roman"/>
          <w:lang w:eastAsia="hr-HR"/>
        </w:rPr>
      </w:pPr>
      <w:r w:rsidRPr="007B2AD0">
        <w:rPr>
          <w:rFonts w:cs="Times New Roman" w:eastAsia="Times New Roman"/>
          <w:lang w:eastAsia="hr-HR"/>
        </w:rPr>
        <w:t xml:space="preserve">                                                                                  Jozo Ćaleta,</w:t>
      </w:r>
    </w:p>
    <w:sectPr w:rsidSect="00EB0D4C" w:rsidR="007B2AD0" w:rsidRPr="007B2AD0">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2AD0"/>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94778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St-1106/2015-3</izvorni_sadrzaj>
    <derivirana_varijabla naziv="DomainObject.Oznaka_1">St-1106/2015-3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CETINA dioničko društvo za izgradnju vodnih građevina i građevinarstvo</izvorni_sadrzaj>
    <derivirana_varijabla naziv="DomainObject.Predmet.StrankaFormated_1">  CETINA dioničko društvo za izgradnju vodnih građevina i građevinarstvo</derivirana_varijabla>
  </DomainObject.Predmet.StrankaFormated>
  <DomainObject.Predmet.StrankaFormatedOIB>
    <izvorni_sadrzaj>  CETINA dioničko društvo za izgradnju vodnih građevina i građevinarstvo, OIB 98900394029</izvorni_sadrzaj>
    <derivirana_varijabla naziv="DomainObject.Predmet.StrankaFormatedOIB_1">  CETINA dioničko društvo za izgradnju vodnih građevina i građevinarstvo, OIB 98900394029</derivirana_varijabla>
  </DomainObject.Predmet.StrankaFormatedOIB>
  <DomainObject.Predmet.StrankaFormatedWithAdress>
    <izvorni_sadrzaj> CETINA dioničko društvo za izgradnju vodnih građevina i građevinarstvo, Ulica Miljenka Buljana 35, 21230 Sinj</izvorni_sadrzaj>
    <derivirana_varijabla naziv="DomainObject.Predmet.StrankaFormatedWithAdress_1"> CETINA dioničko društvo za izgradnju vodnih građevina i građevinarstvo, Ulica Miljenka Buljana 35, 21230 Sinj</derivirana_varijabla>
  </DomainObject.Predmet.StrankaFormatedWithAdress>
  <DomainObject.Predmet.StrankaFormatedWithAdressOIB>
    <izvorni_sadrzaj> CETINA dioničko društvo za izgradnju vodnih građevina i građevinarstvo, OIB 98900394029, Ulica Miljenka Buljana 35, 21230 Sinj</izvorni_sadrzaj>
    <derivirana_varijabla naziv="DomainObject.Predmet.StrankaFormatedWithAdressOIB_1"> CETINA dioničko društvo za izgradnju vodnih građevina i građevinarstvo, OIB 98900394029, Ulica Miljenka Buljana 35, 21230 Sinj</derivirana_varijabla>
  </DomainObject.Predmet.StrankaFormatedWithAdressOIB>
  <DomainObject.Predmet.StrankaWithAdress>
    <izvorni_sadrzaj>CETINA dioničko društvo za izgradnju vodnih građevina i građevinarstvo Ulica Miljenka Buljana 35,21230 Sinj</izvorni_sadrzaj>
    <derivirana_varijabla naziv="DomainObject.Predmet.StrankaWithAdress_1">CETINA dioničko društvo za izgradnju vodnih građevina i građevinarstvo Ulica Miljenka Buljana 35,21230 Sinj</derivirana_varijabla>
  </DomainObject.Predmet.StrankaWithAdress>
  <DomainObject.Predmet.StrankaWithAdressOIB>
    <izvorni_sadrzaj>CETINA dioničko društvo za izgradnju vodnih građevina i građevinarstvo, OIB 98900394029, Ulica Miljenka Buljana 35,21230 Sinj</izvorni_sadrzaj>
    <derivirana_varijabla naziv="DomainObject.Predmet.StrankaWithAdressOIB_1">CETINA dioničko društvo za izgradnju vodnih građevina i građevinarstvo, OIB 98900394029, Ulica Miljenka Buljana 35,21230 Sinj</derivirana_varijabla>
  </DomainObject.Predmet.StrankaWithAdressOIB>
  <DomainObject.Predmet.StrankaNazivFormated>
    <izvorni_sadrzaj>CETINA dioničko društvo za izgradnju vodnih građevina i građevinarstvo</izvorni_sadrzaj>
    <derivirana_varijabla naziv="DomainObject.Predmet.StrankaNazivFormated_1">CETINA dioničko društvo za izgradnju vodnih građevina i građevinarstvo</derivirana_varijabla>
  </DomainObject.Predmet.StrankaNazivFormated>
  <DomainObject.Predmet.StrankaNazivFormatedOIB>
    <izvorni_sadrzaj>CETINA dioničko društvo za izgradnju vodnih građevina i građevinarstvo, OIB 98900394029</izvorni_sadrzaj>
    <derivirana_varijabla naziv="DomainObject.Predmet.StrankaNazivFormatedOIB_1">CETINA dioničko društvo za izgradnju vodnih građevina i građevinarstvo, OIB 98900394029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CETINA dioničko društvo za izgradnju vodnih građevina i građevinarstvo</item>
    </izvorni_sadrzaj>
    <derivirana_varijabla naziv="DomainObject.Predmet.StrankaListFormated_1">
      <item>CETINA dioničko društvo za izgradnju vodnih građevina i građevinarstvo</item>
    </derivirana_varijabla>
  </DomainObject.Predmet.StrankaListFormated>
  <DomainObject.Predmet.StrankaListFormatedOIB>
    <izvorni_sadrzaj>
      <item>CETINA dioničko društvo za izgradnju vodnih građevina i građevinarstvo, OIB 98900394029</item>
    </izvorni_sadrzaj>
    <derivirana_varijabla naziv="DomainObject.Predmet.StrankaListFormatedOIB_1">
      <item>CETINA dioničko društvo za izgradnju vodnih građevina i građevinarstvo, OIB 98900394029</item>
    </derivirana_varijabla>
  </DomainObject.Predmet.StrankaListFormatedOIB>
  <DomainObject.Predmet.StrankaListFormatedWithAdress>
    <izvorni_sadrzaj>
      <item>CETINA dioničko društvo za izgradnju vodnih građevina i građevinarstvo, Ulica Miljenka Buljana 35, 21230 Sinj</item>
    </izvorni_sadrzaj>
    <derivirana_varijabla naziv="DomainObject.Predmet.StrankaListFormatedWithAdress_1">
      <item>CETINA dioničko društvo za izgradnju vodnih građevina i građevinarstvo, Ulica Miljenka Buljana 35, 21230 Sinj</item>
    </derivirana_varijabla>
  </DomainObject.Predmet.StrankaListFormatedWithAdress>
  <DomainObject.Predmet.StrankaListFormatedWithAdressOIB>
    <izvorni_sadrzaj>
      <item>CETINA dioničko društvo za izgradnju vodnih građevina i građevinarstvo, OIB 98900394029, Ulica Miljenka Buljana 35, 21230 Sinj</item>
    </izvorni_sadrzaj>
    <derivirana_varijabla naziv="DomainObject.Predmet.StrankaListFormatedWithAdressOIB_1">
      <item>CETINA dioničko društvo za izgradnju vodnih građevina i građevinarstvo, OIB 98900394029, Ulica Miljenka Buljana 35, 21230 Sinj</item>
    </derivirana_varijabla>
  </DomainObject.Predmet.StrankaListFormatedWithAdressOIB>
  <DomainObject.Predmet.StrankaListNazivFormated>
    <izvorni_sadrzaj>
      <item>CETINA dioničko društvo za izgradnju vodnih građevina i građevinarstvo</item>
    </izvorni_sadrzaj>
    <derivirana_varijabla naziv="DomainObject.Predmet.StrankaListNazivFormated_1">
      <item>CETINA dioničko društvo za izgradnju vodnih građevina i građevinarstvo</item>
    </derivirana_varijabla>
  </DomainObject.Predmet.StrankaListNazivFormated>
  <DomainObject.Predmet.StrankaListNazivFormatedOIB>
    <izvorni_sadrzaj>
      <item>CETINA dioničko društvo za izgradnju vodnih građevina i građevinarstvo, OIB 98900394029</item>
    </izvorni_sadrzaj>
    <derivirana_varijabla naziv="DomainObject.Predmet.StrankaListNazivFormatedOIB_1">
      <item>CETINA dioničko društvo za izgradnju vodnih građevina i građevinarstvo, OIB 98900394029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St-1106/2015-3</izvorni_sadrzaj>
    <derivirana_varijabla naziv="DomainObject.PoslovniBrojDokumenta_1">St-1106/2015-3</derivirana_varijabla>
  </DomainObject.PoslovniBrojDokumenta>
  <DomainObject.Predmet.StrankaIDrugi>
    <izvorni_sadrzaj>CETINA dioničko društvo za izgradnju vodnih građevina i građevinarstvo</izvorni_sadrzaj>
    <derivirana_varijabla naziv="DomainObject.Predmet.StrankaIDrugi_1">CETINA dioničko društvo za izgradnju vodnih građevina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CETINA dioničko društvo za izgradnju vodnih građevina i građevinarstvo, OIB 98900394029, Ulica Miljenka Buljana 35, 21230 Sinj</izvorni_sadrzaj>
    <derivirana_varijabla naziv="DomainObject.Predmet.StrankaIDrugiAdressOIB_1">CETINA dioničko društvo za izgradnju vodnih građevina i građevinarstvo, OIB 98900394029, Ulica Miljenka Buljana 35,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 dioničko društvo za izgradnju vodnih građevina i građevinarstvo</item>
    </izvorni_sadrzaj>
    <derivirana_varijabla naziv="DomainObject.Predmet.SudioniciListNaziv_1">
      <item>CETINA dioničko društvo za izgradnju vodnih građevina i građevinarstvo</item>
    </derivirana_varijabla>
  </DomainObject.Predmet.SudioniciListNaziv>
  <DomainObject.Predmet.SudioniciListAdressOIB>
    <izvorni_sadrzaj>
      <item>CETINA dioničko društvo za izgradnju vodnih građevina i građevinarstvo, OIB 98900394029, Ulica Miljenka Buljana 35,21230 Sinj</item>
    </izvorni_sadrzaj>
    <derivirana_varijabla naziv="DomainObject.Predmet.SudioniciListAdressOIB_1">
      <item>CETINA dioničko društvo za izgradnju vodnih građevina i građevinarstvo, OIB 98900394029, Ulica Miljenka Buljana 35,21230 Sinj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B5F435-2870-4574-8ED2-8B89506F02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441</properties:Words>
  <properties:Characters>2256</properties:Characters>
  <properties:Lines>85</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2015-11-24T10:35:00Z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St-1106/2015-3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