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52794" w14:paraId="da52794" w:rsidRDefault="003B0141" w:rsidP="00910611" w:rsidR="003B014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0141" w:rsidP="00910611" w:rsidR="003B0141">
      <w:r>
        <w:rPr>
          <w:rFonts w:eastAsia="MS Mincho"/>
        </w:rPr>
        <w:t>REPUBLIKA HRVATSKA</w:t>
      </w:r>
    </w:p>
    <w:p w:rsidRDefault="003B0141" w:rsidP="00910611" w:rsidR="003B0141">
      <w:r>
        <w:rPr>
          <w:rFonts w:eastAsia="MS Mincho"/>
        </w:rPr>
        <w:t>TRGOVAČKI SUD U RIJECI</w:t>
      </w:r>
    </w:p>
    <w:p w:rsidRDefault="003B0141" w:rsidR="003B0141" w:rsidRPr="00910611">
      <w:pPr>
        <w:rPr>
          <w:rFonts w:eastAsia="MS Mincho"/>
        </w:rPr>
      </w:pPr>
      <w:r>
        <w:rPr>
          <w:rFonts w:eastAsia="MS Mincho"/>
        </w:rPr>
        <w:t>Rijeka, Zadarska 1 i 3</w:t>
      </w:r>
    </w:p>
    <w:p w:rsidRDefault="003B0141" w:rsidP="00910611" w:rsidR="003B0141" w:rsidRPr="00910611"/>
    <w:p w:rsidRDefault="00714053" w:rsidP="00072B26" w:rsidR="00714053">
      <w:pPr>
        <w:jc w:val="both"/>
        <w:rPr>
          <w:rFonts w:hAnsi="Times New Roman" w:ascii="Times New Roman"/>
          <w:lang w:val="hr-HR"/>
        </w:rPr>
      </w:pP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907BFA" w:rsidP="00714053" w:rsidR="00907BFA">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72B26" w:rsidP="00072B26" w:rsidR="00072B26">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321EBF">
        <w:rPr>
          <w:rFonts w:hAnsi="Times New Roman" w:ascii="Times New Roman"/>
          <w:b w:val="false"/>
          <w:lang w:val="hr-HR"/>
        </w:rPr>
        <w:t>24</w:t>
      </w:r>
      <w:r w:rsidR="00E221C3">
        <w:rPr>
          <w:rFonts w:hAnsi="Times New Roman" w:ascii="Times New Roman"/>
          <w:b w:val="false"/>
          <w:lang w:val="hr-HR"/>
        </w:rPr>
        <w:t>. rujna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632F59">
        <w:rPr>
          <w:rFonts w:hAnsi="Times New Roman" w:ascii="Times New Roman"/>
          <w:b w:val="false"/>
          <w:lang w:val="hr-HR"/>
        </w:rPr>
        <w:t>5</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321EBF" w:rsidR="00321EBF" w:rsidRPr="00321EBF">
      <w:pPr>
        <w:jc w:val="both"/>
        <w:rPr>
          <w:rFonts w:hAnsi="Times New Roman" w:ascii="Times New Roman"/>
          <w:lang w:val="hr-HR"/>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00E221C3">
        <w:rPr>
          <w:rFonts w:hAnsi="Times New Roman" w:ascii="Times New Roman"/>
          <w:b w:val="false"/>
          <w:lang w:val="hr-HR"/>
        </w:rPr>
        <w:t>e</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w:t>
      </w:r>
      <w:r w:rsidR="00E221C3">
        <w:rPr>
          <w:rFonts w:hAnsi="Times New Roman" w:ascii="Times New Roman"/>
          <w:b w:val="false"/>
          <w:lang w:val="hr-HR"/>
        </w:rPr>
        <w:t>e</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w:t>
      </w:r>
      <w:r w:rsidR="00E221C3">
        <w:rPr>
          <w:rFonts w:hAnsi="Times New Roman" w:ascii="Times New Roman"/>
          <w:b w:val="false"/>
        </w:rPr>
        <w:t xml:space="preserve">Novom Vinodolskom, </w:t>
      </w:r>
      <w:r w:rsidR="00321EBF" w:rsidRPr="00321EBF">
        <w:rPr>
          <w:rFonts w:hAnsi="Times New Roman" w:ascii="Times New Roman"/>
          <w:lang w:val="hr-HR"/>
        </w:rPr>
        <w:t xml:space="preserve">k.č.br. 16521/12 stambeno – poslovna zgrada, površine 166 čhv, 597 m2, upisana u zk.ul. 5678, k.o. Novi, u naravi objekt "Lucija" i to: </w:t>
      </w:r>
    </w:p>
    <w:p w:rsidRDefault="00321EBF" w:rsidP="00321EBF" w:rsidR="00321EBF" w:rsidRPr="00321EBF">
      <w:pPr>
        <w:jc w:val="both"/>
        <w:rPr>
          <w:rFonts w:hAnsi="Times New Roman" w:ascii="Times New Roman"/>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etaža:  2109/139027 </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1, neto korisne površine 21,09 m2, u nacrtu označeno zelenom bojom po ovlaštenom sudskom Zlatku Košćini iz Rijeke, Vidikovac 30 iznosi 40.000,00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2. etaža: 2109/139027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2, neto korisne površine 21,09 m2, u nacrtu označeno plavom bojom po ovlaštenom sudskom Zlatku Košćini iz Rijeke, Vidikovac 30 iznosi 40.000,00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r w:rsidRPr="00321EBF">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4. etaža: 5605/139027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4, koji se sastoji od poslovnog prostora, skladišta, sanitarija, predprostora, neto korisne površine 56,05 m2, u nacrtu označeno crvenom bojom po ovlaštenom sudskom Zlatku Košćini iz Rijeke, Vidikovac 30 iznosi 106.000,00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5. etaža: 5605/139027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5, koji se sastoji od poslovnog prostora, skladišta, sanitarija, predprostora, neto korisne površine 56,05 m2, u nacrtu označeno crvenom bojom po ovlaštenom sudskom Zlatku Košćini iz Rijeke, Vidikovac 30 iznosi 106.000,00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lastRenderedPageBreak/>
        <w:tab/>
      </w:r>
      <w:r w:rsidRPr="00321EBF">
        <w:rPr>
          <w:rFonts w:hAnsi="Times New Roman" w:ascii="Times New Roman"/>
          <w:b w:val="false"/>
          <w:lang w:val="hr-HR"/>
        </w:rPr>
        <w:t>6. etaža: 5605/139027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6, koji se sastoji od poslovnog prostora, skladišta, sanitarija, predprostora, neto korisne površine 56,05 m2, u nacrtu označeno žutom bojom po ovlaštenom sudskom Zlatku Košćini iz Rijeke, Vidikovac 30 iznosi 130.000,00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7. etaža: 5605/139027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7, koji se sastoji od poslovnog prostora, skladišta, sanitarija, predprostora, neto korisne površine 56,05 m2, u nacrtu označeno svijetloplavom bojom po ovlaštenom sudskom Zlatku Košćini iz Rijeke, Vidikovac 30 iznosi 130.000,00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8. etaža: 4331/139027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8, koji se sastoji od poslovnog prostora, neto korisne površine 43,31 m2, u nacrtu označeno tamnoplavom bojom po ovlaštenom sudskom Zlatku Košćini iz Rijeke, Vidikovac 30 iznosi 101.000,00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 xml:space="preserve"> </w:t>
      </w:r>
      <w:r>
        <w:rPr>
          <w:rFonts w:hAnsi="Times New Roman" w:ascii="Times New Roman"/>
          <w:b w:val="false"/>
          <w:lang w:val="hr-HR"/>
        </w:rPr>
        <w:tab/>
      </w:r>
      <w:r w:rsidRPr="00321EBF">
        <w:rPr>
          <w:rFonts w:hAnsi="Times New Roman" w:ascii="Times New Roman"/>
          <w:b w:val="false"/>
          <w:lang w:val="hr-HR"/>
        </w:rPr>
        <w:t>10. etaža: 2109/139027</w:t>
      </w: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10, koji se sastoji od poslovnog prostora, neto korisne površine 21,09 m2, u nacrtu označeno crvenom bojom po ovlaštenom sudskom Zlatku Košćini iz Rijeke, Vidikovac 30 iznosi 49.000,00 kn; </w:t>
      </w:r>
      <w:r>
        <w:rPr>
          <w:rFonts w:hAnsi="Times New Roman" w:ascii="Times New Roman"/>
          <w:b w:val="false"/>
          <w:lang w:val="hr-HR"/>
        </w:rPr>
        <w:t xml:space="preserve"> </w:t>
      </w:r>
    </w:p>
    <w:p w:rsidRDefault="00321EBF" w:rsidP="00321EBF" w:rsidR="00321EBF" w:rsidRPr="00321EBF">
      <w:pPr>
        <w:jc w:val="both"/>
        <w:rPr>
          <w:rFonts w:hAnsi="Times New Roman" w:ascii="Times New Roman"/>
          <w:b w:val="false"/>
          <w:lang w:val="hr-HR"/>
        </w:rPr>
      </w:pPr>
    </w:p>
    <w:p w:rsidRDefault="00321EBF" w:rsidP="00321EBF" w:rsidR="00321EBF"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11. etaža: 3608/139027</w:t>
      </w:r>
    </w:p>
    <w:p w:rsidRDefault="00321EBF" w:rsidP="00321EBF" w:rsidR="00DD108C" w:rsidRPr="00321EBF">
      <w:pPr>
        <w:jc w:val="both"/>
        <w:rPr>
          <w:rFonts w:hAnsi="Times New Roman" w:ascii="Times New Roman"/>
          <w:b w:val="false"/>
          <w:lang w:val="hr-HR"/>
        </w:rPr>
      </w:pPr>
      <w:r>
        <w:rPr>
          <w:rFonts w:hAnsi="Times New Roman" w:ascii="Times New Roman"/>
          <w:b w:val="false"/>
          <w:lang w:val="hr-HR"/>
        </w:rPr>
        <w:tab/>
      </w:r>
      <w:r w:rsidRPr="00321EBF">
        <w:rPr>
          <w:rFonts w:hAnsi="Times New Roman" w:ascii="Times New Roman"/>
          <w:b w:val="false"/>
          <w:lang w:val="hr-HR"/>
        </w:rPr>
        <w:t xml:space="preserve">1. posebni dio zgrade sagrađene na k.č.br. 16521/12, prizemlje: lokal br. 11, koji se sastoji od poslovnog prostora, neto korisne površine 36,08 m2, u nacrtu označeno svijetloplavom bojom po ovlaštenom sudskom Zlatku Košćini iz Rijeke, Vidikovac 30 iznosi 85.000,00 kn; </w:t>
      </w:r>
      <w:r>
        <w:rPr>
          <w:rFonts w:hAnsi="Times New Roman" w:ascii="Times New Roman"/>
          <w:b w:val="false"/>
          <w:lang w:val="hr-HR"/>
        </w:rPr>
        <w:t xml:space="preserve"> </w:t>
      </w:r>
    </w:p>
    <w:p w:rsidRDefault="00321EBF" w:rsidP="00072B26" w:rsidR="00321EBF">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E221C3">
        <w:rPr>
          <w:rFonts w:hAnsi="Times New Roman" w:ascii="Times New Roman"/>
          <w:b w:val="false"/>
          <w:lang w:val="hr-HR"/>
        </w:rPr>
        <w:t>e</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317FF3" w:rsidP="00317FF3" w:rsidR="00317FF3">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E221C3" w:rsidP="00E221C3" w:rsidR="00072B26" w:rsidRPr="00E221C3">
      <w:pPr>
        <w:pStyle w:val="Odlomakpopisa"/>
        <w:numPr>
          <w:ilvl w:val="0"/>
          <w:numId w:val="22"/>
        </w:numPr>
        <w:jc w:val="center"/>
        <w:rPr>
          <w:rFonts w:hAnsi="Times New Roman" w:ascii="Times New Roman"/>
          <w:lang w:val="hr-HR"/>
        </w:rPr>
      </w:pPr>
      <w:r>
        <w:rPr>
          <w:rFonts w:hAnsi="Times New Roman" w:ascii="Times New Roman"/>
          <w:lang w:val="hr-HR"/>
        </w:rPr>
        <w:t>studenoga</w:t>
      </w:r>
      <w:r w:rsidR="00317FF3" w:rsidRPr="00E221C3">
        <w:rPr>
          <w:rFonts w:hAnsi="Times New Roman" w:ascii="Times New Roman"/>
          <w:lang w:val="hr-HR"/>
        </w:rPr>
        <w:t xml:space="preserve"> 2015. </w:t>
      </w:r>
      <w:r w:rsidR="007725BF" w:rsidRPr="00E221C3">
        <w:rPr>
          <w:rFonts w:hAnsi="Times New Roman" w:ascii="Times New Roman"/>
          <w:lang w:val="hr-HR"/>
        </w:rPr>
        <w:t>g</w:t>
      </w:r>
      <w:r w:rsidR="00072B26" w:rsidRPr="00E221C3">
        <w:rPr>
          <w:rFonts w:hAnsi="Times New Roman" w:ascii="Times New Roman"/>
          <w:lang w:val="hr-HR"/>
        </w:rPr>
        <w:t xml:space="preserve">. u </w:t>
      </w:r>
      <w:r w:rsidR="00321EBF">
        <w:rPr>
          <w:rFonts w:hAnsi="Times New Roman" w:ascii="Times New Roman"/>
          <w:lang w:val="hr-HR"/>
        </w:rPr>
        <w:t>10</w:t>
      </w:r>
      <w:r w:rsidR="00072B26" w:rsidRPr="00E221C3">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321EBF" w:rsidP="00072B26" w:rsidR="00321EBF"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E221C3">
        <w:rPr>
          <w:rFonts w:hAnsi="Times New Roman" w:ascii="Times New Roman"/>
          <w:b w:val="false"/>
          <w:lang w:val="hr-HR"/>
        </w:rPr>
        <w:t>e-</w:t>
      </w:r>
      <w:r w:rsidRPr="00714053">
        <w:rPr>
          <w:rFonts w:hAnsi="Times New Roman" w:ascii="Times New Roman"/>
          <w:b w:val="false"/>
          <w:lang w:val="hr-HR"/>
        </w:rPr>
        <w:t>oglasnoj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321EBF" w:rsidP="00D51330" w:rsidR="00D51330">
      <w:pPr>
        <w:jc w:val="both"/>
        <w:rPr>
          <w:rFonts w:hAnsi="Times New Roman" w:ascii="Times New Roman"/>
          <w:b w:val="false"/>
          <w:lang w:val="hr-HR"/>
        </w:rPr>
      </w:pPr>
      <w:r>
        <w:rPr>
          <w:rFonts w:hAnsi="Times New Roman" w:ascii="Times New Roman"/>
          <w:b w:val="false"/>
          <w:lang w:val="hr-HR"/>
        </w:rPr>
        <w:t xml:space="preserve"> </w:t>
      </w:r>
    </w:p>
    <w:p w:rsidRDefault="00321EBF" w:rsidP="00321EBF" w:rsidR="00321EBF">
      <w:pPr>
        <w:jc w:val="both"/>
        <w:rPr>
          <w:rFonts w:hAnsi="Times New Roman" w:ascii="Times New Roman"/>
          <w:lang w:val="hr-HR"/>
        </w:rPr>
      </w:pPr>
      <w:r>
        <w:rPr>
          <w:rFonts w:hAnsi="Times New Roman" w:ascii="Times New Roman"/>
          <w:b w:val="false"/>
          <w:lang w:val="hr-HR"/>
        </w:rPr>
        <w:lastRenderedPageBreak/>
        <w:t xml:space="preserve">- prodaje se </w:t>
      </w:r>
      <w:r w:rsidRPr="00617FFE">
        <w:rPr>
          <w:rFonts w:hAnsi="Times New Roman" w:ascii="Times New Roman"/>
          <w:lang w:val="hr-HR"/>
        </w:rPr>
        <w:t>1. etaža:  2109/139027</w:t>
      </w:r>
      <w:r>
        <w:rPr>
          <w:rFonts w:hAnsi="Times New Roman" w:ascii="Times New Roman"/>
          <w:lang w:val="hr-HR"/>
        </w:rPr>
        <w:t xml:space="preserve">, </w:t>
      </w:r>
      <w:r>
        <w:rPr>
          <w:rFonts w:hAnsi="Times New Roman" w:ascii="Times New Roman"/>
          <w:b w:val="false"/>
          <w:lang w:val="hr-HR"/>
        </w:rPr>
        <w:tab/>
      </w:r>
      <w:r w:rsidRPr="00ED28C2">
        <w:rPr>
          <w:rFonts w:hAnsi="Times New Roman" w:ascii="Times New Roman"/>
          <w:b w:val="false"/>
          <w:lang w:val="hr-HR"/>
        </w:rPr>
        <w:t>1. posebni dio zgrade sagrađene na k.č.br. 16521/12, prizemlje: lokal br. 1, neto korisne površine 21,09 m2, u nacrtu označeno zelenom bojom</w:t>
      </w:r>
      <w:r>
        <w:rPr>
          <w:rFonts w:hAnsi="Times New Roman" w:ascii="Times New Roman"/>
          <w:b w:val="false"/>
          <w:lang w:val="hr-HR"/>
        </w:rPr>
        <w:t xml:space="preserve">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2. etaža: 2109/139027</w:t>
      </w:r>
      <w:r>
        <w:rPr>
          <w:rFonts w:hAnsi="Times New Roman" w:ascii="Times New Roman"/>
          <w:lang w:val="hr-HR"/>
        </w:rPr>
        <w:t>,</w:t>
      </w:r>
      <w:r>
        <w:rPr>
          <w:rFonts w:hAnsi="Times New Roman" w:ascii="Times New Roman"/>
          <w:b w:val="false"/>
          <w:lang w:val="hr-HR"/>
        </w:rPr>
        <w:tab/>
      </w:r>
      <w:r w:rsidRPr="00ED28C2">
        <w:rPr>
          <w:rFonts w:hAnsi="Times New Roman" w:ascii="Times New Roman"/>
          <w:b w:val="false"/>
          <w:lang w:val="hr-HR"/>
        </w:rPr>
        <w:t>1. posebni dio zgrade sagrađene na k.č.br. 16521/12, prizemlje: lokal br. 2, neto korisne površine 21,09 m2, u nacrtu označeno plavom bojom</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 prodaje se </w:t>
      </w:r>
      <w:r w:rsidRPr="00617FFE">
        <w:rPr>
          <w:rFonts w:hAnsi="Times New Roman" w:ascii="Times New Roman"/>
          <w:lang w:val="hr-HR"/>
        </w:rPr>
        <w:t>4. etaža: 5605/139027</w:t>
      </w:r>
      <w:r>
        <w:rPr>
          <w:rFonts w:hAnsi="Times New Roman" w:ascii="Times New Roman"/>
          <w:lang w:val="hr-HR"/>
        </w:rPr>
        <w:t xml:space="preserve">, </w:t>
      </w:r>
      <w:r w:rsidRPr="00ED28C2">
        <w:rPr>
          <w:rFonts w:hAnsi="Times New Roman" w:ascii="Times New Roman"/>
          <w:b w:val="false"/>
          <w:lang w:val="hr-HR"/>
        </w:rPr>
        <w:t xml:space="preserve">1. posebni dio zgrade sagrađene na k.č.br. 16521/12, prizemlje: lokal br. 4, koji se sastoji od poslovnog prostora, skladišta, sanitarija, predprostora, neto korisne površine 56,05 m2, </w:t>
      </w:r>
      <w:r>
        <w:rPr>
          <w:rFonts w:hAnsi="Times New Roman" w:ascii="Times New Roman"/>
          <w:b w:val="false"/>
          <w:lang w:val="hr-HR"/>
        </w:rPr>
        <w:t>u nacrtu označeno crvenom bojom</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5. etaža: 5605/139027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5, koji se sastoji od poslovnog prostora, skladišta, sanitarija, predprostora, neto korisne površine 56,05 m2, u nacrtu označeno crvenom bojom</w:t>
      </w:r>
      <w:r>
        <w:rPr>
          <w:rFonts w:hAnsi="Times New Roman" w:ascii="Times New Roman"/>
          <w:b w:val="false"/>
          <w:lang w:val="hr-HR"/>
        </w:rPr>
        <w:t xml:space="preserve">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6. etaža: 5605/139027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6, koji se sastoji od poslovnog prostora, skladišta, sanitarija, predprostora, neto korisne površine 56,05 m2, u nacrtu označeno žutom bojom</w:t>
      </w:r>
      <w:r>
        <w:rPr>
          <w:rFonts w:hAnsi="Times New Roman" w:ascii="Times New Roman"/>
          <w:b w:val="false"/>
          <w:lang w:val="hr-HR"/>
        </w:rPr>
        <w:t xml:space="preserve">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7. etaža: 5605/139027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7, koji se sastoji od poslovnog prostora, skladišta, sanitarija, predprostora, neto korisne površine 56,05 m2, u nacrt</w:t>
      </w:r>
      <w:r>
        <w:rPr>
          <w:rFonts w:hAnsi="Times New Roman" w:ascii="Times New Roman"/>
          <w:b w:val="false"/>
          <w:lang w:val="hr-HR"/>
        </w:rPr>
        <w:t xml:space="preserve">u označeno svijetloplavom bojom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8. etaža: 4331/139027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8, koji se sastoji od poslovnog prostora, neto korisne površine 43,31 m2, u na</w:t>
      </w:r>
      <w:r>
        <w:rPr>
          <w:rFonts w:hAnsi="Times New Roman" w:ascii="Times New Roman"/>
          <w:b w:val="false"/>
          <w:lang w:val="hr-HR"/>
        </w:rPr>
        <w:t xml:space="preserve">crtu označeno tamnoplavom bojom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10. etaža: 2109/139027</w:t>
      </w:r>
      <w:r>
        <w:rPr>
          <w:rFonts w:hAnsi="Times New Roman" w:ascii="Times New Roman"/>
          <w:lang w:val="hr-HR"/>
        </w:rPr>
        <w:t xml:space="preserve">, </w:t>
      </w:r>
      <w:r w:rsidRPr="00ED28C2">
        <w:rPr>
          <w:rFonts w:hAnsi="Times New Roman" w:ascii="Times New Roman"/>
          <w:b w:val="false"/>
          <w:lang w:val="hr-HR"/>
        </w:rPr>
        <w:t xml:space="preserve">1. posebni dio zgrade sagrađene na k.č.br. 16521/12, prizemlje: lokal br. 10, koji se sastoji od poslovnog prostora, neto korisne površine 21,09 m2, </w:t>
      </w:r>
      <w:r>
        <w:rPr>
          <w:rFonts w:hAnsi="Times New Roman" w:ascii="Times New Roman"/>
          <w:b w:val="false"/>
          <w:lang w:val="hr-HR"/>
        </w:rPr>
        <w:t xml:space="preserve">u nacrtu označeno crvenom bojom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321EBF" w:rsidP="00321EBF" w:rsidR="00321EBF">
      <w:pPr>
        <w:jc w:val="both"/>
        <w:rPr>
          <w:rFonts w:hAnsi="Times New Roman" w:ascii="Times New Roman"/>
          <w:b w:val="false"/>
          <w:lang w:val="hr-HR"/>
        </w:rPr>
      </w:pPr>
    </w:p>
    <w:p w:rsidRDefault="00321EBF" w:rsidP="00321EBF" w:rsidR="00321EBF" w:rsidRPr="00617FFE">
      <w:pPr>
        <w:jc w:val="both"/>
        <w:rPr>
          <w:rFonts w:hAnsi="Times New Roman" w:ascii="Times New Roman"/>
          <w:b w:val="false"/>
          <w:lang w:val="hr-HR"/>
        </w:rPr>
      </w:pPr>
      <w:r>
        <w:rPr>
          <w:rFonts w:hAnsi="Times New Roman" w:ascii="Times New Roman"/>
          <w:b w:val="false"/>
          <w:lang w:val="hr-HR"/>
        </w:rPr>
        <w:t xml:space="preserve">- prodaje se </w:t>
      </w:r>
      <w:r w:rsidRPr="00617FFE">
        <w:rPr>
          <w:rFonts w:hAnsi="Times New Roman" w:ascii="Times New Roman"/>
          <w:lang w:val="hr-HR"/>
        </w:rPr>
        <w:t>11. etaža: 3608/139027</w:t>
      </w:r>
      <w:r>
        <w:rPr>
          <w:rFonts w:hAnsi="Times New Roman" w:ascii="Times New Roman"/>
          <w:lang w:val="hr-HR"/>
        </w:rPr>
        <w:t xml:space="preserve">, </w:t>
      </w:r>
      <w:r w:rsidRPr="00ED28C2">
        <w:rPr>
          <w:rFonts w:hAnsi="Times New Roman" w:ascii="Times New Roman"/>
          <w:b w:val="false"/>
          <w:lang w:val="hr-HR"/>
        </w:rPr>
        <w:t>1. posebni dio zgrade sagrađene na k.č.br. 16521/12, prizemlje: lokal br. 11, koji se sastoji od poslovnog prostora, neto korisne površine 36,08 m2, u nacrt</w:t>
      </w:r>
      <w:r>
        <w:rPr>
          <w:rFonts w:hAnsi="Times New Roman" w:ascii="Times New Roman"/>
          <w:b w:val="false"/>
          <w:lang w:val="hr-HR"/>
        </w:rPr>
        <w:t xml:space="preserve">u označeno svijetloplavom bojom  </w:t>
      </w:r>
    </w:p>
    <w:p w:rsidRDefault="00321EBF" w:rsidP="00321EBF" w:rsidR="00321EBF">
      <w:pPr>
        <w:jc w:val="both"/>
        <w:rPr>
          <w:rFonts w:hAnsi="Times New Roman" w:ascii="Times New Roman"/>
          <w:b w:val="false"/>
          <w:lang w:val="hr-HR"/>
        </w:rPr>
      </w:pPr>
      <w:r>
        <w:rPr>
          <w:rFonts w:hAnsi="Times New Roman" w:ascii="Times New Roman"/>
          <w:b w:val="false"/>
          <w:lang w:val="hr-HR"/>
        </w:rPr>
        <w:t xml:space="preserve">- poslovni prostor je u stanju roh – bau izvedbe s predviđenim priključcima; </w:t>
      </w:r>
    </w:p>
    <w:p w:rsidRDefault="002A7030" w:rsidP="00321EBF" w:rsidR="002A7030">
      <w:pPr>
        <w:jc w:val="both"/>
        <w:rPr>
          <w:rFonts w:hAnsi="Times New Roman" w:ascii="Times New Roman"/>
          <w:b w:val="false"/>
          <w:lang w:val="hr-HR"/>
        </w:rPr>
      </w:pPr>
    </w:p>
    <w:p w:rsidRDefault="002A7030" w:rsidP="002A7030" w:rsidR="002A7030" w:rsidRPr="002A7030">
      <w:pPr>
        <w:jc w:val="both"/>
        <w:rPr>
          <w:rFonts w:hAnsi="Times New Roman" w:ascii="Times New Roman"/>
          <w:b w:val="false"/>
          <w:lang w:val="hr-HR"/>
        </w:rPr>
      </w:pPr>
      <w:r w:rsidRPr="002A7030">
        <w:rPr>
          <w:rFonts w:hAnsi="Times New Roman" w:ascii="Times New Roman"/>
          <w:b w:val="false"/>
          <w:lang w:val="hr-HR"/>
        </w:rPr>
        <w:t xml:space="preserve">- utvrđena vrijednost nekretnina opisanih u točki I. zaključka  </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- 1. etaža:  2109/139027 iznosi 40.000,00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- 2. etaža: 2109/139027 iznosi 40.000,00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lastRenderedPageBreak/>
        <w:tab/>
        <w:t>- 4. etaža: 5605/139027 iznosi 106.000,00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- 5. etaža: 5605/139027 iznosi 106.000,00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- 6. etaža: 5605/139027 iznosi 130.000,00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- 7. etaža: 5605/139027 iznosi 130.000,00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- 8. etaža: 4331/139027 iznosi 101.000,00 kn</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xml:space="preserve">-10. etaža: 2109/139027 iznosi 49.000,00 kn </w:t>
      </w:r>
    </w:p>
    <w:p w:rsidRDefault="002A7030" w:rsidP="002A7030" w:rsidR="002A7030" w:rsidRPr="002A7030">
      <w:pPr>
        <w:jc w:val="both"/>
        <w:rPr>
          <w:rFonts w:hAnsi="Times New Roman" w:ascii="Times New Roman"/>
          <w:lang w:val="hr-HR"/>
        </w:rPr>
      </w:pPr>
      <w:r w:rsidRPr="002A7030">
        <w:rPr>
          <w:rFonts w:hAnsi="Times New Roman" w:ascii="Times New Roman"/>
          <w:lang w:val="hr-HR"/>
        </w:rPr>
        <w:tab/>
        <w:t xml:space="preserve">-11. etaža: 3608/139027 iznosi 85.000,00 kn </w:t>
      </w:r>
    </w:p>
    <w:p w:rsidRDefault="00D51330" w:rsidP="00072B26" w:rsidR="00D51330">
      <w:pPr>
        <w:jc w:val="both"/>
        <w:rPr>
          <w:rFonts w:hAnsi="Times New Roman" w:ascii="Times New Roman"/>
          <w:lang w:val="hr-HR"/>
        </w:rPr>
      </w:pPr>
    </w:p>
    <w:p w:rsidRDefault="00574356" w:rsidP="00574356" w:rsidR="00574356">
      <w:pPr>
        <w:jc w:val="both"/>
        <w:rPr>
          <w:rFonts w:hAnsi="Times New Roman" w:ascii="Times New Roman"/>
          <w:lang w:val="hr-HR"/>
        </w:rPr>
      </w:pPr>
      <w:r w:rsidRPr="00714053">
        <w:rPr>
          <w:rFonts w:hAnsi="Times New Roman" w:ascii="Times New Roman"/>
          <w:b w:val="false"/>
          <w:lang w:val="hr-HR"/>
        </w:rPr>
        <w:t>- nekretnin</w:t>
      </w:r>
      <w:r w:rsidR="00E221C3">
        <w:rPr>
          <w:rFonts w:hAnsi="Times New Roman" w:ascii="Times New Roman"/>
          <w:b w:val="false"/>
          <w:lang w:val="hr-HR"/>
        </w:rPr>
        <w:t>a</w:t>
      </w:r>
      <w:r w:rsidRPr="00714053">
        <w:rPr>
          <w:rFonts w:hAnsi="Times New Roman" w:ascii="Times New Roman"/>
          <w:b w:val="false"/>
          <w:lang w:val="hr-HR"/>
        </w:rPr>
        <w:t xml:space="preserve"> se na </w:t>
      </w:r>
      <w:r w:rsidR="00D51330">
        <w:rPr>
          <w:rFonts w:hAnsi="Times New Roman" w:ascii="Times New Roman"/>
          <w:b w:val="false"/>
          <w:lang w:val="hr-HR"/>
        </w:rPr>
        <w:t xml:space="preserve">drugom </w:t>
      </w:r>
      <w:r w:rsidRPr="00714053">
        <w:rPr>
          <w:rFonts w:hAnsi="Times New Roman" w:ascii="Times New Roman"/>
          <w:b w:val="false"/>
          <w:lang w:val="hr-HR"/>
        </w:rPr>
        <w:t xml:space="preserve">ročištu za dražbu ne </w:t>
      </w:r>
      <w:r w:rsidR="00E221C3">
        <w:rPr>
          <w:rFonts w:hAnsi="Times New Roman" w:ascii="Times New Roman"/>
          <w:b w:val="false"/>
          <w:lang w:val="hr-HR"/>
        </w:rPr>
        <w:t>može</w:t>
      </w:r>
      <w:r w:rsidRPr="00714053">
        <w:rPr>
          <w:rFonts w:hAnsi="Times New Roman" w:ascii="Times New Roman"/>
          <w:b w:val="false"/>
          <w:lang w:val="hr-HR"/>
        </w:rPr>
        <w:t xml:space="preserve"> prodati ispod </w:t>
      </w:r>
      <w:r w:rsidR="00D51330">
        <w:rPr>
          <w:rFonts w:hAnsi="Times New Roman" w:ascii="Times New Roman"/>
          <w:b w:val="false"/>
          <w:lang w:val="hr-HR"/>
        </w:rPr>
        <w:t>utvrđene vrijednosti</w:t>
      </w:r>
      <w:r w:rsidR="00DB7321">
        <w:rPr>
          <w:rFonts w:hAnsi="Times New Roman" w:ascii="Times New Roman"/>
          <w:lang w:val="hr-HR"/>
        </w:rPr>
        <w:t>;</w:t>
      </w:r>
    </w:p>
    <w:p w:rsidRDefault="00796F2D" w:rsidP="00574356" w:rsidR="00796F2D" w:rsidRPr="00714053">
      <w:pPr>
        <w:jc w:val="both"/>
        <w:rPr>
          <w:rFonts w:hAnsi="Times New Roman" w:ascii="Times New Roman"/>
          <w:lang w:val="hr-HR"/>
        </w:rPr>
      </w:pPr>
    </w:p>
    <w:p w:rsidRDefault="00106C41" w:rsidP="00072B26" w:rsidR="00072B26">
      <w:pPr>
        <w:jc w:val="both"/>
        <w:rPr>
          <w:rFonts w:hAnsi="Times New Roman" w:ascii="Times New Roman"/>
          <w:b w:val="false"/>
          <w:lang w:val="hr-HR"/>
        </w:rPr>
      </w:pPr>
      <w:r w:rsidRPr="00714053">
        <w:rPr>
          <w:rFonts w:hAnsi="Times New Roman" w:ascii="Times New Roman"/>
          <w:b w:val="false"/>
          <w:lang w:val="hr-HR"/>
        </w:rPr>
        <w:t>-</w:t>
      </w:r>
      <w:r w:rsidR="008A0339" w:rsidRPr="00714053">
        <w:rPr>
          <w:rFonts w:hAnsi="Times New Roman" w:ascii="Times New Roman"/>
          <w:b w:val="false"/>
          <w:lang w:val="hr-HR"/>
        </w:rPr>
        <w:t xml:space="preserve"> </w:t>
      </w:r>
      <w:r w:rsidR="00317FF3">
        <w:rPr>
          <w:rFonts w:hAnsi="Times New Roman" w:ascii="Times New Roman"/>
          <w:b w:val="false"/>
          <w:lang w:val="hr-HR"/>
        </w:rPr>
        <w:t xml:space="preserve"> </w:t>
      </w:r>
      <w:r w:rsidR="00072B26" w:rsidRPr="00714053">
        <w:rPr>
          <w:rFonts w:hAnsi="Times New Roman" w:ascii="Times New Roman"/>
          <w:b w:val="false"/>
          <w:lang w:val="hr-HR"/>
        </w:rPr>
        <w:t>poreze i prireze u vezi s prodajom snosit će kup</w:t>
      </w:r>
      <w:r w:rsidRPr="00714053">
        <w:rPr>
          <w:rFonts w:hAnsi="Times New Roman" w:ascii="Times New Roman"/>
          <w:b w:val="false"/>
          <w:lang w:val="hr-HR"/>
        </w:rPr>
        <w:t>ac</w:t>
      </w:r>
      <w:r w:rsidR="0081789F" w:rsidRPr="00714053">
        <w:rPr>
          <w:rFonts w:hAnsi="Times New Roman" w:ascii="Times New Roman"/>
          <w:b w:val="false"/>
          <w:lang w:val="hr-HR"/>
        </w:rPr>
        <w:t>;</w:t>
      </w:r>
    </w:p>
    <w:p w:rsidRDefault="00796F2D" w:rsidP="00072B26" w:rsidR="00796F2D" w:rsidRPr="00714053">
      <w:pPr>
        <w:jc w:val="both"/>
        <w:rPr>
          <w:rFonts w:hAnsi="Times New Roman" w:ascii="Times New Roman"/>
          <w:b w:val="false"/>
          <w:lang w:val="hr-HR"/>
        </w:rPr>
      </w:pPr>
    </w:p>
    <w:p w:rsidRDefault="00106C41" w:rsidP="00BE3977" w:rsidR="00BE3977" w:rsidRPr="00BE3977">
      <w:pPr>
        <w:jc w:val="both"/>
        <w:rPr>
          <w:rFonts w:hAnsi="Times New Roman" w:ascii="Times New Roman"/>
          <w:b w:val="false"/>
          <w:lang w:val="hr-HR"/>
        </w:rPr>
      </w:pPr>
      <w:r w:rsidRPr="00714053">
        <w:rPr>
          <w:rFonts w:hAnsi="Times New Roman" w:ascii="Times New Roman"/>
          <w:b w:val="false"/>
          <w:lang w:val="hr-HR"/>
        </w:rPr>
        <w:t xml:space="preserve">- </w:t>
      </w:r>
      <w:r w:rsidR="0081789F" w:rsidRPr="00714053">
        <w:rPr>
          <w:rFonts w:hAnsi="Times New Roman" w:ascii="Times New Roman"/>
          <w:b w:val="false"/>
          <w:lang w:val="hr-HR"/>
        </w:rPr>
        <w:t>na nekretnin</w:t>
      </w:r>
      <w:r w:rsidR="00E221C3">
        <w:rPr>
          <w:rFonts w:hAnsi="Times New Roman" w:ascii="Times New Roman"/>
          <w:b w:val="false"/>
          <w:lang w:val="hr-HR"/>
        </w:rPr>
        <w:t>i</w:t>
      </w:r>
      <w:r w:rsidR="0081789F" w:rsidRPr="00714053">
        <w:rPr>
          <w:rFonts w:hAnsi="Times New Roman" w:ascii="Times New Roman"/>
          <w:b w:val="false"/>
          <w:lang w:val="hr-HR"/>
        </w:rPr>
        <w:t xml:space="preserve"> označen</w:t>
      </w:r>
      <w:r w:rsidR="00E221C3">
        <w:rPr>
          <w:rFonts w:hAnsi="Times New Roman" w:ascii="Times New Roman"/>
          <w:b w:val="false"/>
          <w:lang w:val="hr-HR"/>
        </w:rPr>
        <w:t>oj</w:t>
      </w:r>
      <w:r w:rsidR="0081789F" w:rsidRPr="00714053">
        <w:rPr>
          <w:rFonts w:hAnsi="Times New Roman" w:ascii="Times New Roman"/>
          <w:b w:val="false"/>
          <w:lang w:val="hr-HR"/>
        </w:rPr>
        <w:t xml:space="preserve"> u </w:t>
      </w:r>
      <w:r w:rsidR="00BE3977">
        <w:rPr>
          <w:rFonts w:hAnsi="Times New Roman" w:ascii="Times New Roman"/>
          <w:b w:val="false"/>
          <w:lang w:val="hr-HR"/>
        </w:rPr>
        <w:t xml:space="preserve">točki I. izreke zaključka je u </w:t>
      </w:r>
      <w:r w:rsidR="0081789F" w:rsidRPr="00714053">
        <w:rPr>
          <w:rFonts w:hAnsi="Times New Roman" w:ascii="Times New Roman"/>
          <w:b w:val="false"/>
          <w:lang w:val="hr-HR"/>
        </w:rPr>
        <w:t xml:space="preserve">zemljišnim knjigama Općinskog suda u </w:t>
      </w:r>
      <w:r w:rsidR="00D51330">
        <w:rPr>
          <w:rFonts w:hAnsi="Times New Roman" w:ascii="Times New Roman"/>
          <w:b w:val="false"/>
          <w:lang w:val="hr-HR"/>
        </w:rPr>
        <w:t xml:space="preserve">Rijeci, ZKO Novi Vinodolski </w:t>
      </w:r>
      <w:r w:rsidR="00BE3977" w:rsidRPr="00BE3977">
        <w:rPr>
          <w:rFonts w:hAnsi="Times New Roman" w:ascii="Times New Roman"/>
          <w:b w:val="false"/>
          <w:lang w:val="hr-HR"/>
        </w:rPr>
        <w:t>na temelju Ugovora o kreditu od 05. listopada 2006. godine uknjiženo pravo zaloga na nekretninama u iznosu od 4.555.165,40 EUR (četirimilijunapetstopedesetpettisućastošezdesetpeteuraičetrdesetcenti) u protuvrije</w:t>
      </w:r>
      <w:r w:rsidR="00BE3977">
        <w:rPr>
          <w:rFonts w:hAnsi="Times New Roman" w:ascii="Times New Roman"/>
          <w:b w:val="false"/>
          <w:lang w:val="hr-HR"/>
        </w:rPr>
        <w:t xml:space="preserve">- </w:t>
      </w:r>
      <w:r w:rsidR="00BE3977" w:rsidRPr="00BE3977">
        <w:rPr>
          <w:rFonts w:hAnsi="Times New Roman" w:ascii="Times New Roman"/>
          <w:b w:val="false"/>
          <w:lang w:val="hr-HR"/>
        </w:rPr>
        <w:t xml:space="preserv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BE3977" w:rsidP="00BE3977" w:rsidR="00BE3977" w:rsidRPr="00BE3977">
      <w:pPr>
        <w:jc w:val="both"/>
        <w:rPr>
          <w:rFonts w:hAnsi="Times New Roman" w:ascii="Times New Roman"/>
          <w:b w:val="false"/>
          <w:lang w:val="hr-HR"/>
        </w:rPr>
      </w:pPr>
    </w:p>
    <w:p w:rsidRDefault="001C4393" w:rsidP="00BE3977" w:rsidR="00BE3977" w:rsidRPr="00BE3977">
      <w:pPr>
        <w:jc w:val="both"/>
        <w:rPr>
          <w:rFonts w:hAnsi="Times New Roman" w:ascii="Times New Roman"/>
          <w:b w:val="false"/>
          <w:lang w:val="hr-HR"/>
        </w:rPr>
      </w:pPr>
      <w:r>
        <w:rPr>
          <w:rFonts w:hAnsi="Times New Roman" w:ascii="Times New Roman"/>
          <w:b w:val="false"/>
          <w:lang w:val="hr-HR"/>
        </w:rPr>
        <w:t xml:space="preserve">- </w:t>
      </w:r>
      <w:r w:rsidR="00BE3977" w:rsidRPr="00BE3977">
        <w:rPr>
          <w:rFonts w:hAnsi="Times New Roman" w:ascii="Times New Roman"/>
          <w:b w:val="false"/>
          <w:lang w:val="hr-HR"/>
        </w:rPr>
        <w:t xml:space="preserve">na </w:t>
      </w:r>
      <w:r w:rsidR="00E221C3">
        <w:rPr>
          <w:rFonts w:hAnsi="Times New Roman" w:ascii="Times New Roman"/>
          <w:b w:val="false"/>
          <w:lang w:val="hr-HR"/>
        </w:rPr>
        <w:t>nekretnini</w:t>
      </w:r>
      <w:r w:rsidR="00BE3977" w:rsidRPr="00BE3977">
        <w:rPr>
          <w:rFonts w:hAnsi="Times New Roman" w:ascii="Times New Roman"/>
          <w:b w:val="false"/>
          <w:lang w:val="hr-HR"/>
        </w:rPr>
        <w:t xml:space="preserve"> označen</w:t>
      </w:r>
      <w:r w:rsidR="00E221C3">
        <w:rPr>
          <w:rFonts w:hAnsi="Times New Roman" w:ascii="Times New Roman"/>
          <w:b w:val="false"/>
          <w:lang w:val="hr-HR"/>
        </w:rPr>
        <w:t>oj</w:t>
      </w:r>
      <w:r w:rsidR="00BE3977" w:rsidRPr="00BE3977">
        <w:rPr>
          <w:rFonts w:hAnsi="Times New Roman" w:ascii="Times New Roman"/>
          <w:b w:val="false"/>
          <w:lang w:val="hr-HR"/>
        </w:rPr>
        <w:t xml:space="preserve"> pod točkom 1. rješenja je u zemljišnim knjigama Općinskog suda u Rijeci, zemljišno 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BE3977" w:rsidP="00BE3977" w:rsidR="00BE3977" w:rsidRPr="00BE3977">
      <w:pPr>
        <w:jc w:val="both"/>
        <w:rPr>
          <w:rFonts w:hAnsi="Times New Roman" w:ascii="Times New Roman"/>
          <w:b w:val="false"/>
          <w:lang w:val="hr-HR"/>
        </w:rPr>
      </w:pPr>
    </w:p>
    <w:p w:rsidRDefault="00BE3977" w:rsidP="00BE3977" w:rsidR="00BE3977" w:rsidRPr="00BE3977">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i</w:t>
      </w:r>
      <w:r w:rsidRPr="00BE3977">
        <w:rPr>
          <w:rFonts w:hAnsi="Times New Roman" w:ascii="Times New Roman"/>
          <w:b w:val="false"/>
          <w:lang w:val="hr-HR"/>
        </w:rPr>
        <w:t xml:space="preserve"> stečajnog dužnika kao pravnog sljednika Hitkomerca d.o.o. Crikvenica, Vinodolska 6 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je u zemljišnim knjigama Općinskog suda u Rijeci, zemljišnoknjižnom odjelu u Novom Vinodolskom na temelju rješenja Općinskog suda u Rijeci posl.br. Ovr-694/2010 od 28. siječnja 2011. uknjiženo je prava zaloga,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w:t>
      </w:r>
      <w:r w:rsidRPr="00BE3977">
        <w:rPr>
          <w:rFonts w:hAnsi="Times New Roman" w:ascii="Times New Roman"/>
          <w:b w:val="false"/>
          <w:lang w:val="hr-HR"/>
        </w:rPr>
        <w:lastRenderedPageBreak/>
        <w:t>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E3977" w:rsidP="00BE3977" w:rsidR="00BE3977" w:rsidRPr="00BE3977">
      <w:pPr>
        <w:jc w:val="both"/>
        <w:rPr>
          <w:rFonts w:hAnsi="Times New Roman" w:ascii="Times New Roman"/>
          <w:b w:val="false"/>
          <w:lang w:val="hr-HR"/>
        </w:rPr>
      </w:pPr>
    </w:p>
    <w:p w:rsidRDefault="00BE3977" w:rsidP="00BE3977" w:rsidR="00BE3977" w:rsidRPr="00BE3977">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 xml:space="preserve">i </w:t>
      </w:r>
      <w:r w:rsidRPr="00BE3977">
        <w:rPr>
          <w:rFonts w:hAnsi="Times New Roman" w:ascii="Times New Roman"/>
          <w:b w:val="false"/>
          <w:lang w:val="hr-HR"/>
        </w:rPr>
        <w:t>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u zemljišnim knjigama Općinskog suda u Rijeci, zemljišnoknjižnom odjelu u Novom Vinodolskom izvršena je zabilježba ovršivosti tražbine radi čijeg je osiguranja uknj</w:t>
      </w:r>
      <w:r w:rsidR="00796F2D">
        <w:rPr>
          <w:rFonts w:hAnsi="Times New Roman" w:ascii="Times New Roman"/>
          <w:b w:val="false"/>
          <w:lang w:val="hr-HR"/>
        </w:rPr>
        <w:t>ižba dopuštena (čl.259. st.2 OZ</w:t>
      </w:r>
      <w:r w:rsidRPr="00BE3977">
        <w:rPr>
          <w:rFonts w:hAnsi="Times New Roman" w:ascii="Times New Roman"/>
          <w:b w:val="false"/>
          <w:lang w:val="hr-HR"/>
        </w:rPr>
        <w:t>);</w:t>
      </w:r>
    </w:p>
    <w:p w:rsidRDefault="00BE3977" w:rsidP="00BE3977" w:rsidR="00BE3977" w:rsidRPr="00BE3977">
      <w:pPr>
        <w:jc w:val="both"/>
        <w:rPr>
          <w:rFonts w:hAnsi="Times New Roman" w:ascii="Times New Roman"/>
          <w:b w:val="false"/>
          <w:lang w:val="hr-HR"/>
        </w:rPr>
      </w:pPr>
    </w:p>
    <w:p w:rsidRDefault="00BE3977" w:rsidP="00BE3977" w:rsidR="00D51330">
      <w:pPr>
        <w:jc w:val="both"/>
        <w:rPr>
          <w:rFonts w:hAnsi="Times New Roman" w:ascii="Times New Roman"/>
          <w:b w:val="false"/>
          <w:lang w:val="hr-HR"/>
        </w:rPr>
      </w:pPr>
      <w:r w:rsidRPr="00BE3977">
        <w:rPr>
          <w:rFonts w:hAnsi="Times New Roman" w:ascii="Times New Roman"/>
          <w:b w:val="false"/>
          <w:lang w:val="hr-HR"/>
        </w:rPr>
        <w:t>-</w:t>
      </w:r>
      <w:r w:rsidR="001C4393">
        <w:rPr>
          <w:rFonts w:hAnsi="Times New Roman" w:ascii="Times New Roman"/>
          <w:b w:val="false"/>
          <w:lang w:val="hr-HR"/>
        </w:rPr>
        <w:t xml:space="preserve"> </w:t>
      </w:r>
      <w:r w:rsidRPr="00BE3977">
        <w:rPr>
          <w:rFonts w:hAnsi="Times New Roman" w:ascii="Times New Roman"/>
          <w:b w:val="false"/>
          <w:lang w:val="hr-HR"/>
        </w:rPr>
        <w:t>na nekretnin</w:t>
      </w:r>
      <w:r w:rsidR="00E221C3">
        <w:rPr>
          <w:rFonts w:hAnsi="Times New Roman" w:ascii="Times New Roman"/>
          <w:b w:val="false"/>
          <w:lang w:val="hr-HR"/>
        </w:rPr>
        <w:t xml:space="preserve">i </w:t>
      </w:r>
      <w:r w:rsidRPr="00BE3977">
        <w:rPr>
          <w:rFonts w:hAnsi="Times New Roman" w:ascii="Times New Roman"/>
          <w:b w:val="false"/>
          <w:lang w:val="hr-HR"/>
        </w:rPr>
        <w:t>označen</w:t>
      </w:r>
      <w:r w:rsidR="00E221C3">
        <w:rPr>
          <w:rFonts w:hAnsi="Times New Roman" w:ascii="Times New Roman"/>
          <w:b w:val="false"/>
          <w:lang w:val="hr-HR"/>
        </w:rPr>
        <w:t>oj</w:t>
      </w:r>
      <w:r w:rsidRPr="00BE3977">
        <w:rPr>
          <w:rFonts w:hAnsi="Times New Roman" w:ascii="Times New Roman"/>
          <w:b w:val="false"/>
          <w:lang w:val="hr-HR"/>
        </w:rPr>
        <w:t xml:space="preserve"> pod točkom 1. rješenja u zemljišnim knjigama Općinskog suda u Rijeci, zemljišnoknjižnom odjelu u Novom Vinodolskom uknjižba založnog prava i zabilježba ovršivosti tražbine imaju učinak da se ovrha na tim nekretninama smije provesti i prema trećoj osobi koja je tu nekretninu kasnije stekla (čl.260. st.1. OZ);</w:t>
      </w:r>
    </w:p>
    <w:p w:rsidRDefault="00D51330" w:rsidP="00D51330" w:rsidR="00D51330"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kao kupci na javnoj dražbi mogu sudjelovati osobe koje su najkasnije do</w:t>
      </w:r>
      <w:r w:rsidR="00DB7321">
        <w:rPr>
          <w:rFonts w:hAnsi="Times New Roman" w:ascii="Times New Roman"/>
          <w:b w:val="false"/>
          <w:lang w:val="hr-HR"/>
        </w:rPr>
        <w:t xml:space="preserve"> </w:t>
      </w:r>
      <w:r w:rsidR="00E221C3">
        <w:rPr>
          <w:rFonts w:hAnsi="Times New Roman" w:ascii="Times New Roman"/>
          <w:b w:val="false"/>
          <w:lang w:val="hr-HR"/>
        </w:rPr>
        <w:t>09. studenoga</w:t>
      </w:r>
      <w:r w:rsidR="002058FB">
        <w:rPr>
          <w:rFonts w:hAnsi="Times New Roman" w:ascii="Times New Roman"/>
          <w:b w:val="false"/>
          <w:lang w:val="hr-HR"/>
        </w:rPr>
        <w:t xml:space="preserve"> </w:t>
      </w:r>
      <w:r w:rsidR="00780EBA" w:rsidRPr="00714053">
        <w:rPr>
          <w:rFonts w:hAnsi="Times New Roman" w:ascii="Times New Roman"/>
          <w:b w:val="false"/>
          <w:lang w:val="hr-HR"/>
        </w:rPr>
        <w:t>201</w:t>
      </w:r>
      <w:r w:rsidR="00317FF3">
        <w:rPr>
          <w:rFonts w:hAnsi="Times New Roman" w:ascii="Times New Roman"/>
          <w:b w:val="false"/>
          <w:lang w:val="hr-HR"/>
        </w:rPr>
        <w:t>5</w:t>
      </w:r>
      <w:r w:rsidR="00780EBA" w:rsidRPr="00714053">
        <w:rPr>
          <w:rFonts w:hAnsi="Times New Roman" w:ascii="Times New Roman"/>
          <w:b w:val="false"/>
          <w:lang w:val="hr-HR"/>
        </w:rPr>
        <w:t>.</w:t>
      </w:r>
      <w:r w:rsidR="0081789F" w:rsidRPr="00714053">
        <w:rPr>
          <w:rFonts w:hAnsi="Times New Roman" w:ascii="Times New Roman"/>
          <w:b w:val="false"/>
          <w:lang w:val="hr-HR"/>
        </w:rPr>
        <w:t xml:space="preserve">g. </w:t>
      </w:r>
      <w:r w:rsidRPr="00714053">
        <w:rPr>
          <w:rFonts w:hAnsi="Times New Roman" w:ascii="Times New Roman"/>
          <w:b w:val="false"/>
          <w:lang w:val="hr-HR"/>
        </w:rPr>
        <w:t xml:space="preserve">dale osiguranje uplatom 10% od utvrđene vrijednosti u korist žiroračuna ovog suda broj </w:t>
      </w:r>
      <w:r w:rsidR="007135CE" w:rsidRPr="00714053">
        <w:rPr>
          <w:rFonts w:hAnsi="Times New Roman" w:ascii="Times New Roman"/>
          <w:b w:val="false"/>
          <w:lang w:val="hr-HR"/>
        </w:rPr>
        <w:t xml:space="preserve">HR59 2390 0011 3000 0270 3 </w:t>
      </w:r>
      <w:r w:rsidR="00455D45" w:rsidRPr="00714053">
        <w:rPr>
          <w:rFonts w:hAnsi="Times New Roman" w:ascii="Times New Roman"/>
          <w:b w:val="false"/>
          <w:lang w:val="hr-HR"/>
        </w:rPr>
        <w:t xml:space="preserve">kod Hrvatske poštanske banke d.d. Zagreb </w:t>
      </w:r>
      <w:r w:rsidR="0078167F" w:rsidRPr="00714053">
        <w:rPr>
          <w:rFonts w:hAnsi="Times New Roman" w:ascii="Times New Roman"/>
          <w:b w:val="false"/>
          <w:lang w:val="hr-HR"/>
        </w:rPr>
        <w:t xml:space="preserve">s pozivom na gornji poslovni broj </w:t>
      </w:r>
      <w:r w:rsidRPr="00714053">
        <w:rPr>
          <w:rFonts w:hAnsi="Times New Roman" w:ascii="Times New Roman"/>
          <w:b w:val="false"/>
          <w:lang w:val="hr-HR"/>
        </w:rPr>
        <w:t>i dokaz o tome predočili sucu prije dražbe;</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71405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osobama čija ponuda ne bude prihvaćena, osiguranje će se vratiti nakon zaključenja javne dražbe;</w:t>
      </w:r>
    </w:p>
    <w:p w:rsidRDefault="00F52A2A" w:rsidP="00072B26" w:rsidR="00F52A2A" w:rsidRPr="00714053">
      <w:pPr>
        <w:jc w:val="both"/>
        <w:rPr>
          <w:rFonts w:hAnsi="Times New Roman" w:ascii="Times New Roman"/>
          <w:b w:val="false"/>
          <w:lang w:val="hr-HR"/>
        </w:rPr>
      </w:pPr>
    </w:p>
    <w:p w:rsidRDefault="00072B26" w:rsidP="00072B26" w:rsidR="00072B26" w:rsidRPr="009077A7">
      <w:pPr>
        <w:jc w:val="both"/>
        <w:rPr>
          <w:rFonts w:hAnsi="Times New Roman" w:ascii="Times New Roman"/>
          <w:lang w:val="hr-HR"/>
        </w:rPr>
      </w:pPr>
      <w:r w:rsidRPr="00714053">
        <w:rPr>
          <w:rFonts w:hAnsi="Times New Roman" w:ascii="Times New Roman"/>
          <w:b w:val="false"/>
          <w:lang w:val="hr-HR"/>
        </w:rPr>
        <w:t xml:space="preserve">- zainteresirane osobe mogu razgledati nekretnine uz prethodni dogovor sa stečajnim upraviteljem na telefon </w:t>
      </w:r>
      <w:r w:rsidR="009077A7">
        <w:rPr>
          <w:rFonts w:hAnsi="Times New Roman" w:ascii="Times New Roman"/>
          <w:lang w:val="hr-HR"/>
        </w:rPr>
        <w:t>098 259 362</w:t>
      </w:r>
      <w:r w:rsidR="0081789F" w:rsidRPr="009077A7">
        <w:rPr>
          <w:rFonts w:hAnsi="Times New Roman" w:ascii="Times New Roman"/>
          <w:lang w:val="hr-HR"/>
        </w:rPr>
        <w:t>.</w:t>
      </w:r>
    </w:p>
    <w:p w:rsidRDefault="00F52A2A" w:rsidP="00072B26" w:rsidR="00F52A2A" w:rsidRPr="009077A7">
      <w:pPr>
        <w:jc w:val="center"/>
        <w:rPr>
          <w:rFonts w:hAnsi="Times New Roman" w:ascii="Times New Roman"/>
          <w:lang w:val="hr-HR"/>
        </w:rPr>
      </w:pPr>
    </w:p>
    <w:p w:rsidRDefault="00905995" w:rsidP="00072B26"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2A7030">
        <w:rPr>
          <w:rFonts w:hAnsi="Times New Roman" w:ascii="Times New Roman"/>
          <w:lang w:val="hr-HR"/>
        </w:rPr>
        <w:t>24</w:t>
      </w:r>
      <w:r w:rsidR="00E221C3">
        <w:rPr>
          <w:rFonts w:hAnsi="Times New Roman" w:ascii="Times New Roman"/>
          <w:lang w:val="hr-HR"/>
        </w:rPr>
        <w:t>. rujna</w:t>
      </w:r>
      <w:r w:rsidR="00907BFA" w:rsidRPr="009077A7">
        <w:rPr>
          <w:rFonts w:hAnsi="Times New Roman" w:ascii="Times New Roman"/>
          <w:lang w:val="hr-HR"/>
        </w:rPr>
        <w:t xml:space="preserve"> </w:t>
      </w:r>
      <w:r w:rsidR="00735256" w:rsidRPr="009077A7">
        <w:rPr>
          <w:rFonts w:hAnsi="Times New Roman" w:ascii="Times New Roman"/>
          <w:lang w:val="hr-HR"/>
        </w:rPr>
        <w:t>201</w:t>
      </w:r>
      <w:r w:rsidR="00632F59" w:rsidRPr="009077A7">
        <w:rPr>
          <w:rFonts w:hAnsi="Times New Roman" w:ascii="Times New Roman"/>
          <w:lang w:val="hr-HR"/>
        </w:rPr>
        <w:t>5</w:t>
      </w:r>
      <w:r w:rsidR="00C97CE0" w:rsidRPr="009077A7">
        <w:rPr>
          <w:rFonts w:hAnsi="Times New Roman" w:ascii="Times New Roman"/>
          <w:lang w:val="hr-HR"/>
        </w:rPr>
        <w:t>. godine</w:t>
      </w:r>
    </w:p>
    <w:p w:rsidRDefault="00C97CE0" w:rsidP="00072B26" w:rsidR="00C97CE0" w:rsidRPr="00632F59">
      <w:pPr>
        <w:jc w:val="center"/>
        <w:rPr>
          <w:rFonts w:hAnsi="Times New Roman" w:ascii="Times New Roman"/>
          <w:lang w:val="hr-HR"/>
        </w:rPr>
      </w:pP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0C3227"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B43D74" w:rsidP="00A07D16" w:rsidR="00B43D74" w:rsidRPr="00B43D74">
      <w:pPr>
        <w:jc w:val="both"/>
        <w:rPr>
          <w:rFonts w:hAnsi="Times New Roman" w:ascii="Times New Roman"/>
          <w:b w:val="false"/>
          <w:lang w:val="hr-HR"/>
        </w:rPr>
      </w:pPr>
      <w:r w:rsidRPr="00B43D74">
        <w:rPr>
          <w:rFonts w:hAnsi="Times New Roman" w:ascii="Times New Roman"/>
          <w:b w:val="false"/>
        </w:rPr>
        <w:t xml:space="preserve"> </w:t>
      </w:r>
    </w:p>
    <w:p w:rsidRDefault="00317FF3" w:rsidP="00FB6711" w:rsidR="00317FF3" w:rsidRPr="00714053">
      <w:pPr>
        <w:jc w:val="both"/>
        <w:rPr>
          <w:rFonts w:hAnsi="Times New Roman" w:ascii="Times New Roman"/>
          <w:b w:val="false"/>
          <w:lang w:val="hr-HR"/>
        </w:rPr>
      </w:pPr>
    </w:p>
    <w:p w:rsidRDefault="00072B26" w:rsidP="00072B26" w:rsidR="00072B26" w:rsidRPr="00714053">
      <w:pPr>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9077A7" w:rsidP="00072B26" w:rsidR="009077A7">
      <w:pPr>
        <w:jc w:val="both"/>
        <w:rPr>
          <w:rFonts w:hAnsi="Times New Roman" w:ascii="Times New Roman"/>
          <w:b w:val="false"/>
          <w:sz w:val="20"/>
          <w:szCs w:val="20"/>
          <w:lang w:val="hr-HR"/>
        </w:rPr>
      </w:pPr>
    </w:p>
    <w:p w:rsidRDefault="00786F29" w:rsidP="00072B26" w:rsidR="00072B26" w:rsidRPr="004937E5">
      <w:pPr>
        <w:jc w:val="both"/>
        <w:rPr>
          <w:rFonts w:hAnsi="Times New Roman" w:ascii="Times New Roman"/>
          <w:sz w:val="20"/>
          <w:szCs w:val="20"/>
          <w:lang w:val="hr-HR"/>
        </w:rPr>
      </w:pPr>
      <w:r w:rsidRPr="004937E5">
        <w:rPr>
          <w:rFonts w:hAnsi="Times New Roman" w:ascii="Times New Roman"/>
          <w:sz w:val="20"/>
          <w:szCs w:val="20"/>
          <w:lang w:val="hr-HR"/>
        </w:rPr>
        <w:t>DNA</w:t>
      </w:r>
      <w:r w:rsidR="00735256" w:rsidRPr="004937E5">
        <w:rPr>
          <w:rFonts w:hAnsi="Times New Roman" w:ascii="Times New Roman"/>
          <w:sz w:val="20"/>
          <w:szCs w:val="20"/>
          <w:lang w:val="hr-HR"/>
        </w:rPr>
        <w:t>:</w:t>
      </w:r>
    </w:p>
    <w:p w:rsidRDefault="00786F29" w:rsidP="00786F29" w:rsidR="0081789F"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stečajnom upravitelju </w:t>
      </w:r>
      <w:r w:rsidR="009077A7">
        <w:rPr>
          <w:rFonts w:hAnsi="Times New Roman" w:ascii="Times New Roman"/>
          <w:b w:val="false"/>
          <w:sz w:val="20"/>
          <w:szCs w:val="20"/>
          <w:lang w:val="hr-HR"/>
        </w:rPr>
        <w:t>Dušan Crljenko</w:t>
      </w:r>
    </w:p>
    <w:p w:rsidRDefault="00E221C3" w:rsidP="00786F29" w:rsidR="00786F29" w:rsidRPr="00317FF3">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786F29" w:rsidRPr="00317FF3">
        <w:rPr>
          <w:rFonts w:hAnsi="Times New Roman" w:ascii="Times New Roman"/>
          <w:b w:val="false"/>
          <w:sz w:val="20"/>
          <w:szCs w:val="20"/>
          <w:lang w:val="hr-HR"/>
        </w:rPr>
        <w:t>oglasna ploča</w:t>
      </w:r>
    </w:p>
    <w:p w:rsidRDefault="009B4948" w:rsidP="00786F29" w:rsidR="009B4948" w:rsidRPr="00317FF3">
      <w:pPr>
        <w:numPr>
          <w:ilvl w:val="0"/>
          <w:numId w:val="3"/>
        </w:numPr>
        <w:jc w:val="both"/>
        <w:rPr>
          <w:rFonts w:hAnsi="Times New Roman" w:ascii="Times New Roman"/>
          <w:b w:val="false"/>
          <w:sz w:val="20"/>
          <w:szCs w:val="20"/>
          <w:lang w:val="hr-HR"/>
        </w:rPr>
      </w:pPr>
      <w:r w:rsidRPr="00317FF3">
        <w:rPr>
          <w:rFonts w:hAnsi="Times New Roman" w:ascii="Times New Roman"/>
          <w:b w:val="false"/>
          <w:sz w:val="20"/>
          <w:szCs w:val="20"/>
          <w:lang w:val="hr-HR"/>
        </w:rPr>
        <w:t>razlučn</w:t>
      </w:r>
      <w:r w:rsidR="0081789F" w:rsidRPr="00317FF3">
        <w:rPr>
          <w:rFonts w:hAnsi="Times New Roman" w:ascii="Times New Roman"/>
          <w:b w:val="false"/>
          <w:sz w:val="20"/>
          <w:szCs w:val="20"/>
          <w:lang w:val="hr-HR"/>
        </w:rPr>
        <w:t>o</w:t>
      </w:r>
      <w:r w:rsidRPr="00317FF3">
        <w:rPr>
          <w:rFonts w:hAnsi="Times New Roman" w:ascii="Times New Roman"/>
          <w:b w:val="false"/>
          <w:sz w:val="20"/>
          <w:szCs w:val="20"/>
          <w:lang w:val="hr-HR"/>
        </w:rPr>
        <w:t>m vjerovni</w:t>
      </w:r>
      <w:r w:rsidR="0081789F" w:rsidRPr="00317FF3">
        <w:rPr>
          <w:rFonts w:hAnsi="Times New Roman" w:ascii="Times New Roman"/>
          <w:b w:val="false"/>
          <w:sz w:val="20"/>
          <w:szCs w:val="20"/>
          <w:lang w:val="hr-HR"/>
        </w:rPr>
        <w:t>ku:</w:t>
      </w:r>
    </w:p>
    <w:p w:rsidRDefault="00C6600C" w:rsidP="0010662A" w:rsidR="0081789F">
      <w:pPr>
        <w:ind w:hanging="379" w:left="709"/>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9077A7">
        <w:rPr>
          <w:rFonts w:hAnsi="Times New Roman" w:ascii="Times New Roman"/>
          <w:b w:val="false"/>
          <w:sz w:val="20"/>
          <w:szCs w:val="20"/>
          <w:lang w:val="hr-HR"/>
        </w:rPr>
        <w:tab/>
      </w:r>
      <w:r w:rsidR="009077A7">
        <w:rPr>
          <w:rFonts w:hAnsi="Times New Roman" w:ascii="Times New Roman"/>
          <w:b w:val="false"/>
          <w:sz w:val="20"/>
          <w:szCs w:val="20"/>
          <w:lang w:val="hr-HR"/>
        </w:rPr>
        <w:tab/>
        <w:t>ZABA d.d. Zagreb po pun. OD Hanžeković i partneri, Zagreb</w:t>
      </w:r>
    </w:p>
    <w:p w:rsidRDefault="009077A7" w:rsidP="0010662A" w:rsidR="001C4393" w:rsidRPr="00317FF3">
      <w:pPr>
        <w:ind w:hanging="379" w:left="709"/>
        <w:jc w:val="both"/>
        <w:rPr>
          <w:rFonts w:hAnsi="Times New Roman" w:ascii="Times New Roman"/>
          <w:b w:val="false"/>
          <w:sz w:val="20"/>
          <w:szCs w:val="20"/>
          <w:lang w:val="hr-HR"/>
        </w:rPr>
      </w:pPr>
      <w:r>
        <w:rPr>
          <w:rFonts w:hAnsi="Times New Roman" w:ascii="Times New Roman"/>
          <w:b w:val="false"/>
          <w:sz w:val="20"/>
          <w:szCs w:val="20"/>
          <w:lang w:val="hr-HR"/>
        </w:rPr>
        <w:tab/>
      </w:r>
      <w:r>
        <w:rPr>
          <w:rFonts w:hAnsi="Times New Roman" w:ascii="Times New Roman"/>
          <w:b w:val="false"/>
          <w:sz w:val="20"/>
          <w:szCs w:val="20"/>
          <w:lang w:val="hr-HR"/>
        </w:rPr>
        <w:tab/>
      </w:r>
      <w:r w:rsidR="001C4393">
        <w:rPr>
          <w:rFonts w:hAnsi="Times New Roman" w:ascii="Times New Roman"/>
          <w:b w:val="false"/>
          <w:sz w:val="20"/>
          <w:szCs w:val="20"/>
          <w:lang w:val="hr-HR"/>
        </w:rPr>
        <w:t xml:space="preserve">RH po zz ŽDO Rijeka          </w:t>
      </w:r>
      <w:r w:rsidR="001C4393">
        <w:rPr>
          <w:rFonts w:hAnsi="Times New Roman" w:ascii="Times New Roman"/>
          <w:b w:val="false"/>
          <w:sz w:val="20"/>
          <w:szCs w:val="20"/>
          <w:lang w:val="hr-HR"/>
        </w:rPr>
        <w:tab/>
      </w:r>
    </w:p>
    <w:p w:rsidRDefault="0081789F" w:rsidP="0081789F" w:rsidR="00786F29" w:rsidRPr="00317FF3">
      <w:pPr>
        <w:ind w:left="360"/>
        <w:jc w:val="both"/>
        <w:rPr>
          <w:rFonts w:hAnsi="Times New Roman" w:ascii="Times New Roman"/>
          <w:b w:val="false"/>
          <w:sz w:val="20"/>
          <w:szCs w:val="20"/>
          <w:lang w:val="hr-HR"/>
        </w:rPr>
      </w:pPr>
      <w:r w:rsidRPr="00317FF3">
        <w:rPr>
          <w:rFonts w:hAnsi="Times New Roman" w:ascii="Times New Roman"/>
          <w:b w:val="false"/>
          <w:sz w:val="20"/>
          <w:szCs w:val="20"/>
          <w:lang w:val="hr-HR"/>
        </w:rPr>
        <w:t xml:space="preserve">-    </w:t>
      </w:r>
      <w:r w:rsidR="00317FF3">
        <w:rPr>
          <w:rFonts w:hAnsi="Times New Roman" w:ascii="Times New Roman"/>
          <w:b w:val="false"/>
          <w:sz w:val="20"/>
          <w:szCs w:val="20"/>
          <w:lang w:val="hr-HR"/>
        </w:rPr>
        <w:t xml:space="preserve"> </w:t>
      </w:r>
      <w:r w:rsidR="00786F29" w:rsidRPr="00317FF3">
        <w:rPr>
          <w:rFonts w:hAnsi="Times New Roman" w:ascii="Times New Roman"/>
          <w:b w:val="false"/>
          <w:sz w:val="20"/>
          <w:szCs w:val="20"/>
          <w:lang w:val="hr-HR"/>
        </w:rPr>
        <w:t xml:space="preserve">Porezna uprava </w:t>
      </w:r>
      <w:r w:rsidR="001C4393">
        <w:rPr>
          <w:rFonts w:hAnsi="Times New Roman" w:ascii="Times New Roman"/>
          <w:b w:val="false"/>
          <w:sz w:val="20"/>
          <w:szCs w:val="20"/>
          <w:lang w:val="hr-HR"/>
        </w:rPr>
        <w:t xml:space="preserve">Rijeka </w:t>
      </w:r>
    </w:p>
    <w:p w:rsidRDefault="0081789F" w:rsidP="0081789F" w:rsidR="0081789F" w:rsidRPr="00317FF3">
      <w:pPr>
        <w:ind w:left="360"/>
        <w:jc w:val="both"/>
        <w:rPr>
          <w:rFonts w:hAnsi="Times New Roman" w:ascii="Times New Roman"/>
          <w:b w:val="false"/>
          <w:sz w:val="20"/>
          <w:szCs w:val="20"/>
          <w:lang w:val="hr-HR"/>
        </w:rPr>
      </w:pPr>
    </w:p>
    <w:p w:rsidRDefault="00786F29" w:rsidP="00786F29" w:rsidR="00C97CE0"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U Rijeci,</w:t>
      </w:r>
      <w:r w:rsidR="00DB7321" w:rsidRPr="00317FF3">
        <w:rPr>
          <w:rFonts w:hAnsi="Times New Roman" w:ascii="Times New Roman"/>
          <w:b w:val="false"/>
          <w:sz w:val="20"/>
          <w:szCs w:val="20"/>
          <w:lang w:val="hr-HR"/>
        </w:rPr>
        <w:t xml:space="preserve"> </w:t>
      </w:r>
      <w:r w:rsidR="002A7030">
        <w:rPr>
          <w:rFonts w:hAnsi="Times New Roman" w:ascii="Times New Roman"/>
          <w:b w:val="false"/>
          <w:sz w:val="20"/>
          <w:szCs w:val="20"/>
          <w:lang w:val="hr-HR"/>
        </w:rPr>
        <w:t>24</w:t>
      </w:r>
      <w:r w:rsidR="00E221C3">
        <w:rPr>
          <w:rFonts w:hAnsi="Times New Roman" w:ascii="Times New Roman"/>
          <w:b w:val="false"/>
          <w:sz w:val="20"/>
          <w:szCs w:val="20"/>
          <w:lang w:val="hr-HR"/>
        </w:rPr>
        <w:t>.9</w:t>
      </w:r>
      <w:r w:rsidR="00632F59">
        <w:rPr>
          <w:rFonts w:hAnsi="Times New Roman" w:ascii="Times New Roman"/>
          <w:b w:val="false"/>
          <w:sz w:val="20"/>
          <w:szCs w:val="20"/>
          <w:lang w:val="hr-HR"/>
        </w:rPr>
        <w:t>.2015</w:t>
      </w:r>
      <w:r w:rsidR="00735256" w:rsidRPr="00317FF3">
        <w:rPr>
          <w:rFonts w:hAnsi="Times New Roman" w:ascii="Times New Roman"/>
          <w:b w:val="false"/>
          <w:sz w:val="20"/>
          <w:szCs w:val="20"/>
          <w:lang w:val="hr-HR"/>
        </w:rPr>
        <w:t>.g.</w:t>
      </w:r>
    </w:p>
    <w:p w:rsidRDefault="002058FB" w:rsidP="00786F29" w:rsidR="002058FB" w:rsidRPr="00317FF3">
      <w:pPr>
        <w:jc w:val="both"/>
        <w:rPr>
          <w:rFonts w:hAnsi="Times New Roman" w:ascii="Times New Roman"/>
          <w:b w:val="false"/>
          <w:sz w:val="20"/>
          <w:szCs w:val="20"/>
          <w:lang w:val="hr-HR"/>
        </w:rPr>
      </w:pP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Stečajni sudac</w:t>
      </w:r>
    </w:p>
    <w:p w:rsidRDefault="00786F29" w:rsidP="00786F29" w:rsidR="00786F29" w:rsidRPr="00317FF3">
      <w:pPr>
        <w:jc w:val="both"/>
        <w:rPr>
          <w:rFonts w:hAnsi="Times New Roman" w:ascii="Times New Roman"/>
          <w:b w:val="false"/>
          <w:sz w:val="20"/>
          <w:szCs w:val="20"/>
          <w:lang w:val="hr-HR"/>
        </w:rPr>
      </w:pPr>
      <w:r w:rsidRPr="00317FF3">
        <w:rPr>
          <w:rFonts w:hAnsi="Times New Roman" w:ascii="Times New Roman"/>
          <w:b w:val="false"/>
          <w:sz w:val="20"/>
          <w:szCs w:val="20"/>
          <w:lang w:val="hr-HR"/>
        </w:rPr>
        <w:t>Daniela Korlević</w:t>
      </w:r>
    </w:p>
    <w:sectPr w:rsidSect="00840634" w:rsidR="00786F29" w:rsidRPr="00317FF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0141">
      <w:rPr>
        <w:rStyle w:val="Brojstranice"/>
        <w:noProof/>
      </w:rPr>
      <w:t>6</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840634" w:rsidR="00324755" w:rsidRPr="00714053">
    <w:pPr>
      <w:pStyle w:val="Zaglavlje"/>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321EBF">
      <w:rPr>
        <w:rFonts w:hAnsi="Times New Roman" w:ascii="Times New Roman"/>
        <w:b w:val="false"/>
      </w:rPr>
      <w:t>400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3195D"/>
    <w:multiLevelType w:val="hybridMultilevel"/>
    <w:tmpl w:val="A724C2D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5"/>
  </w:num>
  <w:num w:numId="3">
    <w:abstractNumId w:val="18"/>
  </w:num>
  <w:num w:numId="4">
    <w:abstractNumId w:val="8"/>
  </w:num>
  <w:num w:numId="5">
    <w:abstractNumId w:val="12"/>
  </w:num>
  <w:num w:numId="6">
    <w:abstractNumId w:val="11"/>
  </w:num>
  <w:num w:numId="7">
    <w:abstractNumId w:val="21"/>
  </w:num>
  <w:num w:numId="8">
    <w:abstractNumId w:val="20"/>
  </w:num>
  <w:num w:numId="9">
    <w:abstractNumId w:val="1"/>
  </w:num>
  <w:num w:numId="10">
    <w:abstractNumId w:val="17"/>
  </w:num>
  <w:num w:numId="11">
    <w:abstractNumId w:val="3"/>
  </w:num>
  <w:num w:numId="12">
    <w:abstractNumId w:val="2"/>
  </w:num>
  <w:num w:numId="13">
    <w:abstractNumId w:val="7"/>
  </w:num>
  <w:num w:numId="14">
    <w:abstractNumId w:val="6"/>
  </w:num>
  <w:num w:numId="15">
    <w:abstractNumId w:val="16"/>
  </w:num>
  <w:num w:numId="16">
    <w:abstractNumId w:val="9"/>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9"/>
  </w:num>
  <w:num w:numId="21">
    <w:abstractNumId w:val="10"/>
  </w:num>
  <w:num w:numId="2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72B26"/>
    <w:rsid w:val="00076A0E"/>
    <w:rsid w:val="00080582"/>
    <w:rsid w:val="00092029"/>
    <w:rsid w:val="000B3589"/>
    <w:rsid w:val="000B5DEC"/>
    <w:rsid w:val="000C3227"/>
    <w:rsid w:val="000D7B99"/>
    <w:rsid w:val="000E4880"/>
    <w:rsid w:val="000F0732"/>
    <w:rsid w:val="001061F0"/>
    <w:rsid w:val="0010662A"/>
    <w:rsid w:val="00106C41"/>
    <w:rsid w:val="00122EC7"/>
    <w:rsid w:val="00135E75"/>
    <w:rsid w:val="00143C3F"/>
    <w:rsid w:val="00165BC4"/>
    <w:rsid w:val="00171F47"/>
    <w:rsid w:val="0018748D"/>
    <w:rsid w:val="001A1C27"/>
    <w:rsid w:val="001B4C0D"/>
    <w:rsid w:val="001C4393"/>
    <w:rsid w:val="001D0CE5"/>
    <w:rsid w:val="001D25F4"/>
    <w:rsid w:val="00203B1E"/>
    <w:rsid w:val="00204167"/>
    <w:rsid w:val="002058FB"/>
    <w:rsid w:val="00220AD2"/>
    <w:rsid w:val="00252FC8"/>
    <w:rsid w:val="00277070"/>
    <w:rsid w:val="00284823"/>
    <w:rsid w:val="0029003A"/>
    <w:rsid w:val="002A0E0C"/>
    <w:rsid w:val="002A5CAC"/>
    <w:rsid w:val="002A7030"/>
    <w:rsid w:val="002D0EAF"/>
    <w:rsid w:val="002E60C3"/>
    <w:rsid w:val="002F6C1F"/>
    <w:rsid w:val="00317FF3"/>
    <w:rsid w:val="003204F2"/>
    <w:rsid w:val="00321EBF"/>
    <w:rsid w:val="00324755"/>
    <w:rsid w:val="00362C30"/>
    <w:rsid w:val="003B0141"/>
    <w:rsid w:val="003C3929"/>
    <w:rsid w:val="003D5973"/>
    <w:rsid w:val="003E3F26"/>
    <w:rsid w:val="003F6C50"/>
    <w:rsid w:val="003F7400"/>
    <w:rsid w:val="00411BE3"/>
    <w:rsid w:val="004120B6"/>
    <w:rsid w:val="004158FB"/>
    <w:rsid w:val="00453CD1"/>
    <w:rsid w:val="00455D45"/>
    <w:rsid w:val="0046422D"/>
    <w:rsid w:val="00471529"/>
    <w:rsid w:val="004715C4"/>
    <w:rsid w:val="00485867"/>
    <w:rsid w:val="00492692"/>
    <w:rsid w:val="004937E5"/>
    <w:rsid w:val="004D533E"/>
    <w:rsid w:val="005178DD"/>
    <w:rsid w:val="005376CA"/>
    <w:rsid w:val="00555085"/>
    <w:rsid w:val="005742AE"/>
    <w:rsid w:val="00574356"/>
    <w:rsid w:val="005A3236"/>
    <w:rsid w:val="005C080E"/>
    <w:rsid w:val="005C3156"/>
    <w:rsid w:val="005C7799"/>
    <w:rsid w:val="005D0FAA"/>
    <w:rsid w:val="005D7E7B"/>
    <w:rsid w:val="005F3C91"/>
    <w:rsid w:val="00632F59"/>
    <w:rsid w:val="00633DD8"/>
    <w:rsid w:val="00693150"/>
    <w:rsid w:val="006B3070"/>
    <w:rsid w:val="006B47FD"/>
    <w:rsid w:val="006D075E"/>
    <w:rsid w:val="006D7E1E"/>
    <w:rsid w:val="006E1D93"/>
    <w:rsid w:val="006F0FAC"/>
    <w:rsid w:val="00700F69"/>
    <w:rsid w:val="00706A35"/>
    <w:rsid w:val="007135CE"/>
    <w:rsid w:val="00714053"/>
    <w:rsid w:val="007347FC"/>
    <w:rsid w:val="00735256"/>
    <w:rsid w:val="0074441D"/>
    <w:rsid w:val="00756D77"/>
    <w:rsid w:val="0076084C"/>
    <w:rsid w:val="007725BF"/>
    <w:rsid w:val="00780EBA"/>
    <w:rsid w:val="0078167F"/>
    <w:rsid w:val="00786F29"/>
    <w:rsid w:val="0079160A"/>
    <w:rsid w:val="0079639E"/>
    <w:rsid w:val="00796F2D"/>
    <w:rsid w:val="007E3515"/>
    <w:rsid w:val="007F50A7"/>
    <w:rsid w:val="008020DD"/>
    <w:rsid w:val="00806E23"/>
    <w:rsid w:val="00814564"/>
    <w:rsid w:val="0081789F"/>
    <w:rsid w:val="00840634"/>
    <w:rsid w:val="00845F9C"/>
    <w:rsid w:val="00866FDF"/>
    <w:rsid w:val="00873661"/>
    <w:rsid w:val="0088411C"/>
    <w:rsid w:val="00887E0E"/>
    <w:rsid w:val="008A0339"/>
    <w:rsid w:val="008B5EA8"/>
    <w:rsid w:val="008B7B31"/>
    <w:rsid w:val="008D62A9"/>
    <w:rsid w:val="008E4A28"/>
    <w:rsid w:val="008F5D84"/>
    <w:rsid w:val="00905995"/>
    <w:rsid w:val="009077A7"/>
    <w:rsid w:val="00907BFA"/>
    <w:rsid w:val="00941B9F"/>
    <w:rsid w:val="009537B8"/>
    <w:rsid w:val="0095727A"/>
    <w:rsid w:val="00964047"/>
    <w:rsid w:val="00980AE3"/>
    <w:rsid w:val="009B4948"/>
    <w:rsid w:val="009F6457"/>
    <w:rsid w:val="00A02E86"/>
    <w:rsid w:val="00A06040"/>
    <w:rsid w:val="00A07D16"/>
    <w:rsid w:val="00A225A7"/>
    <w:rsid w:val="00A35624"/>
    <w:rsid w:val="00A37CC7"/>
    <w:rsid w:val="00A50178"/>
    <w:rsid w:val="00A5098D"/>
    <w:rsid w:val="00A519AE"/>
    <w:rsid w:val="00A74EC5"/>
    <w:rsid w:val="00A8047F"/>
    <w:rsid w:val="00AA7500"/>
    <w:rsid w:val="00AC662B"/>
    <w:rsid w:val="00AD047A"/>
    <w:rsid w:val="00B07FCA"/>
    <w:rsid w:val="00B11F63"/>
    <w:rsid w:val="00B43038"/>
    <w:rsid w:val="00B43D74"/>
    <w:rsid w:val="00B926CA"/>
    <w:rsid w:val="00B9387B"/>
    <w:rsid w:val="00BC0670"/>
    <w:rsid w:val="00BC2E6B"/>
    <w:rsid w:val="00BD639E"/>
    <w:rsid w:val="00BD6F5C"/>
    <w:rsid w:val="00BE3977"/>
    <w:rsid w:val="00BF7C88"/>
    <w:rsid w:val="00C348FF"/>
    <w:rsid w:val="00C65414"/>
    <w:rsid w:val="00C6600C"/>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221C3"/>
    <w:rsid w:val="00E25AC0"/>
    <w:rsid w:val="00E34F9B"/>
    <w:rsid w:val="00E417B4"/>
    <w:rsid w:val="00E4418E"/>
    <w:rsid w:val="00E64184"/>
    <w:rsid w:val="00E7318F"/>
    <w:rsid w:val="00E75A9F"/>
    <w:rsid w:val="00E96B71"/>
    <w:rsid w:val="00EA1E62"/>
    <w:rsid w:val="00EA3A4A"/>
    <w:rsid w:val="00EA5FE6"/>
    <w:rsid w:val="00EC2FF8"/>
    <w:rsid w:val="00EE1F2F"/>
    <w:rsid w:val="00EF1D8D"/>
    <w:rsid w:val="00F13F61"/>
    <w:rsid w:val="00F52A2A"/>
    <w:rsid w:val="00F6498F"/>
    <w:rsid w:val="00F65064"/>
    <w:rsid w:val="00F667C3"/>
    <w:rsid w:val="00F731C0"/>
    <w:rsid w:val="00F913D3"/>
    <w:rsid w:val="00FA5439"/>
    <w:rsid w:val="00FB1408"/>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330"/>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3B0141"/>
    <w:rPr>
      <w:color w:val="808080"/>
      <w:bdr w:space="0" w:sz="0" w:color="auto" w:val="none"/>
      <w:shd w:fill="auto" w:color="auto" w:val="clear"/>
    </w:rPr>
  </w:style>
  <w:style w:customStyle="true" w:styleId="eSPISCCParagraphDefaultFont" w:type="character">
    <w:name w:val="eSPIS_CC_Paragraph Default Font"/>
    <w:basedOn w:val="Zadanifontodlomka"/>
    <w:rsid w:val="003B01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014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B01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01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330"/>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3B0141"/>
    <w:rPr>
      <w:color w:val="808080"/>
      <w:bdr w:color="auto" w:space="0" w:sz="0" w:val="none"/>
      <w:shd w:color="auto" w:fill="auto" w:val="clear"/>
    </w:rPr>
  </w:style>
  <w:style w:customStyle="1" w:styleId="eSPISCCParagraphDefaultFont" w:type="character">
    <w:name w:val="eSPIS_CC_Paragraph Default Font"/>
    <w:basedOn w:val="Zadanifontodlomka"/>
    <w:rsid w:val="003B01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014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B01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01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2090</properties:Words>
  <properties:Characters>11920</properties:Characters>
  <properties:Lines>263</properties:Lines>
  <properties:Paragraphs>89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14103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2015-09-24T09:27:00Z</dcterms:created>
  <dc:creator>dcmelik</dc:creator>
  <cp:lastModifiedBy>Jasna Radulović</cp:lastModifiedBy>
  <cp:lastPrinted>2015-09-24T09:36:00Z</cp:lastPrinted>
  <dcterms:modified xmlns:xsi="http://www.w3.org/2001/XMLSchema-instance" xsi:type="dcterms:W3CDTF">2015-09-24T09:38:00Z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