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9a50" w14:paraId="a259a50" w:rsidRDefault="00900C92" w:rsidR="00900C9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054A" w:rsidR="005F0D5F" w:rsidRPr="00EB1C75">
        <w:tc>
          <w:tcPr>
            <w:tcW w:type="dxa" w:w="3060"/>
          </w:tcPr>
          <w:p w:rsidRDefault="005F0D5F" w:rsidP="0012054A" w:rsidR="005F0D5F" w:rsidRPr="00EB1C75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 w:rsidRPr="00EB1C75">
              <w:rPr>
                <w:rFonts w:hAnsi="Times New Roman" w:ascii="Times New Roman"/>
                <w:b w:val="false"/>
                <w:bCs/>
                <w:i w:val="false"/>
                <w:szCs w:val="24"/>
              </w:rPr>
              <w:t>REPUBLIKA HRVATSKA</w:t>
            </w:r>
          </w:p>
          <w:p w:rsidRDefault="005F0D5F" w:rsidP="0012054A" w:rsidR="005F0D5F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Trgovački sud u Zagrebu</w:t>
            </w:r>
          </w:p>
          <w:p w:rsidRDefault="005F0D5F" w:rsidP="0012054A" w:rsidR="005F0D5F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Zagreb, Amruševa 2/II</w:t>
            </w:r>
          </w:p>
        </w:tc>
      </w:tr>
    </w:tbl>
    <w:p w:rsidRDefault="005F0D5F" w:rsidP="005F0D5F" w:rsidR="005F0D5F">
      <w:pPr>
        <w:rPr>
          <w:sz w:val="24"/>
        </w:rPr>
      </w:pPr>
    </w:p>
    <w:p w:rsidRDefault="005F0D5F" w:rsidP="005F0D5F" w:rsidR="005F0D5F" w:rsidRPr="00EB1C75">
      <w:pPr>
        <w:ind w:firstLine="720" w:left="5040"/>
        <w:jc w:val="center"/>
        <w:rPr>
          <w:sz w:val="24"/>
        </w:rPr>
      </w:pPr>
      <w:r w:rsidRPr="00EB1C75">
        <w:rPr>
          <w:sz w:val="24"/>
        </w:rPr>
        <w:t xml:space="preserve">            40. St-</w:t>
      </w:r>
      <w:r>
        <w:rPr>
          <w:sz w:val="24"/>
        </w:rPr>
        <w:t>634/12</w:t>
      </w:r>
    </w:p>
    <w:p w:rsidRDefault="005F0D5F" w:rsidP="005F0D5F" w:rsidR="005F0D5F" w:rsidRPr="00566A25">
      <w:pPr>
        <w:jc w:val="center"/>
        <w:rPr>
          <w:sz w:val="24"/>
        </w:rPr>
      </w:pPr>
      <w:r w:rsidRPr="00566A25">
        <w:rPr>
          <w:sz w:val="24"/>
        </w:rPr>
        <w:t xml:space="preserve">R E P U B L I K A  H R V A T S K A </w:t>
      </w:r>
    </w:p>
    <w:p w:rsidRDefault="005F0D5F" w:rsidP="005F0D5F" w:rsidR="005F0D5F" w:rsidRPr="00566A25">
      <w:pPr>
        <w:jc w:val="center"/>
        <w:rPr>
          <w:sz w:val="24"/>
        </w:rPr>
      </w:pPr>
      <w:r w:rsidRPr="00566A25">
        <w:rPr>
          <w:sz w:val="24"/>
        </w:rPr>
        <w:t>R J E Š E NJ E</w:t>
      </w:r>
    </w:p>
    <w:p w:rsidRDefault="005F0D5F" w:rsidP="005F0D5F" w:rsidR="005F0D5F" w:rsidRPr="005F0D5F">
      <w:pPr>
        <w:jc w:val="center"/>
        <w:rPr>
          <w:sz w:val="24"/>
        </w:rPr>
      </w:pPr>
      <w:r w:rsidRPr="005F0D5F">
        <w:rPr>
          <w:sz w:val="24"/>
        </w:rPr>
        <w:t>I</w:t>
      </w:r>
    </w:p>
    <w:p w:rsidRDefault="005F0D5F" w:rsidP="005F0D5F" w:rsidR="005F0D5F" w:rsidRPr="00E461E4">
      <w:pPr>
        <w:jc w:val="center"/>
        <w:rPr>
          <w:sz w:val="24"/>
        </w:rPr>
      </w:pPr>
      <w:r w:rsidRPr="00E461E4">
        <w:rPr>
          <w:sz w:val="24"/>
        </w:rPr>
        <w:t>ZAKLJUČAK</w:t>
      </w:r>
    </w:p>
    <w:p w:rsidRDefault="005F0D5F" w:rsidP="005F0D5F" w:rsidR="005F0D5F">
      <w:pPr>
        <w:jc w:val="center"/>
        <w:rPr>
          <w:b/>
          <w:sz w:val="24"/>
        </w:rPr>
      </w:pPr>
    </w:p>
    <w:p w:rsidRDefault="005F0D5F" w:rsidP="005F0D5F" w:rsidR="005F0D5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ZAGREBU, po sucu  Anti Galiću, kao stečajnom sucu, postupajući po prijedlogu predlagatelja DENIS ERCEG  iz Šibenika, Njegošev trg 2e, u  stečajnom postupku nad dužnikom ORBIS HOLDING d.o.o., Zagreb, Ivana Lučića 2a, </w:t>
      </w:r>
      <w:r w:rsidR="00BE6A0A">
        <w:rPr>
          <w:sz w:val="24"/>
        </w:rPr>
        <w:t xml:space="preserve">OIB 18315544469, </w:t>
      </w:r>
      <w:r>
        <w:rPr>
          <w:sz w:val="24"/>
        </w:rPr>
        <w:t>dana 26.</w:t>
      </w:r>
      <w:r w:rsidR="000653AB">
        <w:rPr>
          <w:sz w:val="24"/>
        </w:rPr>
        <w:t>studenog</w:t>
      </w:r>
      <w:r>
        <w:rPr>
          <w:sz w:val="24"/>
        </w:rPr>
        <w:t xml:space="preserve"> 201</w:t>
      </w:r>
      <w:r w:rsidR="000653AB">
        <w:rPr>
          <w:sz w:val="24"/>
        </w:rPr>
        <w:t>8</w:t>
      </w:r>
      <w:r>
        <w:rPr>
          <w:sz w:val="24"/>
        </w:rPr>
        <w:t xml:space="preserve">. </w:t>
      </w:r>
    </w:p>
    <w:p w:rsidRDefault="005F0D5F" w:rsidP="000653AB" w:rsidR="005F0D5F" w:rsidRPr="000653AB">
      <w:pPr>
        <w:rPr>
          <w:sz w:val="40"/>
          <w:szCs w:val="40"/>
        </w:rPr>
      </w:pPr>
    </w:p>
    <w:p w:rsidRDefault="005E5A77" w:rsidP="005E5A77" w:rsidR="005E5A77">
      <w:pPr>
        <w:ind w:left="720"/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5E5A77" w:rsidP="005E5A77" w:rsidR="005E5A77">
      <w:pPr>
        <w:jc w:val="both"/>
        <w:rPr>
          <w:sz w:val="24"/>
        </w:rPr>
      </w:pPr>
    </w:p>
    <w:p w:rsidRDefault="005E5A77" w:rsidP="005E5A77" w:rsidR="005E5A77">
      <w:pPr>
        <w:jc w:val="both"/>
        <w:rPr>
          <w:sz w:val="24"/>
        </w:rPr>
      </w:pPr>
      <w:r>
        <w:rPr>
          <w:sz w:val="24"/>
        </w:rPr>
        <w:tab/>
        <w:t>U ovoj pravnoj stvari postupak se nastavlja</w:t>
      </w:r>
    </w:p>
    <w:p w:rsidRDefault="005674B6" w:rsidR="005674B6" w:rsidRPr="002F5E79">
      <w:pPr>
        <w:ind w:firstLine="709"/>
        <w:jc w:val="both"/>
        <w:rPr>
          <w:sz w:val="36"/>
          <w:szCs w:val="36"/>
        </w:rPr>
      </w:pPr>
    </w:p>
    <w:p w:rsidRDefault="005674B6" w:rsidP="005674B6" w:rsidR="005674B6">
      <w:pPr>
        <w:ind w:firstLine="709"/>
        <w:jc w:val="center"/>
        <w:rPr>
          <w:b/>
          <w:sz w:val="24"/>
        </w:rPr>
      </w:pPr>
      <w:r w:rsidRPr="005674B6">
        <w:rPr>
          <w:b/>
          <w:sz w:val="24"/>
        </w:rPr>
        <w:t>z a k lj u č i o  j e</w:t>
      </w:r>
    </w:p>
    <w:p w:rsidRDefault="00484055" w:rsidP="005674B6" w:rsidR="00484055" w:rsidRPr="00E461E4">
      <w:pPr>
        <w:ind w:firstLine="709"/>
        <w:jc w:val="center"/>
        <w:rPr>
          <w:b/>
          <w:sz w:val="24"/>
          <w:szCs w:val="24"/>
        </w:rPr>
      </w:pPr>
    </w:p>
    <w:p w:rsidRDefault="0000413A" w:rsidP="0000413A" w:rsidR="0000413A" w:rsidRPr="00E461E4">
      <w:pPr>
        <w:ind w:firstLine="709"/>
        <w:jc w:val="both"/>
        <w:textAlignment w:val="auto"/>
        <w:rPr>
          <w:sz w:val="24"/>
          <w:szCs w:val="24"/>
        </w:rPr>
      </w:pPr>
      <w:r w:rsidRPr="00E461E4">
        <w:rPr>
          <w:sz w:val="24"/>
          <w:szCs w:val="24"/>
        </w:rPr>
        <w:t xml:space="preserve">Poziva se predlagatelj </w:t>
      </w:r>
      <w:r w:rsidR="00C47DF2">
        <w:rPr>
          <w:sz w:val="24"/>
        </w:rPr>
        <w:t>DENIS ERCEG  iz Šibenika, Njegošev trg 2e</w:t>
      </w:r>
      <w:r w:rsidR="00E461E4" w:rsidRPr="00E461E4">
        <w:rPr>
          <w:sz w:val="24"/>
          <w:szCs w:val="24"/>
        </w:rPr>
        <w:t xml:space="preserve">, </w:t>
      </w:r>
      <w:r w:rsidRPr="00E461E4">
        <w:rPr>
          <w:sz w:val="24"/>
          <w:szCs w:val="24"/>
        </w:rPr>
        <w:t xml:space="preserve">u roku od 15 dana uplatiti na žiroračun Trgovačkog suda Zagreb otvorenog pri HRVATSKOJ POŠTANSKOJ BANCI d.d. Zagreb </w:t>
      </w:r>
      <w:r w:rsidR="00E461E4" w:rsidRPr="00E461E4">
        <w:rPr>
          <w:sz w:val="24"/>
          <w:szCs w:val="24"/>
        </w:rPr>
        <w:t xml:space="preserve">broj HR 9223900011300000460 pozivom na broj </w:t>
      </w:r>
      <w:r w:rsidR="00BE6A0A">
        <w:rPr>
          <w:sz w:val="24"/>
          <w:szCs w:val="24"/>
        </w:rPr>
        <w:t>634-12</w:t>
      </w:r>
      <w:r w:rsidR="00E461E4" w:rsidRPr="00E461E4">
        <w:rPr>
          <w:sz w:val="24"/>
          <w:szCs w:val="24"/>
        </w:rPr>
        <w:t xml:space="preserve"> </w:t>
      </w:r>
      <w:r w:rsidRPr="00E461E4">
        <w:rPr>
          <w:sz w:val="24"/>
          <w:szCs w:val="24"/>
        </w:rPr>
        <w:t xml:space="preserve">iznos od </w:t>
      </w:r>
      <w:r w:rsidR="001627E2">
        <w:rPr>
          <w:sz w:val="24"/>
          <w:szCs w:val="24"/>
        </w:rPr>
        <w:t>4.000,00</w:t>
      </w:r>
      <w:r w:rsidRPr="00E461E4">
        <w:rPr>
          <w:sz w:val="24"/>
          <w:szCs w:val="24"/>
        </w:rPr>
        <w:t xml:space="preserve"> kn na ime predujma za pokriće troškova prethodnog postupka, te u istom roku dostaviti potvrdu o uplati u sudski spis,</w:t>
      </w:r>
    </w:p>
    <w:p w:rsidRDefault="005A21A5" w:rsidP="005A21A5" w:rsidR="005A21A5" w:rsidRPr="008A2CA9">
      <w:pPr>
        <w:ind w:firstLine="720"/>
        <w:jc w:val="both"/>
        <w:rPr>
          <w:sz w:val="24"/>
          <w:szCs w:val="24"/>
        </w:rPr>
      </w:pPr>
      <w:r w:rsidRPr="008A2CA9">
        <w:rPr>
          <w:sz w:val="24"/>
          <w:szCs w:val="24"/>
        </w:rPr>
        <w:t>II Ukoliko predlagatelj ne udovolji nalogu iz točke I. ovog zaključka,  prijedlog za pokretanje stečajnog postupka će se odbaciti.</w:t>
      </w:r>
    </w:p>
    <w:p w:rsidRDefault="0000413A" w:rsidP="0000413A" w:rsidR="0000413A">
      <w:pPr>
        <w:ind w:left="720"/>
        <w:jc w:val="both"/>
        <w:rPr>
          <w:sz w:val="24"/>
        </w:rPr>
      </w:pPr>
    </w:p>
    <w:p w:rsidRDefault="0000413A" w:rsidP="0000413A" w:rsidR="0000413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00413A" w:rsidP="0000413A" w:rsidR="0000413A">
      <w:pPr>
        <w:ind w:firstLine="720"/>
        <w:jc w:val="both"/>
        <w:rPr>
          <w:sz w:val="24"/>
          <w:u w:val="single"/>
        </w:rPr>
      </w:pPr>
    </w:p>
    <w:p w:rsidRDefault="00837F8A" w:rsidP="00E461E4" w:rsidR="005A21A5" w:rsidRPr="00837F8A">
      <w:pPr>
        <w:ind w:firstLine="720"/>
        <w:jc w:val="both"/>
        <w:rPr>
          <w:sz w:val="24"/>
          <w:u w:val="single"/>
        </w:rPr>
      </w:pPr>
      <w:r w:rsidRPr="00837F8A">
        <w:rPr>
          <w:sz w:val="24"/>
          <w:u w:val="single"/>
        </w:rPr>
        <w:t>U odnosu na rješenja</w:t>
      </w:r>
    </w:p>
    <w:p w:rsidRDefault="005A21A5" w:rsidP="005A21A5" w:rsidR="005A21A5">
      <w:pPr>
        <w:ind w:firstLine="720"/>
        <w:jc w:val="both"/>
        <w:rPr>
          <w:sz w:val="24"/>
        </w:rPr>
      </w:pPr>
      <w:r>
        <w:rPr>
          <w:sz w:val="24"/>
        </w:rPr>
        <w:t>Predlagatelj DENIS ERCEG  iz Šibenika, Njegošev trg 2 podnio je ovom sudu dana 6. lipnja 2012. prijedlog za otvaranje stečajnog postupka nad dužnikom</w:t>
      </w:r>
      <w:r w:rsidRPr="00EB1C75">
        <w:rPr>
          <w:sz w:val="24"/>
        </w:rPr>
        <w:t xml:space="preserve"> </w:t>
      </w:r>
      <w:r>
        <w:rPr>
          <w:sz w:val="24"/>
        </w:rPr>
        <w:t>ORBIS HOLDING d.o.o., Zagreb, Ivana Lučića 2a.</w:t>
      </w:r>
    </w:p>
    <w:p w:rsidRDefault="00D25D15" w:rsidP="004D365A" w:rsidR="004D365A">
      <w:pPr>
        <w:ind w:firstLine="709"/>
        <w:jc w:val="both"/>
        <w:rPr>
          <w:sz w:val="24"/>
        </w:rPr>
      </w:pPr>
      <w:r>
        <w:rPr>
          <w:sz w:val="24"/>
        </w:rPr>
        <w:t>P</w:t>
      </w:r>
      <w:r w:rsidR="004D365A">
        <w:rPr>
          <w:sz w:val="24"/>
        </w:rPr>
        <w:t xml:space="preserve">ravomoćnim rješenjem ovog suda od 26.kolovoza 2015. određen je prekid </w:t>
      </w:r>
      <w:r>
        <w:rPr>
          <w:sz w:val="24"/>
        </w:rPr>
        <w:t xml:space="preserve">ovog stečajnog </w:t>
      </w:r>
      <w:r w:rsidR="004D365A">
        <w:rPr>
          <w:sz w:val="24"/>
        </w:rPr>
        <w:t xml:space="preserve">postupka </w:t>
      </w:r>
      <w:r w:rsidR="00F953DC">
        <w:rPr>
          <w:sz w:val="24"/>
        </w:rPr>
        <w:t>(toč.</w:t>
      </w:r>
      <w:r>
        <w:rPr>
          <w:sz w:val="24"/>
        </w:rPr>
        <w:t>I</w:t>
      </w:r>
      <w:r w:rsidR="00F953DC">
        <w:rPr>
          <w:sz w:val="24"/>
        </w:rPr>
        <w:t>I)</w:t>
      </w:r>
      <w:r>
        <w:rPr>
          <w:sz w:val="24"/>
        </w:rPr>
        <w:t>, a</w:t>
      </w:r>
      <w:r w:rsidR="00F953DC">
        <w:rPr>
          <w:sz w:val="24"/>
        </w:rPr>
        <w:t xml:space="preserve"> do </w:t>
      </w:r>
      <w:r w:rsidR="004D365A">
        <w:rPr>
          <w:sz w:val="24"/>
        </w:rPr>
        <w:t>pravomoćnosti odluke o prijedlogu dužnika od 3.listopada 2012. u postupku predstečajne nagodbe koji se provodi pred nagodbenim vijećem FINA-e Regionalni centar Zagreb</w:t>
      </w:r>
      <w:r>
        <w:rPr>
          <w:sz w:val="24"/>
        </w:rPr>
        <w:t xml:space="preserve"> (toč. III)</w:t>
      </w:r>
    </w:p>
    <w:p w:rsidRDefault="00F953DC" w:rsidP="005A21A5" w:rsidR="001D5A8E">
      <w:pPr>
        <w:ind w:firstLine="720"/>
        <w:jc w:val="both"/>
        <w:rPr>
          <w:sz w:val="24"/>
        </w:rPr>
      </w:pPr>
      <w:r>
        <w:rPr>
          <w:sz w:val="24"/>
        </w:rPr>
        <w:t>Uvidom u web stranicu financijske agencije utvrđeno je</w:t>
      </w:r>
      <w:r w:rsidR="001D5A8E">
        <w:rPr>
          <w:sz w:val="24"/>
        </w:rPr>
        <w:t xml:space="preserve"> kako slijedi:</w:t>
      </w:r>
    </w:p>
    <w:p w:rsidRDefault="001D5A8E" w:rsidP="005A21A5" w:rsidR="001D5A8E">
      <w:pPr>
        <w:ind w:firstLine="720"/>
        <w:jc w:val="both"/>
        <w:rPr>
          <w:sz w:val="24"/>
        </w:rPr>
      </w:pPr>
      <w:r>
        <w:rPr>
          <w:sz w:val="24"/>
        </w:rPr>
        <w:t>-predlgatelj, ovdje dužnik</w:t>
      </w:r>
      <w:r w:rsidR="001C3A99">
        <w:rPr>
          <w:sz w:val="24"/>
        </w:rPr>
        <w:t>,</w:t>
      </w:r>
      <w:r>
        <w:rPr>
          <w:sz w:val="24"/>
        </w:rPr>
        <w:t xml:space="preserve"> podnio je </w:t>
      </w:r>
      <w:r w:rsidR="001C3A99">
        <w:rPr>
          <w:sz w:val="24"/>
        </w:rPr>
        <w:t xml:space="preserve">Financijskoj agenciji </w:t>
      </w:r>
      <w:r w:rsidR="00376252">
        <w:rPr>
          <w:sz w:val="24"/>
        </w:rPr>
        <w:t xml:space="preserve">dana 3.listopada </w:t>
      </w:r>
      <w:r w:rsidR="00023E44">
        <w:rPr>
          <w:sz w:val="24"/>
        </w:rPr>
        <w:t xml:space="preserve">2012. </w:t>
      </w:r>
      <w:r>
        <w:rPr>
          <w:sz w:val="24"/>
        </w:rPr>
        <w:t>prijedlog za sklapanje predstečajne nagodbe,</w:t>
      </w:r>
    </w:p>
    <w:p w:rsidRDefault="001D5A8E" w:rsidP="005A21A5" w:rsidR="001D5A8E">
      <w:pPr>
        <w:ind w:firstLine="720"/>
        <w:jc w:val="both"/>
        <w:rPr>
          <w:sz w:val="24"/>
        </w:rPr>
      </w:pPr>
      <w:r>
        <w:rPr>
          <w:sz w:val="24"/>
        </w:rPr>
        <w:t xml:space="preserve">-rješenjem od 15.siječnja 2013. </w:t>
      </w:r>
      <w:r w:rsidR="009B42B6">
        <w:rPr>
          <w:sz w:val="24"/>
        </w:rPr>
        <w:t>N</w:t>
      </w:r>
      <w:r>
        <w:rPr>
          <w:sz w:val="24"/>
        </w:rPr>
        <w:t>agodbeno vijeće F</w:t>
      </w:r>
      <w:r w:rsidR="001C3A99">
        <w:rPr>
          <w:sz w:val="24"/>
        </w:rPr>
        <w:t>inancijske agencije</w:t>
      </w:r>
      <w:r>
        <w:rPr>
          <w:sz w:val="24"/>
        </w:rPr>
        <w:t xml:space="preserve"> </w:t>
      </w:r>
      <w:r w:rsidR="009B42B6">
        <w:rPr>
          <w:sz w:val="24"/>
        </w:rPr>
        <w:t>HR 01,</w:t>
      </w:r>
      <w:r w:rsidR="00BE6A0A">
        <w:rPr>
          <w:sz w:val="24"/>
        </w:rPr>
        <w:t xml:space="preserve"> </w:t>
      </w:r>
      <w:r>
        <w:rPr>
          <w:sz w:val="24"/>
        </w:rPr>
        <w:t>otvorilo je nad dužnikom postupak predstečajne nagodbe,</w:t>
      </w:r>
    </w:p>
    <w:p w:rsidRDefault="001D5A8E" w:rsidP="00FB18D4" w:rsidR="001D5A8E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-</w:t>
      </w:r>
      <w:r w:rsidR="00F2694D">
        <w:rPr>
          <w:sz w:val="24"/>
        </w:rPr>
        <w:t>pravomoćnim rješenjem Financijske agencije od 3.travnja 2018., poslovni broj 07-02-18-1-131 obustavljen je postupak predstečajne nagodbe nad ovdje dužnikom</w:t>
      </w:r>
      <w:r w:rsidR="009B42B6">
        <w:rPr>
          <w:sz w:val="24"/>
        </w:rPr>
        <w:t>.</w:t>
      </w:r>
    </w:p>
    <w:p w:rsidRDefault="00FB18D4" w:rsidP="00FB18D4" w:rsidR="00FB18D4">
      <w:pPr>
        <w:ind w:firstLine="720"/>
        <w:jc w:val="both"/>
        <w:rPr>
          <w:sz w:val="24"/>
        </w:rPr>
      </w:pPr>
    </w:p>
    <w:p w:rsidRDefault="007B70BB" w:rsidP="00FB18D4" w:rsidR="00FB18D4" w:rsidRPr="008166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</w:t>
      </w:r>
      <w:r w:rsidRPr="00C37D5D">
        <w:rPr>
          <w:sz w:val="24"/>
          <w:szCs w:val="24"/>
        </w:rPr>
        <w:t xml:space="preserve">članka </w:t>
      </w:r>
      <w:r>
        <w:rPr>
          <w:sz w:val="24"/>
          <w:szCs w:val="24"/>
        </w:rPr>
        <w:t xml:space="preserve">6. </w:t>
      </w:r>
      <w:r w:rsidRPr="00C37D5D">
        <w:rPr>
          <w:sz w:val="24"/>
          <w:szCs w:val="24"/>
        </w:rPr>
        <w:t>Stečajnog zakona (NN br. 44/96, 29/99, 129/00, 123/03</w:t>
      </w:r>
      <w:r>
        <w:rPr>
          <w:sz w:val="24"/>
          <w:szCs w:val="24"/>
        </w:rPr>
        <w:t>,0</w:t>
      </w:r>
      <w:r w:rsidRPr="00C37D5D">
        <w:rPr>
          <w:sz w:val="24"/>
          <w:szCs w:val="24"/>
        </w:rPr>
        <w:t xml:space="preserve">  82/06</w:t>
      </w:r>
      <w:r>
        <w:rPr>
          <w:sz w:val="24"/>
          <w:szCs w:val="24"/>
        </w:rPr>
        <w:t>, 116/10,  25/12 i 133/12, d</w:t>
      </w:r>
      <w:r w:rsidRPr="00C37D5D">
        <w:rPr>
          <w:sz w:val="24"/>
          <w:szCs w:val="24"/>
        </w:rPr>
        <w:t>alje: SZ)</w:t>
      </w:r>
      <w:r>
        <w:rPr>
          <w:sz w:val="24"/>
          <w:szCs w:val="24"/>
        </w:rPr>
        <w:t>, koji Zakon se u ovom postupku primjenjuje temeljem odredbe članaka 441. stavak 1. Stečajnog zakona (N.N.br.71/15 i 104/17, dalje SZ 15), u</w:t>
      </w:r>
      <w:r w:rsidR="00FB18D4">
        <w:rPr>
          <w:sz w:val="24"/>
          <w:szCs w:val="24"/>
        </w:rPr>
        <w:t xml:space="preserve"> stečajnom se postupku na odgovarajući način primjenjuju pravila parničnog postupak u postupku pred Trgovačkim sudom</w:t>
      </w:r>
      <w:r>
        <w:rPr>
          <w:sz w:val="24"/>
          <w:szCs w:val="24"/>
        </w:rPr>
        <w:t>.</w:t>
      </w:r>
    </w:p>
    <w:p w:rsidRDefault="00FB18D4" w:rsidP="00FB18D4" w:rsidR="00FB18D4">
      <w:pPr>
        <w:ind w:firstLine="720"/>
        <w:jc w:val="both"/>
        <w:rPr>
          <w:sz w:val="24"/>
        </w:rPr>
      </w:pPr>
      <w:r>
        <w:rPr>
          <w:sz w:val="24"/>
        </w:rPr>
        <w:t>Člankom 213. stavak 1. Zakona o parničnom postupku</w:t>
      </w:r>
      <w:r w:rsidR="003D72D2">
        <w:rPr>
          <w:sz w:val="24"/>
        </w:rPr>
        <w:t xml:space="preserve"> (</w:t>
      </w:r>
      <w:r>
        <w:rPr>
          <w:sz w:val="24"/>
        </w:rPr>
        <w:t>dalje ZPP) propisano je da će sud odrediti prekid postupka i ako je odlučio da sam ne rješava o prethodnom pitanju (članka 12.).</w:t>
      </w:r>
    </w:p>
    <w:p w:rsidRDefault="00FB18D4" w:rsidP="00FB18D4" w:rsidR="00FB18D4">
      <w:pPr>
        <w:ind w:firstLine="720"/>
        <w:jc w:val="both"/>
        <w:rPr>
          <w:sz w:val="24"/>
        </w:rPr>
      </w:pPr>
      <w:r>
        <w:rPr>
          <w:sz w:val="24"/>
        </w:rPr>
        <w:t xml:space="preserve">Prema članku 215. stavak 4. ZPP-a postupak prekinut iz razloga navedenih u članku 213. ZPP-a nastavit će se kad se pravomoćno završi postupak pred sudom ili drugim nadležnim tijelom ili kad se ustanovi da više ne postoje razlozi da se čeka njegov završetak. </w:t>
      </w:r>
    </w:p>
    <w:p w:rsidRDefault="00FB18D4" w:rsidP="00FB18D4" w:rsidR="00FB18D4">
      <w:pPr>
        <w:ind w:firstLine="720"/>
        <w:jc w:val="both"/>
        <w:rPr>
          <w:sz w:val="24"/>
        </w:rPr>
      </w:pPr>
    </w:p>
    <w:p w:rsidRDefault="003D72D2" w:rsidP="00FB18D4" w:rsidR="003D72D2">
      <w:pPr>
        <w:ind w:firstLine="720"/>
        <w:jc w:val="both"/>
        <w:rPr>
          <w:sz w:val="24"/>
        </w:rPr>
      </w:pPr>
      <w:r>
        <w:rPr>
          <w:sz w:val="24"/>
        </w:rPr>
        <w:t>Slijedom svega naprijed navedenog kako je u konkretnom slučaju nad dužnikom pravomoćno obustavljen predstečajni postupak pred Financijskom agencijom</w:t>
      </w:r>
      <w:r w:rsidR="00837F8A">
        <w:rPr>
          <w:sz w:val="24"/>
        </w:rPr>
        <w:t>, radi kojeg postupka je bio prekinut ovaj stečajni postupak, stekli su se uvjeti za nastavak ovog postupka.</w:t>
      </w:r>
      <w:r>
        <w:rPr>
          <w:sz w:val="24"/>
        </w:rPr>
        <w:t xml:space="preserve"> </w:t>
      </w:r>
    </w:p>
    <w:p w:rsidRDefault="00F953DC" w:rsidP="00B91327" w:rsidR="005A21A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484E9A" w:rsidP="00E461E4" w:rsidR="005A21A5" w:rsidRPr="00484E9A">
      <w:pPr>
        <w:ind w:firstLine="720"/>
        <w:jc w:val="both"/>
        <w:rPr>
          <w:sz w:val="24"/>
          <w:u w:val="single"/>
        </w:rPr>
      </w:pPr>
      <w:r w:rsidRPr="00484E9A">
        <w:rPr>
          <w:sz w:val="24"/>
          <w:u w:val="single"/>
        </w:rPr>
        <w:t>U odnosu na zaključak</w:t>
      </w:r>
    </w:p>
    <w:p w:rsidRDefault="001E2E32" w:rsidP="001E2E32" w:rsidR="001E2E32">
      <w:pPr>
        <w:jc w:val="both"/>
        <w:rPr>
          <w:sz w:val="24"/>
        </w:rPr>
      </w:pPr>
      <w:r>
        <w:rPr>
          <w:sz w:val="24"/>
        </w:rPr>
        <w:tab/>
        <w:t>Prema odredbi članka 41. stavak 1. SZ, stečajni vjerovnik kao predlagatelj dužan je uplatiti predujam za pokriće troškova prethodnog postupka u iznosu kojeg zaključkom odredi st</w:t>
      </w:r>
      <w:r w:rsidR="00992A28">
        <w:rPr>
          <w:sz w:val="24"/>
        </w:rPr>
        <w:t xml:space="preserve">ečajni </w:t>
      </w:r>
      <w:r>
        <w:rPr>
          <w:sz w:val="24"/>
        </w:rPr>
        <w:t xml:space="preserve"> sudac, a prema stavku 2. istog članka, ako vjerovnik ne uplati predujam u roku od 15 dana, stečajni sudac će rješenjem odbaciti prijedlog. </w:t>
      </w:r>
    </w:p>
    <w:p w:rsidRDefault="001E2E32" w:rsidP="001E2E32" w:rsidR="001E2E32">
      <w:pPr>
        <w:jc w:val="both"/>
        <w:rPr>
          <w:sz w:val="24"/>
        </w:rPr>
      </w:pPr>
    </w:p>
    <w:p w:rsidRDefault="001E2E32" w:rsidP="001E2E32" w:rsidR="001E2E32">
      <w:pPr>
        <w:jc w:val="both"/>
        <w:rPr>
          <w:sz w:val="24"/>
        </w:rPr>
      </w:pPr>
      <w:r>
        <w:rPr>
          <w:sz w:val="24"/>
        </w:rPr>
        <w:tab/>
        <w:t xml:space="preserve">Naprijed zatraženi iznos od </w:t>
      </w:r>
      <w:r w:rsidR="00023E44">
        <w:rPr>
          <w:sz w:val="24"/>
        </w:rPr>
        <w:t>4.000,00</w:t>
      </w:r>
      <w:r>
        <w:rPr>
          <w:sz w:val="24"/>
        </w:rPr>
        <w:t xml:space="preserve"> kn </w:t>
      </w:r>
      <w:r w:rsidR="00023E44">
        <w:rPr>
          <w:sz w:val="24"/>
        </w:rPr>
        <w:t xml:space="preserve">služi za pokriće </w:t>
      </w:r>
      <w:r>
        <w:rPr>
          <w:sz w:val="24"/>
        </w:rPr>
        <w:t>troškova prethodnog postupka</w:t>
      </w:r>
      <w:r w:rsidR="00023E44">
        <w:rPr>
          <w:sz w:val="24"/>
        </w:rPr>
        <w:t xml:space="preserve">  i to:</w:t>
      </w:r>
      <w:r>
        <w:rPr>
          <w:sz w:val="24"/>
        </w:rPr>
        <w:t xml:space="preserve"> troš</w:t>
      </w:r>
      <w:r w:rsidR="00023E44">
        <w:rPr>
          <w:sz w:val="24"/>
        </w:rPr>
        <w:t>ak</w:t>
      </w:r>
      <w:r>
        <w:rPr>
          <w:sz w:val="24"/>
        </w:rPr>
        <w:t xml:space="preserve"> nagrade privremenog stečajnog upravitelja u </w:t>
      </w:r>
      <w:r w:rsidR="00B91327">
        <w:rPr>
          <w:sz w:val="24"/>
        </w:rPr>
        <w:t xml:space="preserve">najnižem iznosu </w:t>
      </w:r>
      <w:r w:rsidR="00A129A1">
        <w:rPr>
          <w:sz w:val="24"/>
        </w:rPr>
        <w:t>od 3.000,00 kn</w:t>
      </w:r>
      <w:r w:rsidR="005931D4">
        <w:rPr>
          <w:sz w:val="24"/>
        </w:rPr>
        <w:t xml:space="preserve"> (članak 4. stavak 1. </w:t>
      </w:r>
      <w:r>
        <w:rPr>
          <w:sz w:val="24"/>
        </w:rPr>
        <w:t>Uredbe o kriterijima i načinu obračuna i plaćanja nagrade stečajnim upraviteljima</w:t>
      </w:r>
      <w:r w:rsidR="005931D4">
        <w:rPr>
          <w:sz w:val="24"/>
        </w:rPr>
        <w:t xml:space="preserve">, </w:t>
      </w:r>
      <w:r>
        <w:rPr>
          <w:sz w:val="24"/>
        </w:rPr>
        <w:t>N</w:t>
      </w:r>
      <w:r w:rsidR="005931D4">
        <w:rPr>
          <w:sz w:val="24"/>
        </w:rPr>
        <w:t>.</w:t>
      </w:r>
      <w:r>
        <w:rPr>
          <w:sz w:val="24"/>
        </w:rPr>
        <w:t>N</w:t>
      </w:r>
      <w:r w:rsidR="005931D4">
        <w:rPr>
          <w:sz w:val="24"/>
        </w:rPr>
        <w:t>.br.105/15</w:t>
      </w:r>
      <w:r>
        <w:rPr>
          <w:sz w:val="24"/>
        </w:rPr>
        <w:t xml:space="preserve">, dalje Uredba), </w:t>
      </w:r>
      <w:r w:rsidR="001425E6">
        <w:rPr>
          <w:sz w:val="24"/>
        </w:rPr>
        <w:t xml:space="preserve">materijalni troškovi privremenog stečajnog upravitelja u iznosu 1.000,00 kn (pribava podataka o imovini dužnika) </w:t>
      </w:r>
    </w:p>
    <w:p w:rsidRDefault="001E2E32" w:rsidP="001E2E32" w:rsidR="001E2E32">
      <w:pPr>
        <w:jc w:val="both"/>
        <w:rPr>
          <w:sz w:val="24"/>
        </w:rPr>
      </w:pPr>
    </w:p>
    <w:p w:rsidRDefault="001E2E32" w:rsidP="001E2E32" w:rsidR="003927AB">
      <w:pPr>
        <w:jc w:val="both"/>
        <w:rPr>
          <w:sz w:val="24"/>
        </w:rPr>
      </w:pPr>
      <w:r>
        <w:rPr>
          <w:sz w:val="24"/>
        </w:rPr>
        <w:tab/>
        <w:t>Slijedom navedenog, predlagatelj je pozvan na uplatu predujma sukladno članku 41. stavak 1. SZ-a</w:t>
      </w:r>
      <w:r w:rsidR="001425E6">
        <w:rPr>
          <w:sz w:val="24"/>
        </w:rPr>
        <w:t>, uz upozorenje iz članka 41. stavak 2. SZ-a</w:t>
      </w:r>
      <w:r w:rsidR="003927AB">
        <w:rPr>
          <w:sz w:val="24"/>
        </w:rPr>
        <w:t>.</w:t>
      </w:r>
    </w:p>
    <w:p w:rsidRDefault="001E2E32" w:rsidP="0000413A" w:rsidR="001E2E32">
      <w:pPr>
        <w:jc w:val="both"/>
        <w:rPr>
          <w:sz w:val="24"/>
        </w:rPr>
      </w:pPr>
    </w:p>
    <w:p w:rsidRDefault="0000413A" w:rsidP="0000413A" w:rsidR="0000413A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1627E2">
        <w:rPr>
          <w:sz w:val="24"/>
        </w:rPr>
        <w:t xml:space="preserve">26.studenog </w:t>
      </w:r>
      <w:r w:rsidR="00E461E4">
        <w:rPr>
          <w:sz w:val="24"/>
        </w:rPr>
        <w:t>201</w:t>
      </w:r>
      <w:r w:rsidR="001627E2">
        <w:rPr>
          <w:sz w:val="24"/>
        </w:rPr>
        <w:t>8</w:t>
      </w:r>
      <w:r w:rsidR="00E461E4">
        <w:rPr>
          <w:sz w:val="24"/>
        </w:rPr>
        <w:t>.</w:t>
      </w:r>
    </w:p>
    <w:p w:rsidRDefault="0000413A" w:rsidP="0000413A" w:rsidR="0000413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00413A" w:rsidP="00900C92" w:rsidR="0000413A">
      <w:pPr>
        <w:jc w:val="right"/>
        <w:rPr>
          <w:sz w:val="24"/>
        </w:rPr>
      </w:pPr>
      <w:r>
        <w:rPr>
          <w:sz w:val="24"/>
        </w:rPr>
        <w:t xml:space="preserve">Ante Galić </w:t>
      </w:r>
      <w:r w:rsidR="00AC50FE">
        <w:rPr>
          <w:sz w:val="24"/>
        </w:rPr>
        <w:t>v.r.</w:t>
      </w:r>
    </w:p>
    <w:p w:rsidRDefault="00DE176E" w:rsidP="0000413A" w:rsidR="00DE176E">
      <w:pPr>
        <w:jc w:val="both"/>
        <w:rPr>
          <w:sz w:val="24"/>
        </w:rPr>
      </w:pPr>
    </w:p>
    <w:p w:rsidRDefault="0000413A" w:rsidP="0000413A" w:rsidR="0000413A">
      <w:pPr>
        <w:rPr>
          <w:sz w:val="24"/>
        </w:rPr>
      </w:pPr>
      <w:r>
        <w:rPr>
          <w:sz w:val="24"/>
        </w:rPr>
        <w:t>Uputa o pravnom lijeku:</w:t>
      </w:r>
    </w:p>
    <w:p w:rsidRDefault="0000413A" w:rsidP="0000413A" w:rsidR="0000413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</w:rPr>
          <w:t>11. st</w:t>
        </w:r>
      </w:smartTag>
      <w:r>
        <w:rPr>
          <w:sz w:val="24"/>
        </w:rPr>
        <w:t xml:space="preserve">. 9. SZ-a). </w:t>
      </w:r>
    </w:p>
    <w:p w:rsidRDefault="0000413A" w:rsidP="0000413A" w:rsidR="0000413A">
      <w:pPr>
        <w:jc w:val="both"/>
        <w:rPr>
          <w:sz w:val="24"/>
        </w:rPr>
      </w:pPr>
    </w:p>
    <w:p w:rsidRDefault="00AC50FE" w:rsidP="00AC50FE" w:rsidR="00AC50FE">
      <w:pPr>
        <w:ind w:firstLine="720" w:left="3600"/>
        <w:jc w:val="both"/>
      </w:pPr>
      <w:r>
        <w:t>Za točnost otpravka, ovlašteni službenik:</w:t>
      </w:r>
    </w:p>
    <w:p w:rsidRDefault="00AC50FE" w:rsidP="00422EE0" w:rsidR="00AC50F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00413A" w:rsidP="00AC50FE" w:rsidR="0000413A">
      <w:pPr>
        <w:ind w:left="720"/>
        <w:jc w:val="both"/>
        <w:rPr>
          <w:sz w:val="24"/>
        </w:rPr>
      </w:pPr>
    </w:p>
    <w:sectPr w:rsidR="0000413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54A" w:rsidR="0012054A">
      <w:r>
        <w:separator/>
      </w:r>
    </w:p>
  </w:endnote>
  <w:endnote w:id="0" w:type="continuationSeparator">
    <w:p w:rsidRDefault="0012054A" w:rsidR="00120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54A" w:rsidR="0012054A">
      <w:r>
        <w:separator/>
      </w:r>
    </w:p>
  </w:footnote>
  <w:footnote w:id="0" w:type="continuationSeparator">
    <w:p w:rsidRDefault="0012054A" w:rsidR="001205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7AB" w:rsidR="003927AB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50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27AB" w:rsidR="003927AB">
    <w:pPr>
      <w:pStyle w:val="Zaglavlje"/>
      <w:jc w:val="right"/>
    </w:pPr>
    <w:r>
      <w:rPr>
        <w:sz w:val="24"/>
      </w:rPr>
      <w:t>40.St-</w:t>
    </w:r>
    <w:r w:rsidR="00376252">
      <w:rPr>
        <w:sz w:val="24"/>
      </w:rPr>
      <w:t>634</w:t>
    </w:r>
    <w:r>
      <w:rPr>
        <w:sz w:val="24"/>
      </w:rPr>
      <w:t>/1</w:t>
    </w:r>
    <w:r w:rsidR="00376252">
      <w:rPr>
        <w:sz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413A"/>
    <w:rsid w:val="00005C5E"/>
    <w:rsid w:val="00023E44"/>
    <w:rsid w:val="0004749B"/>
    <w:rsid w:val="00047A32"/>
    <w:rsid w:val="00052E8B"/>
    <w:rsid w:val="000653AB"/>
    <w:rsid w:val="00095D88"/>
    <w:rsid w:val="000D7644"/>
    <w:rsid w:val="000E41A8"/>
    <w:rsid w:val="000E6B8C"/>
    <w:rsid w:val="00104B38"/>
    <w:rsid w:val="0012054A"/>
    <w:rsid w:val="00134DAF"/>
    <w:rsid w:val="00137A98"/>
    <w:rsid w:val="001425E6"/>
    <w:rsid w:val="001627E2"/>
    <w:rsid w:val="001C3A99"/>
    <w:rsid w:val="001D5A8E"/>
    <w:rsid w:val="001E2E32"/>
    <w:rsid w:val="00212617"/>
    <w:rsid w:val="00234A79"/>
    <w:rsid w:val="00243B08"/>
    <w:rsid w:val="002736CA"/>
    <w:rsid w:val="00294459"/>
    <w:rsid w:val="002F0823"/>
    <w:rsid w:val="002F5E79"/>
    <w:rsid w:val="002F7C80"/>
    <w:rsid w:val="00332D96"/>
    <w:rsid w:val="00345C71"/>
    <w:rsid w:val="00376252"/>
    <w:rsid w:val="003927AB"/>
    <w:rsid w:val="003B7E40"/>
    <w:rsid w:val="003D51A2"/>
    <w:rsid w:val="003D72D2"/>
    <w:rsid w:val="00400D20"/>
    <w:rsid w:val="00403903"/>
    <w:rsid w:val="00453D09"/>
    <w:rsid w:val="00461A83"/>
    <w:rsid w:val="00484055"/>
    <w:rsid w:val="00484E9A"/>
    <w:rsid w:val="00492EB1"/>
    <w:rsid w:val="004B7172"/>
    <w:rsid w:val="004C504E"/>
    <w:rsid w:val="004D0D7F"/>
    <w:rsid w:val="004D365A"/>
    <w:rsid w:val="00531CB0"/>
    <w:rsid w:val="00542552"/>
    <w:rsid w:val="005674B6"/>
    <w:rsid w:val="00570F8C"/>
    <w:rsid w:val="005821E4"/>
    <w:rsid w:val="005931D4"/>
    <w:rsid w:val="005A21A5"/>
    <w:rsid w:val="005A73F5"/>
    <w:rsid w:val="005B476B"/>
    <w:rsid w:val="005C649B"/>
    <w:rsid w:val="005E5A77"/>
    <w:rsid w:val="005F0D5F"/>
    <w:rsid w:val="006079FC"/>
    <w:rsid w:val="00651A23"/>
    <w:rsid w:val="00654600"/>
    <w:rsid w:val="00664710"/>
    <w:rsid w:val="00674535"/>
    <w:rsid w:val="00681E60"/>
    <w:rsid w:val="006A235E"/>
    <w:rsid w:val="00700550"/>
    <w:rsid w:val="00737229"/>
    <w:rsid w:val="00766A2A"/>
    <w:rsid w:val="007B70BB"/>
    <w:rsid w:val="007C1187"/>
    <w:rsid w:val="007E1DC0"/>
    <w:rsid w:val="008166B4"/>
    <w:rsid w:val="00817164"/>
    <w:rsid w:val="00835134"/>
    <w:rsid w:val="00837F8A"/>
    <w:rsid w:val="00894632"/>
    <w:rsid w:val="008A469F"/>
    <w:rsid w:val="008C6849"/>
    <w:rsid w:val="008F49AE"/>
    <w:rsid w:val="00900C92"/>
    <w:rsid w:val="00900EF3"/>
    <w:rsid w:val="0092593B"/>
    <w:rsid w:val="00956527"/>
    <w:rsid w:val="00983E5A"/>
    <w:rsid w:val="009866F0"/>
    <w:rsid w:val="00992A28"/>
    <w:rsid w:val="009B42B6"/>
    <w:rsid w:val="009D6B61"/>
    <w:rsid w:val="009E57C7"/>
    <w:rsid w:val="00A04D30"/>
    <w:rsid w:val="00A129A1"/>
    <w:rsid w:val="00A14AD5"/>
    <w:rsid w:val="00A363A7"/>
    <w:rsid w:val="00A37AAD"/>
    <w:rsid w:val="00A40753"/>
    <w:rsid w:val="00A94419"/>
    <w:rsid w:val="00AC50FE"/>
    <w:rsid w:val="00AD0149"/>
    <w:rsid w:val="00AF01C9"/>
    <w:rsid w:val="00B250CC"/>
    <w:rsid w:val="00B45A04"/>
    <w:rsid w:val="00B63F93"/>
    <w:rsid w:val="00B74B9C"/>
    <w:rsid w:val="00B91327"/>
    <w:rsid w:val="00B93457"/>
    <w:rsid w:val="00B94792"/>
    <w:rsid w:val="00BA2903"/>
    <w:rsid w:val="00BB6480"/>
    <w:rsid w:val="00BE1A49"/>
    <w:rsid w:val="00BE6A0A"/>
    <w:rsid w:val="00C35318"/>
    <w:rsid w:val="00C47DF2"/>
    <w:rsid w:val="00C67794"/>
    <w:rsid w:val="00C92FBD"/>
    <w:rsid w:val="00CD71BB"/>
    <w:rsid w:val="00CF1A40"/>
    <w:rsid w:val="00CF3731"/>
    <w:rsid w:val="00D139AA"/>
    <w:rsid w:val="00D25D15"/>
    <w:rsid w:val="00D3194D"/>
    <w:rsid w:val="00D454F7"/>
    <w:rsid w:val="00D5700F"/>
    <w:rsid w:val="00D64EFD"/>
    <w:rsid w:val="00DA7BC1"/>
    <w:rsid w:val="00DE176E"/>
    <w:rsid w:val="00E305E3"/>
    <w:rsid w:val="00E461E4"/>
    <w:rsid w:val="00EB6CB9"/>
    <w:rsid w:val="00ED1B77"/>
    <w:rsid w:val="00ED7085"/>
    <w:rsid w:val="00EE7835"/>
    <w:rsid w:val="00F2694D"/>
    <w:rsid w:val="00F3746E"/>
    <w:rsid w:val="00F953DC"/>
    <w:rsid w:val="00FB18D4"/>
    <w:rsid w:val="00FB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5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0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0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0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0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5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0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0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0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0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2012.</izvorni_sadrzaj>
    <derivirana_varijabla naziv="DomainObject.Predmet.DatumOsnivanja_1">11.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otvarnje stečajnog postupka</izvorni_sadrzaj>
    <derivirana_varijabla naziv="DomainObject.Predmet.Opis_1">Prijedlog za otvarnje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St-634/2012</izvorni_sadrzaj>
    <derivirana_varijabla naziv="DomainObject.Predmet.OznakaBroj_1">St-634/2012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40.St-568/2012,67.St-630/2012,53.St-637/2012, 67.ST-171/2013
66. ST-1673/13, ST-2099/13</izvorni_sadrzaj>
    <derivirana_varijabla naziv="DomainObject.Predmet.PrimjedbaSuca_1">40.St-568/2012,67.St-630/2012,53.St-637/2012, 67.ST-171/2013
66. ST-1673/13, ST-2099/13</derivirana_varijabla>
  </DomainObject.Predmet.PrimjedbaSuca>
  <DomainObject.Predmet.ProtustrankaFormated>
    <izvorni_sadrzaj>  ORBIS HOLDING d.o.o.</izvorni_sadrzaj>
    <derivirana_varijabla naziv="DomainObject.Predmet.ProtustrankaFormated_1">  ORBIS HOLDING d.o.o.</derivirana_varijabla>
  </DomainObject.Predmet.ProtustrankaFormated>
  <DomainObject.Predmet.ProtustrankaFormatedOIB>
    <izvorni_sadrzaj>  ORBIS HOLDING d.o.o., OIB 18315544469</izvorni_sadrzaj>
    <derivirana_varijabla naziv="DomainObject.Predmet.ProtustrankaFormatedOIB_1">  ORBIS HOLDING d.o.o., OIB 18315544469</derivirana_varijabla>
  </DomainObject.Predmet.ProtustrankaFormatedOIB>
  <DomainObject.Predmet.ProtustrankaFormatedWithAdress>
    <izvorni_sadrzaj> ORBIS HOLDING d.o.o., I.Lučića 2/A, 10000 Zagreb</izvorni_sadrzaj>
    <derivirana_varijabla naziv="DomainObject.Predmet.ProtustrankaFormatedWithAdress_1"> ORBIS HOLDING d.o.o., I.Lučića 2/A, 10000 Zagreb</derivirana_varijabla>
  </DomainObject.Predmet.ProtustrankaFormatedWithAdress>
  <DomainObject.Predmet.ProtustrankaFormatedWithAdressOIB>
    <izvorni_sadrzaj> ORBIS HOLDING d.o.o., OIB 18315544469, I.Lučića 2/A, 10000 Zagreb</izvorni_sadrzaj>
    <derivirana_varijabla naziv="DomainObject.Predmet.ProtustrankaFormatedWithAdressOIB_1"> ORBIS HOLDING d.o.o., OIB 18315544469, I.Lučića 2/A, 10000 Zagreb</derivirana_varijabla>
  </DomainObject.Predmet.ProtustrankaFormatedWithAdressOIB>
  <DomainObject.Predmet.ProtustrankaWithAdress>
    <izvorni_sadrzaj>ORBIS HOLDING d.o.o. I.Lučića 2/A, 10000 Zagreb</izvorni_sadrzaj>
    <derivirana_varijabla naziv="DomainObject.Predmet.ProtustrankaWithAdress_1">ORBIS HOLDING d.o.o. I.Lučića 2/A, 10000 Zagreb</derivirana_varijabla>
  </DomainObject.Predmet.ProtustrankaWithAdress>
  <DomainObject.Predmet.ProtustrankaWithAdressOIB>
    <izvorni_sadrzaj>ORBIS HOLDING d.o.o., OIB 18315544469, I.Lučića 2/A, 10000 Zagreb</izvorni_sadrzaj>
    <derivirana_varijabla naziv="DomainObject.Predmet.ProtustrankaWithAdressOIB_1">ORBIS HOLDING d.o.o., OIB 18315544469, I.Lučića 2/A, 10000 Zagreb</derivirana_varijabla>
  </DomainObject.Predmet.ProtustrankaWithAdressOIB>
  <DomainObject.Predmet.ProtustrankaNazivFormated>
    <izvorni_sadrzaj>ORBIS HOLDING d.o.o.</izvorni_sadrzaj>
    <derivirana_varijabla naziv="DomainObject.Predmet.ProtustrankaNazivFormated_1">ORBIS HOLDING d.o.o.</derivirana_varijabla>
  </DomainObject.Predmet.ProtustrankaNazivFormated>
  <DomainObject.Predmet.ProtustrankaNazivFormatedOIB>
    <izvorni_sadrzaj>ORBIS HOLDING d.o.o., OIB 18315544469</izvorni_sadrzaj>
    <derivirana_varijabla naziv="DomainObject.Predmet.ProtustrankaNazivFormatedOIB_1">ORBIS HOLDING d.o.o., OIB 18315544469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ERCEG</izvorni_sadrzaj>
    <derivirana_varijabla naziv="DomainObject.Predmet.StrankaFormated_1">  DENIS ERCEG</derivirana_varijabla>
  </DomainObject.Predmet.StrankaFormated>
  <DomainObject.Predmet.StrankaFormatedOIB>
    <izvorni_sadrzaj>  DENIS ERCEG</izvorni_sadrzaj>
    <derivirana_varijabla naziv="DomainObject.Predmet.StrankaFormatedOIB_1">  DENIS ERCEG</derivirana_varijabla>
  </DomainObject.Predmet.StrankaFormatedOIB>
  <DomainObject.Predmet.StrankaFormatedWithAdress>
    <izvorni_sadrzaj> DENIS ERCEG, NJEGOŠEV TRG 2E, 22000 Šibenik</izvorni_sadrzaj>
    <derivirana_varijabla naziv="DomainObject.Predmet.StrankaFormatedWithAdress_1"> DENIS ERCEG, NJEGOŠEV TRG 2E, 22000 Šibenik</derivirana_varijabla>
  </DomainObject.Predmet.StrankaFormatedWithAdress>
  <DomainObject.Predmet.StrankaFormatedWithAdressOIB>
    <izvorni_sadrzaj> DENIS ERCEG, NJEGOŠEV TRG 2E, 22000 Šibenik</izvorni_sadrzaj>
    <derivirana_varijabla naziv="DomainObject.Predmet.StrankaFormatedWithAdressOIB_1"> DENIS ERCEG, NJEGOŠEV TRG 2E, 22000 Šibenik</derivirana_varijabla>
  </DomainObject.Predmet.StrankaFormatedWithAdressOIB>
  <DomainObject.Predmet.StrankaWithAdress>
    <izvorni_sadrzaj>DENIS ERCEG NJEGOŠEV TRG 2E,22000 Šibenik</izvorni_sadrzaj>
    <derivirana_varijabla naziv="DomainObject.Predmet.StrankaWithAdress_1">DENIS ERCEG NJEGOŠEV TRG 2E,22000 Šibenik</derivirana_varijabla>
  </DomainObject.Predmet.StrankaWithAdress>
  <DomainObject.Predmet.StrankaWithAdressOIB>
    <izvorni_sadrzaj>DENIS ERCEG, NJEGOŠEV TRG 2E,22000 Šibenik</izvorni_sadrzaj>
    <derivirana_varijabla naziv="DomainObject.Predmet.StrankaWithAdressOIB_1">DENIS ERCEG, NJEGOŠEV TRG 2E,22000 Šibenik</derivirana_varijabla>
  </DomainObject.Predmet.StrankaWithAdressOIB>
  <DomainObject.Predmet.StrankaNazivFormated>
    <izvorni_sadrzaj>DENIS ERCEG</izvorni_sadrzaj>
    <derivirana_varijabla naziv="DomainObject.Predmet.StrankaNazivFormated_1">DENIS ERCEG</derivirana_varijabla>
  </DomainObject.Predmet.StrankaNazivFormated>
  <DomainObject.Predmet.StrankaNazivFormatedOIB>
    <izvorni_sadrzaj>DENIS ERCEG</izvorni_sadrzaj>
    <derivirana_varijabla naziv="DomainObject.Predmet.StrankaNazivFormatedOIB_1">DENIS ERCEG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DENIS ERCEG</item>
    </izvorni_sadrzaj>
    <derivirana_varijabla naziv="DomainObject.Predmet.StrankaListFormated_1">
      <item>DENIS ERCEG</item>
    </derivirana_varijabla>
  </DomainObject.Predmet.StrankaListFormated>
  <DomainObject.Predmet.StrankaListFormatedOIB>
    <izvorni_sadrzaj>
      <item>DENIS ERCEG</item>
    </izvorni_sadrzaj>
    <derivirana_varijabla naziv="DomainObject.Predmet.StrankaListFormatedOIB_1">
      <item>DENIS ERCEG</item>
    </derivirana_varijabla>
  </DomainObject.Predmet.StrankaListFormatedOIB>
  <DomainObject.Predmet.StrankaListFormatedWithAdress>
    <izvorni_sadrzaj>
      <item>DENIS ERCEG, NJEGOŠEV TRG 2E, 22000 Šibenik</item>
    </izvorni_sadrzaj>
    <derivirana_varijabla naziv="DomainObject.Predmet.StrankaListFormatedWithAdress_1">
      <item>DENIS ERCEG, NJEGOŠEV TRG 2E, 22000 Šibenik</item>
    </derivirana_varijabla>
  </DomainObject.Predmet.StrankaListFormatedWithAdress>
  <DomainObject.Predmet.StrankaListFormatedWithAdressOIB>
    <izvorni_sadrzaj>
      <item>DENIS ERCEG, NJEGOŠEV TRG 2E, 22000 Šibenik</item>
    </izvorni_sadrzaj>
    <derivirana_varijabla naziv="DomainObject.Predmet.StrankaListFormatedWithAdressOIB_1">
      <item>DENIS ERCEG, NJEGOŠEV TRG 2E, 22000 Šibenik</item>
    </derivirana_varijabla>
  </DomainObject.Predmet.StrankaListFormatedWithAdressOIB>
  <DomainObject.Predmet.StrankaListNazivFormated>
    <izvorni_sadrzaj>
      <item>DENIS ERCEG</item>
    </izvorni_sadrzaj>
    <derivirana_varijabla naziv="DomainObject.Predmet.StrankaListNazivFormated_1">
      <item>DENIS ERCEG</item>
    </derivirana_varijabla>
  </DomainObject.Predmet.StrankaListNazivFormated>
  <DomainObject.Predmet.StrankaListNazivFormatedOIB>
    <izvorni_sadrzaj>
      <item>DENIS ERCEG</item>
    </izvorni_sadrzaj>
    <derivirana_varijabla naziv="DomainObject.Predmet.StrankaListNazivFormatedOIB_1">
      <item>DENIS ERCEG</item>
    </derivirana_varijabla>
  </DomainObject.Predmet.StrankaListNazivFormatedOIB>
  <DomainObject.Predmet.ProtuStrankaListFormated>
    <izvorni_sadrzaj>
      <item>ORBIS HOLDING d.o.o.</item>
    </izvorni_sadrzaj>
    <derivirana_varijabla naziv="DomainObject.Predmet.ProtuStrankaListFormated_1">
      <item>ORBIS HOLDING d.o.o.</item>
    </derivirana_varijabla>
  </DomainObject.Predmet.ProtuStrankaListFormated>
  <DomainObject.Predmet.ProtuStrankaListFormatedOIB>
    <izvorni_sadrzaj>
      <item>ORBIS HOLDING d.o.o., OIB 18315544469</item>
    </izvorni_sadrzaj>
    <derivirana_varijabla naziv="DomainObject.Predmet.ProtuStrankaListFormatedOIB_1">
      <item>ORBIS HOLDING d.o.o., OIB 18315544469</item>
    </derivirana_varijabla>
  </DomainObject.Predmet.ProtuStrankaListFormatedOIB>
  <DomainObject.Predmet.ProtuStrankaListFormatedWithAdress>
    <izvorni_sadrzaj>
      <item>ORBIS HOLDING d.o.o., I.Lučića 2/A, 10000 Zagreb</item>
    </izvorni_sadrzaj>
    <derivirana_varijabla naziv="DomainObject.Predmet.ProtuStrankaListFormatedWithAdress_1">
      <item>ORBIS HOLDING d.o.o., I.Lučića 2/A, 10000 Zagreb</item>
    </derivirana_varijabla>
  </DomainObject.Predmet.ProtuStrankaListFormatedWithAdress>
  <DomainObject.Predmet.ProtuStrankaListFormatedWithAdressOIB>
    <izvorni_sadrzaj>
      <item>ORBIS HOLDING d.o.o., OIB 18315544469, I.Lučića 2/A, 10000 Zagreb</item>
    </izvorni_sadrzaj>
    <derivirana_varijabla naziv="DomainObject.Predmet.ProtuStrankaListFormatedWithAdressOIB_1">
      <item>ORBIS HOLDING d.o.o., OIB 18315544469, I.Lučića 2/A, 10000 Zagreb</item>
    </derivirana_varijabla>
  </DomainObject.Predmet.ProtuStrankaListFormatedWithAdressOIB>
  <DomainObject.Predmet.ProtuStrankaListNazivFormated>
    <izvorni_sadrzaj>
      <item>ORBIS HOLDING d.o.o.</item>
    </izvorni_sadrzaj>
    <derivirana_varijabla naziv="DomainObject.Predmet.ProtuStrankaListNazivFormated_1">
      <item>ORBIS HOLDING d.o.o.</item>
    </derivirana_varijabla>
  </DomainObject.Predmet.ProtuStrankaListNazivFormated>
  <DomainObject.Predmet.ProtuStrankaListNazivFormatedOIB>
    <izvorni_sadrzaj>
      <item>ORBIS HOLDING d.o.o., OIB 18315544469</item>
    </izvorni_sadrzaj>
    <derivirana_varijabla naziv="DomainObject.Predmet.ProtuStrankaListNazivFormatedOIB_1">
      <item>ORBIS HOLDING d.o.o., OIB 18315544469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ERCEG</izvorni_sadrzaj>
    <derivirana_varijabla naziv="DomainObject.Predmet.StrankaIDrugi_1">DENIS ERCEG</derivirana_varijabla>
  </DomainObject.Predmet.StrankaIDrugi>
  <DomainObject.Predmet.ProtustrankaIDrugi>
    <izvorni_sadrzaj>ORBIS HOLDING d.o.o.</izvorni_sadrzaj>
    <derivirana_varijabla naziv="DomainObject.Predmet.ProtustrankaIDrugi_1">ORBIS HOLDING d.o.o.</derivirana_varijabla>
  </DomainObject.Predmet.ProtustrankaIDrugi>
  <DomainObject.Predmet.StrankaIDrugiAdressOIB>
    <izvorni_sadrzaj>DENIS ERCEG, NJEGOŠEV TRG 2E, 22000 Šibenik</izvorni_sadrzaj>
    <derivirana_varijabla naziv="DomainObject.Predmet.StrankaIDrugiAdressOIB_1">DENIS ERCEG, NJEGOŠEV TRG 2E, 22000 Šibenik</derivirana_varijabla>
  </DomainObject.Predmet.StrankaIDrugiAdressOIB>
  <DomainObject.Predmet.ProtustrankaIDrugiAdressOIB>
    <izvorni_sadrzaj>ORBIS HOLDING d.o.o., OIB 18315544469, I.Lučića 2/A, 10000 Zagreb</izvorni_sadrzaj>
    <derivirana_varijabla naziv="DomainObject.Predmet.ProtustrankaIDrugiAdressOIB_1">ORBIS HOLDING d.o.o., OIB 18315544469, I.Lučića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ERCEG</item>
      <item>ORBIS HOLDING d.o.o.</item>
    </izvorni_sadrzaj>
    <derivirana_varijabla naziv="DomainObject.Predmet.SudioniciListNaziv_1">
      <item>DENIS ERCEG</item>
      <item>ORBIS HOLDING d.o.o.</item>
    </derivirana_varijabla>
  </DomainObject.Predmet.SudioniciListNaziv>
  <DomainObject.Predmet.SudioniciListAdressOIB>
    <izvorni_sadrzaj>
      <item>DENIS ERCEG, NJEGOŠEV TRG 2E,22000 Šibenik</item>
      <item>ORBIS HOLDING d.o.o., OIB 18315544469, I.Lučića 2/A,10000 Zagreb</item>
    </izvorni_sadrzaj>
    <derivirana_varijabla naziv="DomainObject.Predmet.SudioniciListAdressOIB_1">
      <item>DENIS ERCEG, NJEGOŠEV TRG 2E,22000 Šibenik</item>
      <item>ORBIS HOLDING d.o.o., OIB 18315544469, I.Lučića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18315544469</item>
    </izvorni_sadrzaj>
    <derivirana_varijabla naziv="DomainObject.Predmet.SudioniciListNazivOIB_1">
      <item>, OIB null</item>
      <item>, OIB 18315544469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kolovoza 2015.</izvorni_sadrzaj>
    <derivirana_varijabla naziv="DomainObject.PredzadnjaOdlukaIzPredmeta.DatumDonosenjaOdluke_1">26. kolovoza 2015.</derivirana_varijabla>
  </DomainObject.PredzadnjaOdlukaIzPredmeta.DatumDonosenjaOdluke>
  <DomainObject.PredzadnjaOdlukaIzPredmeta.Oznaka>
    <izvorni_sadrzaj>St-634/2012-8</izvorni_sadrzaj>
    <derivirana_varijabla naziv="DomainObject.PredzadnjaOdlukaIzPredmeta.Oznaka_1">St-634/2012-8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640</properties:Words>
  <properties:Characters>3536</properties:Characters>
  <properties:Lines>91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2018-11-26T11:30:00Z</dcterms:created>
  <dc:creator>Ante</dc:creator>
  <cp:lastModifiedBy>Valentina Delač</cp:lastModifiedBy>
  <cp:lastPrinted>2018-11-26T11:32:00Z</cp:lastPrinted>
  <dcterms:modified xmlns:xsi="http://www.w3.org/2001/XMLSchema-instance" xsi:type="dcterms:W3CDTF">2018-11-26T11:32:00Z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(Orbis holding nastavak 2 zaključak poziv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