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4ba23" w14:paraId="a04ba23" w:rsidRDefault="00AE649C" w:rsidP="004F27AE" w:rsidR="00AE649C">
      <w:pPr>
        <w:pStyle w:val="NormaleSPIS"/>
        <w15:collapsed w:val="false"/>
      </w:pPr>
      <w:bookmarkStart w:name="_GoBack" w:id="0"/>
      <w:bookmarkEnd w:id="0"/>
    </w:p>
    <w:p w:rsidRDefault="001358DA" w:rsidP="004F27AE" w:rsidR="001358DA">
      <w:pPr>
        <w:pStyle w:val="NormaleSPIS"/>
      </w:pPr>
    </w:p>
    <w:p w:rsidRDefault="001358DA" w:rsidP="004F27AE" w:rsidR="001358DA">
      <w:pPr>
        <w:pStyle w:val="NormaleSPIS"/>
      </w:pPr>
      <w:r>
        <w:t xml:space="preserve">                                                                                         </w:t>
      </w:r>
      <w:r w:rsidR="00177980">
        <w:t xml:space="preserve">              </w:t>
      </w:r>
      <w:r>
        <w:t xml:space="preserve">     St-</w:t>
      </w:r>
      <w:r w:rsidR="00177980">
        <w:t>295/17-14</w:t>
      </w:r>
    </w:p>
    <w:p w:rsidRDefault="001358DA" w:rsidP="004F27AE" w:rsidR="001358DA">
      <w:pPr>
        <w:pStyle w:val="NormaleSPIS"/>
      </w:pPr>
    </w:p>
    <w:p w:rsidRDefault="001358DA" w:rsidP="004F27AE" w:rsidR="001358DA">
      <w:pPr>
        <w:pStyle w:val="NormaleSPIS"/>
      </w:pPr>
    </w:p>
    <w:p w:rsidRDefault="001358DA" w:rsidP="001358DA" w:rsidR="001358DA">
      <w:pPr>
        <w:pStyle w:val="NormaleSPIS"/>
        <w:jc w:val="center"/>
      </w:pPr>
      <w:r>
        <w:t xml:space="preserve">SLUŽBENA BILJEŠKA </w:t>
      </w:r>
    </w:p>
    <w:p w:rsidRDefault="001358DA" w:rsidP="001358DA" w:rsidR="001358DA">
      <w:pPr>
        <w:pStyle w:val="NormaleSPIS"/>
        <w:jc w:val="center"/>
      </w:pPr>
    </w:p>
    <w:p w:rsidRDefault="001358DA" w:rsidP="00177980" w:rsidR="00177980">
      <w:pPr>
        <w:overflowPunct w:val="false"/>
        <w:autoSpaceDE w:val="false"/>
        <w:autoSpaceDN w:val="false"/>
        <w:adjustRightInd w:val="false"/>
        <w:spacing w:after="0"/>
        <w:ind w:firstLine="851"/>
        <w:jc w:val="both"/>
        <w:rPr>
          <w:rFonts w:cs="Times New Roman" w:eastAsia="Times New Roman"/>
          <w:lang w:eastAsia="hr-HR"/>
        </w:rPr>
      </w:pPr>
      <w:r>
        <w:t xml:space="preserve">              Utvrđuje se da je dužnik, sukladno zaključku od </w:t>
      </w:r>
      <w:r w:rsidR="00177980">
        <w:t xml:space="preserve">30. listopada 2017. </w:t>
      </w:r>
      <w:r>
        <w:t xml:space="preserve">  dostavio putem e-mail poruke </w:t>
      </w:r>
      <w:r w:rsidR="00177980">
        <w:rPr>
          <w:rFonts w:cs="Times New Roman" w:eastAsia="Times New Roman"/>
          <w:lang w:eastAsia="hr-HR"/>
        </w:rPr>
        <w:t xml:space="preserve">(izmijenjeni) Plan financijskog restrukturiranja koji je predao na ovaj spis 27. ožujka 2017. u </w:t>
      </w:r>
      <w:proofErr w:type="spellStart"/>
      <w:r w:rsidR="00177980">
        <w:rPr>
          <w:rFonts w:cs="Times New Roman" w:eastAsia="Times New Roman"/>
          <w:lang w:eastAsia="hr-HR"/>
        </w:rPr>
        <w:t>word</w:t>
      </w:r>
      <w:proofErr w:type="spellEnd"/>
      <w:r w:rsidR="00177980">
        <w:rPr>
          <w:rFonts w:cs="Times New Roman" w:eastAsia="Times New Roman"/>
          <w:lang w:eastAsia="hr-HR"/>
        </w:rPr>
        <w:t xml:space="preserve"> formatu, radi objave na e-oglasnoj ploči ovog suda.</w:t>
      </w:r>
    </w:p>
    <w:p w:rsidRDefault="001358DA" w:rsidP="001358DA" w:rsidR="001358DA">
      <w:pPr>
        <w:pStyle w:val="NormaleSPIS"/>
      </w:pPr>
      <w:r>
        <w:t xml:space="preserve">. </w:t>
      </w:r>
    </w:p>
    <w:p w:rsidRDefault="001358DA" w:rsidP="001358DA" w:rsidR="001358DA">
      <w:pPr>
        <w:pStyle w:val="NormaleSPIS"/>
      </w:pPr>
    </w:p>
    <w:p w:rsidRDefault="001358DA" w:rsidP="001358DA" w:rsidR="001358DA">
      <w:pPr>
        <w:pStyle w:val="NormaleSPIS"/>
        <w:jc w:val="center"/>
      </w:pPr>
      <w:r>
        <w:t xml:space="preserve">U Bjelovaru, 2. studenog 2017. </w:t>
      </w:r>
    </w:p>
    <w:p w:rsidRDefault="001358DA" w:rsidP="001358DA" w:rsidR="001358DA">
      <w:pPr>
        <w:pStyle w:val="NormaleSPIS"/>
        <w:jc w:val="center"/>
      </w:pPr>
    </w:p>
    <w:p w:rsidRDefault="001358DA" w:rsidP="001358DA" w:rsidR="001358DA">
      <w:pPr>
        <w:pStyle w:val="NormaleSPIS"/>
        <w:jc w:val="center"/>
      </w:pPr>
      <w:r>
        <w:t xml:space="preserve">                                    Sudac: </w:t>
      </w:r>
    </w:p>
    <w:p w:rsidRDefault="001358DA" w:rsidP="001358DA" w:rsidR="001358DA" w:rsidRPr="00B76F3C">
      <w:pPr>
        <w:pStyle w:val="NormaleSPIS"/>
        <w:jc w:val="center"/>
      </w:pPr>
      <w:r>
        <w:t xml:space="preserve">                                        Marija Petrina Kubica</w:t>
      </w: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4F27AE" w:rsidR="00AE649C">
      <w:pPr>
        <w:pStyle w:val="NormaleSPIS"/>
      </w:pPr>
    </w:p>
    <w:p w:rsidRDefault="00A13243" w:rsidP="004F27AE" w:rsidR="00A13243">
      <w:pPr>
        <w:pStyle w:val="NormaleSPIS"/>
      </w:pPr>
    </w:p>
    <w:p w:rsidRDefault="00A13243" w:rsidP="004F27AE" w:rsidR="00A13243">
      <w:pPr>
        <w:pStyle w:val="NormaleSPIS"/>
      </w:pPr>
    </w:p>
    <w:p w:rsidRDefault="00A13243" w:rsidP="004F27AE" w:rsidR="00A13243">
      <w:pPr>
        <w:pStyle w:val="NormaleSPIS"/>
      </w:pPr>
    </w:p>
    <w:p w:rsidRDefault="00A13243" w:rsidP="004F27AE" w:rsidR="00A13243">
      <w:pPr>
        <w:pStyle w:val="NormaleSPIS"/>
      </w:pPr>
    </w:p>
    <w:p w:rsidRDefault="00A13243" w:rsidP="004F27AE" w:rsidR="00A13243">
      <w:pPr>
        <w:pStyle w:val="NormaleSPIS"/>
      </w:pPr>
    </w:p>
    <w:p w:rsidRDefault="00A13243" w:rsidP="004F27AE" w:rsidR="00A13243">
      <w:pPr>
        <w:pStyle w:val="NormaleSPIS"/>
      </w:pPr>
    </w:p>
    <w:p w:rsidRDefault="00A13243" w:rsidP="004F27AE" w:rsidR="00A13243">
      <w:pPr>
        <w:pStyle w:val="NormaleSPIS"/>
      </w:pPr>
    </w:p>
    <w:p w:rsidRDefault="00A13243" w:rsidP="004F27AE" w:rsidR="00A13243">
      <w:pPr>
        <w:pStyle w:val="NormaleSPIS"/>
      </w:pPr>
    </w:p>
    <w:p w:rsidRDefault="00A13243" w:rsidP="004F27AE" w:rsidR="00A13243">
      <w:pPr>
        <w:pStyle w:val="NormaleSPIS"/>
      </w:pPr>
    </w:p>
    <w:p w:rsidRDefault="00A13243" w:rsidP="004F27AE" w:rsidR="00A13243">
      <w:pPr>
        <w:pStyle w:val="NormaleSPIS"/>
      </w:pPr>
    </w:p>
    <w:sdt>
      <w:sdtPr>
        <w:id w:val="260991548"/>
        <w:docPartObj>
          <w:docPartGallery w:val="Cover Pages"/>
          <w:docPartUnique/>
        </w:docPartObj>
      </w:sdtPr>
      <w:sdtEndPr/>
      <w:sdtContent>
        <w:p w:rsidRDefault="00A13243" w:rsidP="00A13243" w:rsidR="00A13243">
          <w:pPr>
            <w:spacing w:lineRule="auto" w:line="360"/>
          </w:pPr>
        </w:p>
        <w:p w:rsidRDefault="00A13243" w:rsidP="00A13243" w:rsidR="00A13243">
          <w:pPr>
            <w:spacing w:lineRule="auto" w:line="360"/>
          </w:pPr>
        </w:p>
        <w:p w:rsidRDefault="0022571F" w:rsidP="00A13243" w:rsidR="00A13243">
          <w:pPr>
            <w:spacing w:lineRule="auto" w:line="360" w:after="200"/>
            <w:rPr>
              <w:sz w:val="18"/>
            </w:rPr>
          </w:pPr>
          <w:r>
            <w:rPr>
              <w:noProof/>
              <w:lang w:eastAsia="hr-HR"/>
            </w:rPr>
            <w:lastRenderedPageBreak/>
            <w:pict>
              <v:group o:allowincell="f" o:spid="_x0000_s1026" id="Grupa 3" style="position:absolute;margin-left:83.8pt;margin-top:135.35pt;width:426.75pt;height:186.2pt;z-index:251660288;mso-position-horizontal-relative:page;mso-position-vertical-relative:margin;mso-height-relative:margin" coordsize="8638,2339">
                <v:rect filled="f" stroked="f" o:spid="_x0000_s1027" id="Rectangle 14" style="position:absolute;top:388;width:8638;height:766;visibility:visible;mso-wrap-style:square;v-text-anchor:top">
                  <v:textbox>
                    <w:txbxContent>
                      <w:p w:rsidRDefault="00A13243" w:rsidP="00A13243" w:rsidR="00A13243">
                        <w:pPr>
                          <w:rPr>
                            <w:b/>
                            <w:bCs/>
                            <w:color w:themeTint="7F" w:themeColor="text1" w:val="808080"/>
                            <w:sz w:val="32"/>
                            <w:szCs w:val="32"/>
                          </w:rPr>
                        </w:pPr>
                      </w:p>
                      <w:p w:rsidRDefault="00A13243" w:rsidP="00A13243" w:rsidR="00A13243">
                        <w:pPr>
                          <w:rPr>
                            <w:b/>
                            <w:bCs/>
                            <w:color w:themeTint="7F" w:themeColor="text1" w:val="808080"/>
                            <w:sz w:val="32"/>
                            <w:szCs w:val="32"/>
                          </w:rPr>
                        </w:pPr>
                      </w:p>
                    </w:txbxContent>
                  </v:textbox>
                </v:rect>
                <v:rect filled="f" stroked="f" o:spid="_x0000_s1028" id="Rectangle 16" style="position:absolute;width:8638;height:2339;visibility:visible;mso-wrap-style:square;v-text-anchor:bottom">
                  <v:textbox>
                    <w:txbxContent>
                      <w:p w:rsidRDefault="00A13243" w:rsidP="00A13243" w:rsidR="00A13243">
                        <w:pPr>
                          <w:spacing w:lineRule="auto" w:line="360"/>
                          <w:jc w:val="center"/>
                          <w:rPr>
                            <w:b/>
                            <w:bCs/>
                            <w:sz w:val="52"/>
                            <w:szCs w:val="72"/>
                          </w:rPr>
                        </w:pPr>
                        <w:r>
                          <w:rPr>
                            <w:b/>
                            <w:bCs/>
                            <w:sz w:val="52"/>
                            <w:szCs w:val="72"/>
                          </w:rPr>
                          <w:t>Izmijenjeni plan restrukturiranja</w:t>
                        </w:r>
                      </w:p>
                      <w:p w:rsidRDefault="00A13243" w:rsidP="00A13243" w:rsidR="00A13243">
                        <w:pPr>
                          <w:jc w:val="center"/>
                          <w:rPr>
                            <w:b/>
                            <w:bCs/>
                            <w:color w:themeTint="80" w:themeColor="text1" w:val="7F7F7F"/>
                            <w:szCs w:val="32"/>
                          </w:rPr>
                        </w:pPr>
                        <w:r>
                          <w:rPr>
                            <w:b/>
                            <w:bCs/>
                            <w:color w:themeTint="80" w:themeColor="text1" w:val="7F7F7F"/>
                            <w:sz w:val="56"/>
                            <w:szCs w:val="40"/>
                          </w:rPr>
                          <w:t>VOĆNJAK d.o.o.</w:t>
                        </w:r>
                      </w:p>
                    </w:txbxContent>
                  </v:textbox>
                </v:rect>
                <w10:wrap anchory="margin" anchorx="page"/>
              </v:group>
            </w:pict>
          </w:r>
          <w:r>
            <w:rPr>
              <w:noProof/>
              <w:lang w:eastAsia="hr-HR"/>
            </w:rPr>
            <w:pict>
              <v:shapetype id="_x0000_t202" coordsize="21600,21600" path="m,l,21600r21600,l21600,xe" o:spt="202.0">
                <v:stroke joinstyle="miter"/>
                <v:path o:connecttype="rect" gradientshapeok="t"/>
              </v:shapetype>
              <v:shape stroked="f" o:spid="_x0000_s1029" id="Tekstni okvir 307" style="position:absolute;margin-left:144.7pt;margin-top:632.25pt;width:184.3pt;height:18.6pt;z-index:251661312;visibility:visible;mso-wrap-style:square;mso-width-percent:400;mso-height-percent:200;mso-wrap-distance-left:9pt;mso-wrap-distance-top:0;mso-wrap-distance-right:9pt;mso-wrap-distance-bottom:0;mso-position-horizontal:absolute;mso-position-horizontal-relative:margin;mso-position-vertical:absolute;mso-position-vertical-relative:text;mso-width-percent:400;mso-height-percent:20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">
                <v:textbox style="mso-fit-shape-to-text:t">
                  <w:txbxContent>
                    <w:p w:rsidRDefault="00A13243" w:rsidP="00A13243" w:rsidR="00A13243">
                      <w:pPr>
                        <w:pStyle w:val="Opisslike"/>
                      </w:pPr>
                      <w:r>
                        <w:t>U Bjelovaru, 27. ožujka 2017. godine</w:t>
                      </w:r>
                    </w:p>
                  </w:txbxContent>
                </v:textbox>
                <w10:wrap anchorx="margin"/>
              </v:shape>
            </w:pict>
          </w:r>
          <w:r w:rsidR="00A13243">
            <w:rPr>
              <w:sz w:val="18"/>
            </w:rPr>
            <w:br w:type="page"/>
          </w:r>
        </w:p>
        <w:p w:rsidRDefault="00A13243" w:rsidP="00A13243" w:rsidR="00A13243">
          <w:pPr>
            <w:spacing w:lineRule="auto" w:line="360"/>
            <w:rPr>
              <w:sz w:val="18"/>
            </w:rPr>
            <w:sectPr w:rsidR="00A13243">
              <w:pgSz w:h="16840" w:w="11904"/>
              <w:pgMar w:gutter="0" w:footer="720" w:header="720" w:left="1134" w:bottom="851" w:right="1123" w:top="1094"/>
              <w:cols w:space="720"/>
            </w:sectPr>
          </w:pPr>
        </w:p>
        <w:p w:rsidRDefault="0022571F" w:rsidP="00A13243" w:rsidR="00A13243">
          <w:pPr>
            <w:spacing w:lineRule="auto" w:line="360" w:after="200"/>
            <w:rPr>
              <w:bCs/>
              <w:caps/>
              <w:color w:val="365F91"/>
              <w:sz w:val="18"/>
              <w:szCs w:val="28"/>
            </w:rPr>
          </w:pPr>
        </w:p>
      </w:sdtContent>
    </w:sdt>
    <w:sdt>
      <w:sdtPr>
        <w:rPr>
          <w:rFonts w:eastAsiaTheme="minorHAnsi" w:cs="Times New Roman" w:hAnsi="Times New Roman" w:ascii="Times New Roman"/>
          <w:b w:val="false"/>
          <w:bCs w:val="false"/>
          <w:caps/>
          <w:sz w:val="20"/>
          <w:szCs w:val="24"/>
          <w:lang w:eastAsia="hr-HR"/>
        </w:rPr>
        <w:id w:val="255832966"/>
        <w:docPartObj>
          <w:docPartGallery w:val="Table of Contents"/>
          <w:docPartUnique/>
        </w:docPartObj>
      </w:sdtPr>
      <w:sdtEndPr>
        <w:rPr>
          <w:rFonts w:cstheme="minorBidi"/>
          <w:smallCaps/>
          <w:sz w:val="24"/>
          <w:lang w:eastAsia="en-US"/>
        </w:rPr>
      </w:sdtEndPr>
      <w:sdtContent>
        <w:p w:rsidRDefault="00A13243" w:rsidP="00A13243" w:rsidR="00A13243">
          <w:pPr>
            <w:pStyle w:val="TOCNaslov"/>
            <w:jc w:val="center"/>
            <w:rPr>
              <w:sz w:val="22"/>
            </w:rPr>
          </w:pPr>
          <w:r>
            <w:t>Tablica sadržaja</w:t>
          </w:r>
        </w:p>
        <w:p w:rsidRDefault="00A13243" w:rsidP="00A13243" w:rsidR="00A13243"/>
        <w:p w:rsidRDefault="00A13243" w:rsidP="00A13243" w:rsidR="00A13243"/>
        <w:p w:rsidRDefault="00A13243" w:rsidP="00A13243" w:rsidR="00A13243">
          <w:pPr>
            <w:pStyle w:val="Sadraj1"/>
            <w:rPr>
              <w:rFonts w:eastAsiaTheme="minorEastAsia" w:hAnsiTheme="minorHAnsi" w:asciiTheme="minorHAnsi"/>
              <w:noProof/>
              <w:sz w:val="22"/>
              <w:szCs w:val="22"/>
              <w:lang w:eastAsia="hr-HR"/>
            </w:rPr>
          </w:pPr>
          <w:r>
            <w:rPr>
              <w:sz w:val="18"/>
            </w:rPr>
            <w:fldChar w:fldCharType="begin"/>
          </w:r>
          <w:r>
            <w:rPr>
              <w:sz w:val="18"/>
            </w:rPr>
            <w:instrText xml:space="preserve"> TOC \o "1-3" \h \z \u </w:instrText>
          </w:r>
          <w:r>
            <w:rPr>
              <w:sz w:val="18"/>
            </w:rPr>
            <w:fldChar w:fldCharType="separate"/>
          </w:r>
          <w:hyperlink r:id="rId11" w:anchor="_Toc478371814" w:history="true">
            <w:r>
              <w:rPr>
                <w:rStyle w:val="Hiperveza"/>
                <w:noProof/>
              </w:rPr>
              <w:t>1.</w:t>
            </w:r>
            <w:r>
              <w:rPr>
                <w:rStyle w:val="Hiperveza"/>
                <w:rFonts w:eastAsiaTheme="minorEastAsia" w:hAnsiTheme="minorHAnsi" w:asciiTheme="minorHAnsi"/>
                <w:noProof/>
                <w:sz w:val="22"/>
                <w:szCs w:val="22"/>
              </w:rPr>
              <w:tab/>
            </w:r>
            <w:r>
              <w:rPr>
                <w:rStyle w:val="Hiperveza"/>
                <w:noProof/>
              </w:rPr>
              <w:t>UVOD</w:t>
            </w:r>
            <w:r>
              <w:rPr>
                <w:rStyle w:val="Hiperveza"/>
                <w:noProof/>
                <w:webHidden/>
              </w:rPr>
              <w:tab/>
            </w:r>
            <w:r>
              <w:rPr>
                <w:rStyle w:val="Hiperveza"/>
                <w:noProof/>
                <w:webHidden/>
              </w:rPr>
              <w:fldChar w:fldCharType="begin"/>
            </w:r>
            <w:r>
              <w:rPr>
                <w:rStyle w:val="Hiperveza"/>
                <w:noProof/>
                <w:webHidden/>
              </w:rPr>
              <w:instrText xml:space="preserve"> PAGEREF _Toc478371814 \h </w:instrText>
            </w:r>
            <w:r>
              <w:rPr>
                <w:rStyle w:val="Hiperveza"/>
                <w:noProof/>
                <w:webHidden/>
              </w:rPr>
            </w:r>
            <w:r>
              <w:rPr>
                <w:rStyle w:val="Hiperveza"/>
                <w:noProof/>
                <w:webHidden/>
              </w:rPr>
              <w:fldChar w:fldCharType="separate"/>
            </w:r>
            <w:r w:rsidR="0022571F">
              <w:rPr>
                <w:rStyle w:val="Hiperveza"/>
                <w:noProof/>
                <w:webHidden/>
              </w:rPr>
              <w:t>1</w:t>
            </w:r>
            <w:r>
              <w:rPr>
                <w:rStyle w:val="Hiperveza"/>
                <w:noProof/>
                <w:webHidden/>
              </w:rPr>
              <w:fldChar w:fldCharType="end"/>
            </w:r>
          </w:hyperlink>
        </w:p>
        <w:p w:rsidRDefault="0022571F" w:rsidP="00A13243" w:rsidR="00A13243">
          <w:pPr>
            <w:pStyle w:val="Sadraj1"/>
            <w:rPr>
              <w:rFonts w:eastAsiaTheme="minorEastAsia" w:hAnsiTheme="minorHAnsi" w:asciiTheme="minorHAnsi"/>
              <w:noProof/>
              <w:sz w:val="22"/>
              <w:szCs w:val="22"/>
            </w:rPr>
          </w:pPr>
          <w:hyperlink r:id="rId12" w:anchor="_Toc478371815" w:history="true">
            <w:r w:rsidR="00A13243">
              <w:rPr>
                <w:rStyle w:val="Hiperveza"/>
                <w:noProof/>
              </w:rPr>
              <w:t>2.</w:t>
            </w:r>
            <w:r w:rsidR="00A13243">
              <w:rPr>
                <w:rStyle w:val="Hiperveza"/>
                <w:rFonts w:eastAsiaTheme="minorEastAsia" w:hAnsiTheme="minorHAnsi" w:asciiTheme="minorHAnsi"/>
                <w:noProof/>
                <w:sz w:val="22"/>
                <w:szCs w:val="22"/>
              </w:rPr>
              <w:tab/>
            </w:r>
            <w:r w:rsidR="00A13243">
              <w:rPr>
                <w:rStyle w:val="Hiperveza"/>
                <w:noProof/>
              </w:rPr>
              <w:t>OSNOVNI PODACI O PODUZEĆU</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_Toc478371815 \h </w:instrText>
            </w:r>
            <w:r w:rsidR="00A13243">
              <w:rPr>
                <w:rStyle w:val="Hiperveza"/>
                <w:noProof/>
                <w:webHidden/>
              </w:rPr>
            </w:r>
            <w:r w:rsidR="00A13243">
              <w:rPr>
                <w:rStyle w:val="Hiperveza"/>
                <w:noProof/>
                <w:webHidden/>
              </w:rPr>
              <w:fldChar w:fldCharType="separate"/>
            </w:r>
            <w:r>
              <w:rPr>
                <w:rStyle w:val="Hiperveza"/>
                <w:noProof/>
                <w:webHidden/>
              </w:rPr>
              <w:t>1</w:t>
            </w:r>
            <w:r w:rsidR="00A13243">
              <w:rPr>
                <w:rStyle w:val="Hiperveza"/>
                <w:noProof/>
                <w:webHidden/>
              </w:rPr>
              <w:fldChar w:fldCharType="end"/>
            </w:r>
          </w:hyperlink>
        </w:p>
        <w:p w:rsidRDefault="0022571F" w:rsidP="00A13243" w:rsidR="00A13243">
          <w:pPr>
            <w:pStyle w:val="Sadraj2"/>
            <w:tabs>
              <w:tab w:pos="9637" w:leader="dot" w:val="right"/>
            </w:tabs>
            <w:rPr>
              <w:rFonts w:eastAsiaTheme="minorEastAsia" w:hAnsiTheme="minorHAnsi" w:asciiTheme="minorHAnsi"/>
              <w:noProof/>
              <w:sz w:val="22"/>
              <w:szCs w:val="22"/>
            </w:rPr>
          </w:pPr>
          <w:hyperlink r:id="rId13" w:anchor="_Toc478371816" w:history="true">
            <w:r w:rsidR="00A13243">
              <w:rPr>
                <w:rStyle w:val="Hiperveza"/>
                <w:noProof/>
                <w:snapToGrid w:val="false"/>
                <w:w w:val="1"/>
              </w:rPr>
              <w:t>1.</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_Toc478371816 \h </w:instrText>
            </w:r>
            <w:r w:rsidR="00A13243">
              <w:rPr>
                <w:rStyle w:val="Hiperveza"/>
                <w:noProof/>
                <w:webHidden/>
              </w:rPr>
            </w:r>
            <w:r w:rsidR="00A13243">
              <w:rPr>
                <w:rStyle w:val="Hiperveza"/>
                <w:noProof/>
                <w:webHidden/>
              </w:rPr>
              <w:fldChar w:fldCharType="separate"/>
            </w:r>
            <w:r>
              <w:rPr>
                <w:rStyle w:val="Hiperveza"/>
                <w:noProof/>
                <w:webHidden/>
              </w:rPr>
              <w:t>1</w:t>
            </w:r>
            <w:r w:rsidR="00A13243">
              <w:rPr>
                <w:rStyle w:val="Hiperveza"/>
                <w:noProof/>
                <w:webHidden/>
              </w:rPr>
              <w:fldChar w:fldCharType="end"/>
            </w:r>
          </w:hyperlink>
        </w:p>
        <w:p w:rsidRDefault="0022571F" w:rsidP="00A13243" w:rsidR="00A13243">
          <w:pPr>
            <w:pStyle w:val="Sadraj2"/>
            <w:tabs>
              <w:tab w:pos="9637" w:leader="dot" w:val="right"/>
            </w:tabs>
            <w:rPr>
              <w:rFonts w:eastAsiaTheme="minorEastAsia" w:hAnsiTheme="minorHAnsi" w:asciiTheme="minorHAnsi"/>
              <w:noProof/>
              <w:sz w:val="22"/>
              <w:szCs w:val="22"/>
            </w:rPr>
          </w:pPr>
          <w:hyperlink r:id="rId14" w:anchor="_Toc478371817" w:history="true">
            <w:r w:rsidR="00A13243">
              <w:rPr>
                <w:rStyle w:val="Hiperveza"/>
                <w:noProof/>
                <w:snapToGrid w:val="false"/>
                <w:w w:val="1"/>
              </w:rPr>
              <w:t>2.</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_Toc478371817 \h </w:instrText>
            </w:r>
            <w:r w:rsidR="00A13243">
              <w:rPr>
                <w:rStyle w:val="Hiperveza"/>
                <w:noProof/>
                <w:webHidden/>
              </w:rPr>
            </w:r>
            <w:r w:rsidR="00A13243">
              <w:rPr>
                <w:rStyle w:val="Hiperveza"/>
                <w:noProof/>
                <w:webHidden/>
              </w:rPr>
              <w:fldChar w:fldCharType="separate"/>
            </w:r>
            <w:r>
              <w:rPr>
                <w:rStyle w:val="Hiperveza"/>
                <w:noProof/>
                <w:webHidden/>
              </w:rPr>
              <w:t>1</w:t>
            </w:r>
            <w:r w:rsidR="00A13243">
              <w:rPr>
                <w:rStyle w:val="Hiperveza"/>
                <w:noProof/>
                <w:webHidden/>
              </w:rPr>
              <w:fldChar w:fldCharType="end"/>
            </w:r>
          </w:hyperlink>
        </w:p>
        <w:p w:rsidRDefault="0022571F" w:rsidP="00A13243" w:rsidR="00A13243">
          <w:pPr>
            <w:pStyle w:val="Sadraj2"/>
            <w:tabs>
              <w:tab w:pos="880" w:val="left"/>
              <w:tab w:pos="9637" w:leader="dot" w:val="right"/>
            </w:tabs>
            <w:rPr>
              <w:rFonts w:eastAsiaTheme="minorEastAsia" w:hAnsiTheme="minorHAnsi" w:asciiTheme="minorHAnsi"/>
              <w:noProof/>
              <w:sz w:val="22"/>
              <w:szCs w:val="22"/>
            </w:rPr>
          </w:pPr>
          <w:hyperlink r:id="rId15" w:anchor="_Toc478371818" w:history="true">
            <w:r w:rsidR="00A13243">
              <w:rPr>
                <w:rStyle w:val="Hiperveza"/>
                <w:noProof/>
              </w:rPr>
              <w:t>2.1.</w:t>
            </w:r>
            <w:r w:rsidR="00A13243">
              <w:rPr>
                <w:rStyle w:val="Hiperveza"/>
                <w:rFonts w:eastAsiaTheme="minorEastAsia" w:hAnsiTheme="minorHAnsi" w:asciiTheme="minorHAnsi"/>
                <w:noProof/>
                <w:sz w:val="22"/>
                <w:szCs w:val="22"/>
              </w:rPr>
              <w:tab/>
            </w:r>
            <w:r w:rsidR="00A13243">
              <w:rPr>
                <w:rStyle w:val="Hiperveza"/>
                <w:noProof/>
              </w:rPr>
              <w:t>Pravni oblik društva i datum osnivanja</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_Toc478371818 \h </w:instrText>
            </w:r>
            <w:r w:rsidR="00A13243">
              <w:rPr>
                <w:rStyle w:val="Hiperveza"/>
                <w:noProof/>
                <w:webHidden/>
              </w:rPr>
            </w:r>
            <w:r w:rsidR="00A13243">
              <w:rPr>
                <w:rStyle w:val="Hiperveza"/>
                <w:noProof/>
                <w:webHidden/>
              </w:rPr>
              <w:fldChar w:fldCharType="separate"/>
            </w:r>
            <w:r>
              <w:rPr>
                <w:rStyle w:val="Hiperveza"/>
                <w:noProof/>
                <w:webHidden/>
              </w:rPr>
              <w:t>1</w:t>
            </w:r>
            <w:r w:rsidR="00A13243">
              <w:rPr>
                <w:rStyle w:val="Hiperveza"/>
                <w:noProof/>
                <w:webHidden/>
              </w:rPr>
              <w:fldChar w:fldCharType="end"/>
            </w:r>
          </w:hyperlink>
        </w:p>
        <w:p w:rsidRDefault="0022571F" w:rsidP="00A13243" w:rsidR="00A13243">
          <w:pPr>
            <w:pStyle w:val="Sadraj2"/>
            <w:tabs>
              <w:tab w:pos="880" w:val="left"/>
              <w:tab w:pos="9637" w:leader="dot" w:val="right"/>
            </w:tabs>
            <w:rPr>
              <w:rFonts w:eastAsiaTheme="minorEastAsia" w:hAnsiTheme="minorHAnsi" w:asciiTheme="minorHAnsi"/>
              <w:noProof/>
              <w:sz w:val="22"/>
              <w:szCs w:val="22"/>
            </w:rPr>
          </w:pPr>
          <w:hyperlink r:id="rId16" w:anchor="_Toc478371819" w:history="true">
            <w:r w:rsidR="00A13243">
              <w:rPr>
                <w:rStyle w:val="Hiperveza"/>
                <w:noProof/>
              </w:rPr>
              <w:t>2.2.</w:t>
            </w:r>
            <w:r w:rsidR="00A13243">
              <w:rPr>
                <w:rStyle w:val="Hiperveza"/>
                <w:rFonts w:eastAsiaTheme="minorEastAsia" w:hAnsiTheme="minorHAnsi" w:asciiTheme="minorHAnsi"/>
                <w:noProof/>
                <w:sz w:val="22"/>
                <w:szCs w:val="22"/>
              </w:rPr>
              <w:tab/>
            </w:r>
            <w:r w:rsidR="00A13243">
              <w:rPr>
                <w:rStyle w:val="Hiperveza"/>
                <w:noProof/>
              </w:rPr>
              <w:t>Nadležni sud</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_Toc478371819 \h </w:instrText>
            </w:r>
            <w:r w:rsidR="00A13243">
              <w:rPr>
                <w:rStyle w:val="Hiperveza"/>
                <w:noProof/>
                <w:webHidden/>
              </w:rPr>
            </w:r>
            <w:r w:rsidR="00A13243">
              <w:rPr>
                <w:rStyle w:val="Hiperveza"/>
                <w:noProof/>
                <w:webHidden/>
              </w:rPr>
              <w:fldChar w:fldCharType="separate"/>
            </w:r>
            <w:r>
              <w:rPr>
                <w:rStyle w:val="Hiperveza"/>
                <w:noProof/>
                <w:webHidden/>
              </w:rPr>
              <w:t>1</w:t>
            </w:r>
            <w:r w:rsidR="00A13243">
              <w:rPr>
                <w:rStyle w:val="Hiperveza"/>
                <w:noProof/>
                <w:webHidden/>
              </w:rPr>
              <w:fldChar w:fldCharType="end"/>
            </w:r>
          </w:hyperlink>
        </w:p>
        <w:p w:rsidRDefault="0022571F" w:rsidP="00A13243" w:rsidR="00A13243">
          <w:pPr>
            <w:pStyle w:val="Sadraj2"/>
            <w:tabs>
              <w:tab w:pos="880" w:val="left"/>
              <w:tab w:pos="9637" w:leader="dot" w:val="right"/>
            </w:tabs>
            <w:rPr>
              <w:rFonts w:eastAsiaTheme="minorEastAsia" w:hAnsiTheme="minorHAnsi" w:asciiTheme="minorHAnsi"/>
              <w:noProof/>
              <w:sz w:val="22"/>
              <w:szCs w:val="22"/>
            </w:rPr>
          </w:pPr>
          <w:hyperlink r:id="rId17" w:anchor="_Toc478371820" w:history="true">
            <w:r w:rsidR="00A13243">
              <w:rPr>
                <w:rStyle w:val="Hiperveza"/>
                <w:noProof/>
              </w:rPr>
              <w:t>2.3.</w:t>
            </w:r>
            <w:r w:rsidR="00A13243">
              <w:rPr>
                <w:rStyle w:val="Hiperveza"/>
                <w:rFonts w:eastAsiaTheme="minorEastAsia" w:hAnsiTheme="minorHAnsi" w:asciiTheme="minorHAnsi"/>
                <w:noProof/>
                <w:sz w:val="22"/>
                <w:szCs w:val="22"/>
              </w:rPr>
              <w:tab/>
            </w:r>
            <w:r w:rsidR="00A13243">
              <w:rPr>
                <w:rStyle w:val="Hiperveza"/>
                <w:noProof/>
              </w:rPr>
              <w:t>MBS</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_Toc478371820 \h </w:instrText>
            </w:r>
            <w:r w:rsidR="00A13243">
              <w:rPr>
                <w:rStyle w:val="Hiperveza"/>
                <w:noProof/>
                <w:webHidden/>
              </w:rPr>
            </w:r>
            <w:r w:rsidR="00A13243">
              <w:rPr>
                <w:rStyle w:val="Hiperveza"/>
                <w:noProof/>
                <w:webHidden/>
              </w:rPr>
              <w:fldChar w:fldCharType="separate"/>
            </w:r>
            <w:r>
              <w:rPr>
                <w:rStyle w:val="Hiperveza"/>
                <w:noProof/>
                <w:webHidden/>
              </w:rPr>
              <w:t>1</w:t>
            </w:r>
            <w:r w:rsidR="00A13243">
              <w:rPr>
                <w:rStyle w:val="Hiperveza"/>
                <w:noProof/>
                <w:webHidden/>
              </w:rPr>
              <w:fldChar w:fldCharType="end"/>
            </w:r>
          </w:hyperlink>
        </w:p>
        <w:p w:rsidRDefault="0022571F" w:rsidP="00A13243" w:rsidR="00A13243">
          <w:pPr>
            <w:pStyle w:val="Sadraj2"/>
            <w:tabs>
              <w:tab w:pos="880" w:val="left"/>
              <w:tab w:pos="9637" w:leader="dot" w:val="right"/>
            </w:tabs>
            <w:rPr>
              <w:rFonts w:eastAsiaTheme="minorEastAsia" w:hAnsiTheme="minorHAnsi" w:asciiTheme="minorHAnsi"/>
              <w:noProof/>
              <w:sz w:val="22"/>
              <w:szCs w:val="22"/>
            </w:rPr>
          </w:pPr>
          <w:hyperlink r:id="rId18" w:anchor="_Toc478371821" w:history="true">
            <w:r w:rsidR="00A13243">
              <w:rPr>
                <w:rStyle w:val="Hiperveza"/>
                <w:noProof/>
              </w:rPr>
              <w:t>2.4.</w:t>
            </w:r>
            <w:r w:rsidR="00A13243">
              <w:rPr>
                <w:rStyle w:val="Hiperveza"/>
                <w:rFonts w:eastAsiaTheme="minorEastAsia" w:hAnsiTheme="minorHAnsi" w:asciiTheme="minorHAnsi"/>
                <w:noProof/>
                <w:sz w:val="22"/>
                <w:szCs w:val="22"/>
              </w:rPr>
              <w:tab/>
            </w:r>
            <w:r w:rsidR="00A13243">
              <w:rPr>
                <w:rStyle w:val="Hiperveza"/>
                <w:noProof/>
              </w:rPr>
              <w:t>OIB</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_Toc478371821 \h </w:instrText>
            </w:r>
            <w:r w:rsidR="00A13243">
              <w:rPr>
                <w:rStyle w:val="Hiperveza"/>
                <w:noProof/>
                <w:webHidden/>
              </w:rPr>
            </w:r>
            <w:r w:rsidR="00A13243">
              <w:rPr>
                <w:rStyle w:val="Hiperveza"/>
                <w:noProof/>
                <w:webHidden/>
              </w:rPr>
              <w:fldChar w:fldCharType="separate"/>
            </w:r>
            <w:r>
              <w:rPr>
                <w:rStyle w:val="Hiperveza"/>
                <w:noProof/>
                <w:webHidden/>
              </w:rPr>
              <w:t>2</w:t>
            </w:r>
            <w:r w:rsidR="00A13243">
              <w:rPr>
                <w:rStyle w:val="Hiperveza"/>
                <w:noProof/>
                <w:webHidden/>
              </w:rPr>
              <w:fldChar w:fldCharType="end"/>
            </w:r>
          </w:hyperlink>
        </w:p>
        <w:p w:rsidRDefault="0022571F" w:rsidP="00A13243" w:rsidR="00A13243">
          <w:pPr>
            <w:pStyle w:val="Sadraj2"/>
            <w:tabs>
              <w:tab w:pos="880" w:val="left"/>
              <w:tab w:pos="9637" w:leader="dot" w:val="right"/>
            </w:tabs>
            <w:rPr>
              <w:rFonts w:eastAsiaTheme="minorEastAsia" w:hAnsiTheme="minorHAnsi" w:asciiTheme="minorHAnsi"/>
              <w:noProof/>
              <w:sz w:val="22"/>
              <w:szCs w:val="22"/>
            </w:rPr>
          </w:pPr>
          <w:hyperlink r:id="rId19" w:anchor="_Toc478371822" w:history="true">
            <w:r w:rsidR="00A13243">
              <w:rPr>
                <w:rStyle w:val="Hiperveza"/>
                <w:noProof/>
              </w:rPr>
              <w:t>2.5.</w:t>
            </w:r>
            <w:r w:rsidR="00A13243">
              <w:rPr>
                <w:rStyle w:val="Hiperveza"/>
                <w:rFonts w:eastAsiaTheme="minorEastAsia" w:hAnsiTheme="minorHAnsi" w:asciiTheme="minorHAnsi"/>
                <w:noProof/>
                <w:sz w:val="22"/>
                <w:szCs w:val="22"/>
              </w:rPr>
              <w:tab/>
            </w:r>
            <w:r w:rsidR="00A13243">
              <w:rPr>
                <w:rStyle w:val="Hiperveza"/>
                <w:noProof/>
              </w:rPr>
              <w:t>Sjedište/adresa</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_Toc478371822 \h </w:instrText>
            </w:r>
            <w:r w:rsidR="00A13243">
              <w:rPr>
                <w:rStyle w:val="Hiperveza"/>
                <w:noProof/>
                <w:webHidden/>
              </w:rPr>
            </w:r>
            <w:r w:rsidR="00A13243">
              <w:rPr>
                <w:rStyle w:val="Hiperveza"/>
                <w:noProof/>
                <w:webHidden/>
              </w:rPr>
              <w:fldChar w:fldCharType="separate"/>
            </w:r>
            <w:r>
              <w:rPr>
                <w:rStyle w:val="Hiperveza"/>
                <w:noProof/>
                <w:webHidden/>
              </w:rPr>
              <w:t>2</w:t>
            </w:r>
            <w:r w:rsidR="00A13243">
              <w:rPr>
                <w:rStyle w:val="Hiperveza"/>
                <w:noProof/>
                <w:webHidden/>
              </w:rPr>
              <w:fldChar w:fldCharType="end"/>
            </w:r>
          </w:hyperlink>
        </w:p>
        <w:p w:rsidRDefault="0022571F" w:rsidP="00A13243" w:rsidR="00A13243">
          <w:pPr>
            <w:pStyle w:val="Sadraj2"/>
            <w:tabs>
              <w:tab w:pos="880" w:val="left"/>
              <w:tab w:pos="9637" w:leader="dot" w:val="right"/>
            </w:tabs>
            <w:rPr>
              <w:rFonts w:eastAsiaTheme="minorEastAsia" w:hAnsiTheme="minorHAnsi" w:asciiTheme="minorHAnsi"/>
              <w:noProof/>
              <w:sz w:val="22"/>
              <w:szCs w:val="22"/>
            </w:rPr>
          </w:pPr>
          <w:hyperlink r:id="rId20" w:anchor="_Toc478371823" w:history="true">
            <w:r w:rsidR="00A13243">
              <w:rPr>
                <w:rStyle w:val="Hiperveza"/>
                <w:noProof/>
              </w:rPr>
              <w:t>2.6.</w:t>
            </w:r>
            <w:r w:rsidR="00A13243">
              <w:rPr>
                <w:rStyle w:val="Hiperveza"/>
                <w:rFonts w:eastAsiaTheme="minorEastAsia" w:hAnsiTheme="minorHAnsi" w:asciiTheme="minorHAnsi"/>
                <w:noProof/>
                <w:sz w:val="22"/>
                <w:szCs w:val="22"/>
              </w:rPr>
              <w:tab/>
            </w:r>
            <w:r w:rsidR="00A13243">
              <w:rPr>
                <w:rStyle w:val="Hiperveza"/>
                <w:noProof/>
              </w:rPr>
              <w:t>Temeljni kapital</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_Toc478371823 \h </w:instrText>
            </w:r>
            <w:r w:rsidR="00A13243">
              <w:rPr>
                <w:rStyle w:val="Hiperveza"/>
                <w:noProof/>
                <w:webHidden/>
              </w:rPr>
            </w:r>
            <w:r w:rsidR="00A13243">
              <w:rPr>
                <w:rStyle w:val="Hiperveza"/>
                <w:noProof/>
                <w:webHidden/>
              </w:rPr>
              <w:fldChar w:fldCharType="separate"/>
            </w:r>
            <w:r>
              <w:rPr>
                <w:rStyle w:val="Hiperveza"/>
                <w:noProof/>
                <w:webHidden/>
              </w:rPr>
              <w:t>2</w:t>
            </w:r>
            <w:r w:rsidR="00A13243">
              <w:rPr>
                <w:rStyle w:val="Hiperveza"/>
                <w:noProof/>
                <w:webHidden/>
              </w:rPr>
              <w:fldChar w:fldCharType="end"/>
            </w:r>
          </w:hyperlink>
        </w:p>
        <w:p w:rsidRDefault="0022571F" w:rsidP="00A13243" w:rsidR="00A13243">
          <w:pPr>
            <w:pStyle w:val="Sadraj2"/>
            <w:tabs>
              <w:tab w:pos="880" w:val="left"/>
              <w:tab w:pos="9637" w:leader="dot" w:val="right"/>
            </w:tabs>
            <w:rPr>
              <w:rFonts w:eastAsiaTheme="minorEastAsia" w:hAnsiTheme="minorHAnsi" w:asciiTheme="minorHAnsi"/>
              <w:noProof/>
              <w:sz w:val="22"/>
              <w:szCs w:val="22"/>
            </w:rPr>
          </w:pPr>
          <w:hyperlink r:id="rId21" w:anchor="_Toc478371824" w:history="true">
            <w:r w:rsidR="00A13243">
              <w:rPr>
                <w:rStyle w:val="Hiperveza"/>
                <w:noProof/>
              </w:rPr>
              <w:t>2.7.</w:t>
            </w:r>
            <w:r w:rsidR="00A13243">
              <w:rPr>
                <w:rStyle w:val="Hiperveza"/>
                <w:rFonts w:eastAsiaTheme="minorEastAsia" w:hAnsiTheme="minorHAnsi" w:asciiTheme="minorHAnsi"/>
                <w:noProof/>
                <w:sz w:val="22"/>
                <w:szCs w:val="22"/>
              </w:rPr>
              <w:tab/>
            </w:r>
            <w:r w:rsidR="00A13243">
              <w:rPr>
                <w:rStyle w:val="Hiperveza"/>
                <w:noProof/>
              </w:rPr>
              <w:t>Registrirane djelatnosti</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_Toc478371824 \h </w:instrText>
            </w:r>
            <w:r w:rsidR="00A13243">
              <w:rPr>
                <w:rStyle w:val="Hiperveza"/>
                <w:noProof/>
                <w:webHidden/>
              </w:rPr>
            </w:r>
            <w:r w:rsidR="00A13243">
              <w:rPr>
                <w:rStyle w:val="Hiperveza"/>
                <w:noProof/>
                <w:webHidden/>
              </w:rPr>
              <w:fldChar w:fldCharType="separate"/>
            </w:r>
            <w:r>
              <w:rPr>
                <w:rStyle w:val="Hiperveza"/>
                <w:noProof/>
                <w:webHidden/>
              </w:rPr>
              <w:t>2</w:t>
            </w:r>
            <w:r w:rsidR="00A13243">
              <w:rPr>
                <w:rStyle w:val="Hiperveza"/>
                <w:noProof/>
                <w:webHidden/>
              </w:rPr>
              <w:fldChar w:fldCharType="end"/>
            </w:r>
          </w:hyperlink>
        </w:p>
        <w:p w:rsidRDefault="0022571F" w:rsidP="00A13243" w:rsidR="00A13243">
          <w:pPr>
            <w:pStyle w:val="Sadraj2"/>
            <w:tabs>
              <w:tab w:pos="880" w:val="left"/>
              <w:tab w:pos="9637" w:leader="dot" w:val="right"/>
            </w:tabs>
            <w:rPr>
              <w:rFonts w:eastAsiaTheme="minorEastAsia" w:hAnsiTheme="minorHAnsi" w:asciiTheme="minorHAnsi"/>
              <w:noProof/>
              <w:sz w:val="22"/>
              <w:szCs w:val="22"/>
            </w:rPr>
          </w:pPr>
          <w:hyperlink r:id="rId22" w:anchor="_Toc478371825" w:history="true">
            <w:r w:rsidR="00A13243">
              <w:rPr>
                <w:rStyle w:val="Hiperveza"/>
                <w:noProof/>
              </w:rPr>
              <w:t>2.8.</w:t>
            </w:r>
            <w:r w:rsidR="00A13243">
              <w:rPr>
                <w:rStyle w:val="Hiperveza"/>
                <w:rFonts w:eastAsiaTheme="minorEastAsia" w:hAnsiTheme="minorHAnsi" w:asciiTheme="minorHAnsi"/>
                <w:noProof/>
                <w:sz w:val="22"/>
                <w:szCs w:val="22"/>
              </w:rPr>
              <w:tab/>
            </w:r>
            <w:r w:rsidR="00A13243">
              <w:rPr>
                <w:rStyle w:val="Hiperveza"/>
                <w:noProof/>
              </w:rPr>
              <w:t>Osobe ovlaštene za zastupanje</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_Toc478371825 \h </w:instrText>
            </w:r>
            <w:r w:rsidR="00A13243">
              <w:rPr>
                <w:rStyle w:val="Hiperveza"/>
                <w:noProof/>
                <w:webHidden/>
              </w:rPr>
            </w:r>
            <w:r w:rsidR="00A13243">
              <w:rPr>
                <w:rStyle w:val="Hiperveza"/>
                <w:noProof/>
                <w:webHidden/>
              </w:rPr>
              <w:fldChar w:fldCharType="separate"/>
            </w:r>
            <w:r>
              <w:rPr>
                <w:rStyle w:val="Hiperveza"/>
                <w:noProof/>
                <w:webHidden/>
              </w:rPr>
              <w:t>2</w:t>
            </w:r>
            <w:r w:rsidR="00A13243">
              <w:rPr>
                <w:rStyle w:val="Hiperveza"/>
                <w:noProof/>
                <w:webHidden/>
              </w:rPr>
              <w:fldChar w:fldCharType="end"/>
            </w:r>
          </w:hyperlink>
        </w:p>
        <w:p w:rsidRDefault="0022571F" w:rsidP="00A13243" w:rsidR="00A13243">
          <w:pPr>
            <w:pStyle w:val="Sadraj2"/>
            <w:tabs>
              <w:tab w:pos="880" w:val="left"/>
              <w:tab w:pos="9637" w:leader="dot" w:val="right"/>
            </w:tabs>
            <w:rPr>
              <w:rFonts w:eastAsiaTheme="minorEastAsia" w:hAnsiTheme="minorHAnsi" w:asciiTheme="minorHAnsi"/>
              <w:noProof/>
              <w:sz w:val="22"/>
              <w:szCs w:val="22"/>
            </w:rPr>
          </w:pPr>
          <w:hyperlink r:id="rId23" w:anchor="_Toc478371826" w:history="true">
            <w:r w:rsidR="00A13243">
              <w:rPr>
                <w:rStyle w:val="Hiperveza"/>
                <w:noProof/>
              </w:rPr>
              <w:t>2.9.</w:t>
            </w:r>
            <w:r w:rsidR="00A13243">
              <w:rPr>
                <w:rStyle w:val="Hiperveza"/>
                <w:rFonts w:eastAsiaTheme="minorEastAsia" w:hAnsiTheme="minorHAnsi" w:asciiTheme="minorHAnsi"/>
                <w:noProof/>
                <w:sz w:val="22"/>
                <w:szCs w:val="22"/>
              </w:rPr>
              <w:tab/>
            </w:r>
            <w:r w:rsidR="00A13243">
              <w:rPr>
                <w:rStyle w:val="Hiperveza"/>
                <w:noProof/>
              </w:rPr>
              <w:t>Osnivači/članovi društva</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_Toc478371826 \h </w:instrText>
            </w:r>
            <w:r w:rsidR="00A13243">
              <w:rPr>
                <w:rStyle w:val="Hiperveza"/>
                <w:noProof/>
                <w:webHidden/>
              </w:rPr>
            </w:r>
            <w:r w:rsidR="00A13243">
              <w:rPr>
                <w:rStyle w:val="Hiperveza"/>
                <w:noProof/>
                <w:webHidden/>
              </w:rPr>
              <w:fldChar w:fldCharType="separate"/>
            </w:r>
            <w:r>
              <w:rPr>
                <w:rStyle w:val="Hiperveza"/>
                <w:noProof/>
                <w:webHidden/>
              </w:rPr>
              <w:t>3</w:t>
            </w:r>
            <w:r w:rsidR="00A13243">
              <w:rPr>
                <w:rStyle w:val="Hiperveza"/>
                <w:noProof/>
                <w:webHidden/>
              </w:rPr>
              <w:fldChar w:fldCharType="end"/>
            </w:r>
          </w:hyperlink>
        </w:p>
        <w:p w:rsidRDefault="0022571F" w:rsidP="00A13243" w:rsidR="00A13243">
          <w:pPr>
            <w:pStyle w:val="Sadraj2"/>
            <w:tabs>
              <w:tab w:pos="880" w:val="left"/>
              <w:tab w:pos="9637" w:leader="dot" w:val="right"/>
            </w:tabs>
            <w:rPr>
              <w:rFonts w:eastAsiaTheme="minorEastAsia" w:hAnsiTheme="minorHAnsi" w:asciiTheme="minorHAnsi"/>
              <w:noProof/>
              <w:sz w:val="22"/>
              <w:szCs w:val="22"/>
            </w:rPr>
          </w:pPr>
          <w:hyperlink r:id="rId24" w:anchor="_Toc478371827" w:history="true">
            <w:r w:rsidR="00A13243">
              <w:rPr>
                <w:rStyle w:val="Hiperveza"/>
                <w:noProof/>
              </w:rPr>
              <w:t>2.10.</w:t>
            </w:r>
            <w:r w:rsidR="00A13243">
              <w:rPr>
                <w:rStyle w:val="Hiperveza"/>
                <w:rFonts w:eastAsiaTheme="minorEastAsia" w:hAnsiTheme="minorHAnsi" w:asciiTheme="minorHAnsi"/>
                <w:noProof/>
                <w:sz w:val="22"/>
                <w:szCs w:val="22"/>
              </w:rPr>
              <w:tab/>
            </w:r>
            <w:r w:rsidR="00A13243">
              <w:rPr>
                <w:rStyle w:val="Hiperveza"/>
                <w:noProof/>
              </w:rPr>
              <w:t>Pravni odnosi</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_Toc478371827 \h </w:instrText>
            </w:r>
            <w:r w:rsidR="00A13243">
              <w:rPr>
                <w:rStyle w:val="Hiperveza"/>
                <w:noProof/>
                <w:webHidden/>
              </w:rPr>
            </w:r>
            <w:r w:rsidR="00A13243">
              <w:rPr>
                <w:rStyle w:val="Hiperveza"/>
                <w:noProof/>
                <w:webHidden/>
              </w:rPr>
              <w:fldChar w:fldCharType="separate"/>
            </w:r>
            <w:r>
              <w:rPr>
                <w:rStyle w:val="Hiperveza"/>
                <w:noProof/>
                <w:webHidden/>
              </w:rPr>
              <w:t>3</w:t>
            </w:r>
            <w:r w:rsidR="00A13243">
              <w:rPr>
                <w:rStyle w:val="Hiperveza"/>
                <w:noProof/>
                <w:webHidden/>
              </w:rPr>
              <w:fldChar w:fldCharType="end"/>
            </w:r>
          </w:hyperlink>
        </w:p>
        <w:p w:rsidRDefault="0022571F" w:rsidP="00A13243" w:rsidR="00A13243">
          <w:pPr>
            <w:pStyle w:val="Sadraj2"/>
            <w:tabs>
              <w:tab w:pos="880" w:val="left"/>
              <w:tab w:pos="9637" w:leader="dot" w:val="right"/>
            </w:tabs>
            <w:rPr>
              <w:rFonts w:eastAsiaTheme="minorEastAsia" w:hAnsiTheme="minorHAnsi" w:asciiTheme="minorHAnsi"/>
              <w:noProof/>
              <w:sz w:val="22"/>
              <w:szCs w:val="22"/>
            </w:rPr>
          </w:pPr>
          <w:hyperlink r:id="rId25" w:anchor="_Toc478371828" w:history="true">
            <w:r w:rsidR="00A13243">
              <w:rPr>
                <w:rStyle w:val="Hiperveza"/>
                <w:noProof/>
              </w:rPr>
              <w:t>2.11.</w:t>
            </w:r>
            <w:r w:rsidR="00A13243">
              <w:rPr>
                <w:rStyle w:val="Hiperveza"/>
                <w:rFonts w:eastAsiaTheme="minorEastAsia" w:hAnsiTheme="minorHAnsi" w:asciiTheme="minorHAnsi"/>
                <w:noProof/>
                <w:sz w:val="22"/>
                <w:szCs w:val="22"/>
              </w:rPr>
              <w:tab/>
            </w:r>
            <w:r w:rsidR="00A13243">
              <w:rPr>
                <w:rStyle w:val="Hiperveza"/>
                <w:noProof/>
              </w:rPr>
              <w:t>Struktura vlasništva u temeljnom kapitalu</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_Toc478371828 \h </w:instrText>
            </w:r>
            <w:r w:rsidR="00A13243">
              <w:rPr>
                <w:rStyle w:val="Hiperveza"/>
                <w:noProof/>
                <w:webHidden/>
              </w:rPr>
            </w:r>
            <w:r w:rsidR="00A13243">
              <w:rPr>
                <w:rStyle w:val="Hiperveza"/>
                <w:noProof/>
                <w:webHidden/>
              </w:rPr>
              <w:fldChar w:fldCharType="separate"/>
            </w:r>
            <w:r>
              <w:rPr>
                <w:rStyle w:val="Hiperveza"/>
                <w:noProof/>
                <w:webHidden/>
              </w:rPr>
              <w:t>4</w:t>
            </w:r>
            <w:r w:rsidR="00A13243">
              <w:rPr>
                <w:rStyle w:val="Hiperveza"/>
                <w:noProof/>
                <w:webHidden/>
              </w:rPr>
              <w:fldChar w:fldCharType="end"/>
            </w:r>
          </w:hyperlink>
        </w:p>
        <w:p w:rsidRDefault="0022571F" w:rsidP="00A13243" w:rsidR="00A13243">
          <w:pPr>
            <w:pStyle w:val="Sadraj1"/>
            <w:rPr>
              <w:rFonts w:eastAsiaTheme="minorEastAsia" w:hAnsiTheme="minorHAnsi" w:asciiTheme="minorHAnsi"/>
              <w:noProof/>
              <w:sz w:val="22"/>
              <w:szCs w:val="22"/>
            </w:rPr>
          </w:pPr>
          <w:hyperlink r:id="rId26" w:anchor="_Toc478371829" w:history="true">
            <w:r w:rsidR="00A13243">
              <w:rPr>
                <w:rStyle w:val="Hiperveza"/>
                <w:noProof/>
              </w:rPr>
              <w:t>3.</w:t>
            </w:r>
            <w:r w:rsidR="00A13243">
              <w:rPr>
                <w:rStyle w:val="Hiperveza"/>
                <w:rFonts w:eastAsiaTheme="minorEastAsia" w:hAnsiTheme="minorHAnsi" w:asciiTheme="minorHAnsi"/>
                <w:noProof/>
                <w:sz w:val="22"/>
                <w:szCs w:val="22"/>
              </w:rPr>
              <w:tab/>
            </w:r>
            <w:r w:rsidR="00A13243">
              <w:rPr>
                <w:rStyle w:val="Hiperveza"/>
                <w:noProof/>
              </w:rPr>
              <w:t>ČINJENICE I OKOLNOSTI IZ KOJIH PROIZLAZI POSTOJANJE PRIJETEĆE NESPOSOBNOSTI ZA PLAĆANJE</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_Toc478371829 \h </w:instrText>
            </w:r>
            <w:r w:rsidR="00A13243">
              <w:rPr>
                <w:rStyle w:val="Hiperveza"/>
                <w:noProof/>
                <w:webHidden/>
              </w:rPr>
            </w:r>
            <w:r w:rsidR="00A13243">
              <w:rPr>
                <w:rStyle w:val="Hiperveza"/>
                <w:noProof/>
                <w:webHidden/>
              </w:rPr>
              <w:fldChar w:fldCharType="separate"/>
            </w:r>
            <w:r>
              <w:rPr>
                <w:rStyle w:val="Hiperveza"/>
                <w:noProof/>
                <w:webHidden/>
              </w:rPr>
              <w:t>5</w:t>
            </w:r>
            <w:r w:rsidR="00A13243">
              <w:rPr>
                <w:rStyle w:val="Hiperveza"/>
                <w:noProof/>
                <w:webHidden/>
              </w:rPr>
              <w:fldChar w:fldCharType="end"/>
            </w:r>
          </w:hyperlink>
        </w:p>
        <w:p w:rsidRDefault="0022571F" w:rsidP="00A13243" w:rsidR="00A13243">
          <w:pPr>
            <w:pStyle w:val="Sadraj2"/>
            <w:tabs>
              <w:tab w:pos="9637" w:leader="dot" w:val="right"/>
            </w:tabs>
            <w:rPr>
              <w:rFonts w:eastAsiaTheme="minorEastAsia" w:hAnsiTheme="minorHAnsi" w:asciiTheme="minorHAnsi"/>
              <w:noProof/>
              <w:sz w:val="22"/>
              <w:szCs w:val="22"/>
            </w:rPr>
          </w:pPr>
          <w:hyperlink r:id="rId27" w:anchor="_Toc478371830" w:history="true">
            <w:r w:rsidR="00A13243">
              <w:rPr>
                <w:rStyle w:val="Hiperveza"/>
                <w:noProof/>
                <w:snapToGrid w:val="false"/>
                <w:w w:val="1"/>
              </w:rPr>
              <w:t>3.</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_Toc478371830 \h </w:instrText>
            </w:r>
            <w:r w:rsidR="00A13243">
              <w:rPr>
                <w:rStyle w:val="Hiperveza"/>
                <w:noProof/>
                <w:webHidden/>
              </w:rPr>
            </w:r>
            <w:r w:rsidR="00A13243">
              <w:rPr>
                <w:rStyle w:val="Hiperveza"/>
                <w:noProof/>
                <w:webHidden/>
              </w:rPr>
              <w:fldChar w:fldCharType="separate"/>
            </w:r>
            <w:r>
              <w:rPr>
                <w:rStyle w:val="Hiperveza"/>
                <w:noProof/>
                <w:webHidden/>
              </w:rPr>
              <w:t>5</w:t>
            </w:r>
            <w:r w:rsidR="00A13243">
              <w:rPr>
                <w:rStyle w:val="Hiperveza"/>
                <w:noProof/>
                <w:webHidden/>
              </w:rPr>
              <w:fldChar w:fldCharType="end"/>
            </w:r>
          </w:hyperlink>
        </w:p>
        <w:p w:rsidRDefault="0022571F" w:rsidP="00A13243" w:rsidR="00A13243">
          <w:pPr>
            <w:pStyle w:val="Sadraj2"/>
            <w:tabs>
              <w:tab w:pos="880" w:val="left"/>
              <w:tab w:pos="9637" w:leader="dot" w:val="right"/>
            </w:tabs>
            <w:rPr>
              <w:rFonts w:eastAsiaTheme="minorEastAsia" w:hAnsiTheme="minorHAnsi" w:asciiTheme="minorHAnsi"/>
              <w:noProof/>
              <w:sz w:val="22"/>
              <w:szCs w:val="22"/>
            </w:rPr>
          </w:pPr>
          <w:hyperlink r:id="rId28" w:anchor="_Toc478371831" w:history="true">
            <w:r w:rsidR="00A13243">
              <w:rPr>
                <w:rStyle w:val="Hiperveza"/>
                <w:noProof/>
              </w:rPr>
              <w:t>3.1.</w:t>
            </w:r>
            <w:r w:rsidR="00A13243">
              <w:rPr>
                <w:rStyle w:val="Hiperveza"/>
                <w:rFonts w:eastAsiaTheme="minorEastAsia" w:hAnsiTheme="minorHAnsi" w:asciiTheme="minorHAnsi"/>
                <w:noProof/>
                <w:sz w:val="22"/>
                <w:szCs w:val="22"/>
              </w:rPr>
              <w:tab/>
            </w:r>
            <w:r w:rsidR="00A13243">
              <w:rPr>
                <w:rStyle w:val="Hiperveza"/>
                <w:noProof/>
              </w:rPr>
              <w:t>Financijski izvještaji društva Voćnjak d.o.o. na dan otvaranja predstečajnog postupka</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_Toc478371831 \h </w:instrText>
            </w:r>
            <w:r w:rsidR="00A13243">
              <w:rPr>
                <w:rStyle w:val="Hiperveza"/>
                <w:noProof/>
                <w:webHidden/>
              </w:rPr>
            </w:r>
            <w:r w:rsidR="00A13243">
              <w:rPr>
                <w:rStyle w:val="Hiperveza"/>
                <w:noProof/>
                <w:webHidden/>
              </w:rPr>
              <w:fldChar w:fldCharType="separate"/>
            </w:r>
            <w:r>
              <w:rPr>
                <w:rStyle w:val="Hiperveza"/>
                <w:noProof/>
                <w:webHidden/>
              </w:rPr>
              <w:t>5</w:t>
            </w:r>
            <w:r w:rsidR="00A13243">
              <w:rPr>
                <w:rStyle w:val="Hiperveza"/>
                <w:noProof/>
                <w:webHidden/>
              </w:rPr>
              <w:fldChar w:fldCharType="end"/>
            </w:r>
          </w:hyperlink>
        </w:p>
        <w:p w:rsidRDefault="0022571F" w:rsidP="00A13243" w:rsidR="00A13243">
          <w:pPr>
            <w:pStyle w:val="Sadraj3"/>
            <w:tabs>
              <w:tab w:pos="1320" w:val="left"/>
              <w:tab w:pos="9637" w:leader="dot" w:val="right"/>
            </w:tabs>
            <w:rPr>
              <w:rFonts w:eastAsiaTheme="minorEastAsia" w:hAnsiTheme="minorHAnsi" w:asciiTheme="minorHAnsi"/>
              <w:noProof/>
              <w:sz w:val="22"/>
              <w:szCs w:val="22"/>
            </w:rPr>
          </w:pPr>
          <w:hyperlink r:id="rId29" w:anchor="_Toc478371832" w:history="true">
            <w:r w:rsidR="00A13243">
              <w:rPr>
                <w:rStyle w:val="Hiperveza"/>
                <w:noProof/>
              </w:rPr>
              <w:t>3.1.1.</w:t>
            </w:r>
            <w:r w:rsidR="00A13243">
              <w:rPr>
                <w:rStyle w:val="Hiperveza"/>
                <w:rFonts w:eastAsiaTheme="minorEastAsia" w:hAnsiTheme="minorHAnsi" w:asciiTheme="minorHAnsi"/>
                <w:noProof/>
                <w:sz w:val="22"/>
                <w:szCs w:val="22"/>
              </w:rPr>
              <w:tab/>
            </w:r>
            <w:r w:rsidR="00A13243">
              <w:rPr>
                <w:rStyle w:val="Hiperveza"/>
                <w:noProof/>
              </w:rPr>
              <w:t>Bilanca na dan 01.09.2016. godine</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_Toc478371832 \h </w:instrText>
            </w:r>
            <w:r w:rsidR="00A13243">
              <w:rPr>
                <w:rStyle w:val="Hiperveza"/>
                <w:noProof/>
                <w:webHidden/>
              </w:rPr>
            </w:r>
            <w:r w:rsidR="00A13243">
              <w:rPr>
                <w:rStyle w:val="Hiperveza"/>
                <w:noProof/>
                <w:webHidden/>
              </w:rPr>
              <w:fldChar w:fldCharType="separate"/>
            </w:r>
            <w:r>
              <w:rPr>
                <w:rStyle w:val="Hiperveza"/>
                <w:noProof/>
                <w:webHidden/>
              </w:rPr>
              <w:t>5</w:t>
            </w:r>
            <w:r w:rsidR="00A13243">
              <w:rPr>
                <w:rStyle w:val="Hiperveza"/>
                <w:noProof/>
                <w:webHidden/>
              </w:rPr>
              <w:fldChar w:fldCharType="end"/>
            </w:r>
          </w:hyperlink>
        </w:p>
        <w:p w:rsidRDefault="0022571F" w:rsidP="00A13243" w:rsidR="00A13243">
          <w:pPr>
            <w:pStyle w:val="Sadraj3"/>
            <w:tabs>
              <w:tab w:pos="1320" w:val="left"/>
              <w:tab w:pos="9637" w:leader="dot" w:val="right"/>
            </w:tabs>
            <w:rPr>
              <w:rFonts w:eastAsiaTheme="minorEastAsia" w:hAnsiTheme="minorHAnsi" w:asciiTheme="minorHAnsi"/>
              <w:noProof/>
              <w:sz w:val="22"/>
              <w:szCs w:val="22"/>
            </w:rPr>
          </w:pPr>
          <w:hyperlink r:id="rId30" w:anchor="_Toc478371833" w:history="true">
            <w:r w:rsidR="00A13243">
              <w:rPr>
                <w:rStyle w:val="Hiperveza"/>
                <w:noProof/>
              </w:rPr>
              <w:t>3.1.2.</w:t>
            </w:r>
            <w:r w:rsidR="00A13243">
              <w:rPr>
                <w:rStyle w:val="Hiperveza"/>
                <w:rFonts w:eastAsiaTheme="minorEastAsia" w:hAnsiTheme="minorHAnsi" w:asciiTheme="minorHAnsi"/>
                <w:noProof/>
                <w:sz w:val="22"/>
                <w:szCs w:val="22"/>
              </w:rPr>
              <w:tab/>
            </w:r>
            <w:r w:rsidR="00A13243">
              <w:rPr>
                <w:rStyle w:val="Hiperveza"/>
                <w:noProof/>
              </w:rPr>
              <w:t>Račun dobiti i gubitka za razdoblje od 01.01.2016. do 01.09.2016. godine</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_Toc478371833 \h </w:instrText>
            </w:r>
            <w:r w:rsidR="00A13243">
              <w:rPr>
                <w:rStyle w:val="Hiperveza"/>
                <w:noProof/>
                <w:webHidden/>
              </w:rPr>
            </w:r>
            <w:r w:rsidR="00A13243">
              <w:rPr>
                <w:rStyle w:val="Hiperveza"/>
                <w:noProof/>
                <w:webHidden/>
              </w:rPr>
              <w:fldChar w:fldCharType="separate"/>
            </w:r>
            <w:r>
              <w:rPr>
                <w:rStyle w:val="Hiperveza"/>
                <w:noProof/>
                <w:webHidden/>
              </w:rPr>
              <w:t>9</w:t>
            </w:r>
            <w:r w:rsidR="00A13243">
              <w:rPr>
                <w:rStyle w:val="Hiperveza"/>
                <w:noProof/>
                <w:webHidden/>
              </w:rPr>
              <w:fldChar w:fldCharType="end"/>
            </w:r>
          </w:hyperlink>
        </w:p>
        <w:p w:rsidRDefault="0022571F" w:rsidP="00A13243" w:rsidR="00A13243">
          <w:pPr>
            <w:pStyle w:val="Sadraj1"/>
            <w:rPr>
              <w:rFonts w:eastAsiaTheme="minorEastAsia" w:hAnsiTheme="minorHAnsi" w:asciiTheme="minorHAnsi"/>
              <w:noProof/>
              <w:sz w:val="22"/>
              <w:szCs w:val="22"/>
            </w:rPr>
          </w:pPr>
          <w:hyperlink r:id="rId31" w:anchor="_Toc478371834" w:history="true">
            <w:r w:rsidR="00A13243">
              <w:rPr>
                <w:rStyle w:val="Hiperveza"/>
                <w:noProof/>
              </w:rPr>
              <w:t>4.</w:t>
            </w:r>
            <w:r w:rsidR="00A13243">
              <w:rPr>
                <w:rStyle w:val="Hiperveza"/>
                <w:rFonts w:eastAsiaTheme="minorEastAsia" w:hAnsiTheme="minorHAnsi" w:asciiTheme="minorHAnsi"/>
                <w:noProof/>
                <w:sz w:val="22"/>
                <w:szCs w:val="22"/>
              </w:rPr>
              <w:tab/>
            </w:r>
            <w:r w:rsidR="00A13243">
              <w:rPr>
                <w:rStyle w:val="Hiperveza"/>
                <w:noProof/>
              </w:rPr>
              <w:t>IZRAČUN MANJKA LIKVIDNIH SREDSTAVA NA DAN PRILOŽENIH FINANCIJSKIH IZVJEŠTAJA</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_Toc478371834 \h </w:instrText>
            </w:r>
            <w:r w:rsidR="00A13243">
              <w:rPr>
                <w:rStyle w:val="Hiperveza"/>
                <w:noProof/>
                <w:webHidden/>
              </w:rPr>
            </w:r>
            <w:r w:rsidR="00A13243">
              <w:rPr>
                <w:rStyle w:val="Hiperveza"/>
                <w:noProof/>
                <w:webHidden/>
              </w:rPr>
              <w:fldChar w:fldCharType="separate"/>
            </w:r>
            <w:r>
              <w:rPr>
                <w:rStyle w:val="Hiperveza"/>
                <w:noProof/>
                <w:webHidden/>
              </w:rPr>
              <w:t>12</w:t>
            </w:r>
            <w:r w:rsidR="00A13243">
              <w:rPr>
                <w:rStyle w:val="Hiperveza"/>
                <w:noProof/>
                <w:webHidden/>
              </w:rPr>
              <w:fldChar w:fldCharType="end"/>
            </w:r>
          </w:hyperlink>
        </w:p>
        <w:p w:rsidRDefault="0022571F" w:rsidP="00A13243" w:rsidR="00A13243">
          <w:pPr>
            <w:pStyle w:val="Sadraj1"/>
            <w:rPr>
              <w:rFonts w:eastAsiaTheme="minorEastAsia" w:hAnsiTheme="minorHAnsi" w:asciiTheme="minorHAnsi"/>
              <w:noProof/>
              <w:sz w:val="22"/>
              <w:szCs w:val="22"/>
            </w:rPr>
          </w:pPr>
          <w:hyperlink r:id="rId32" w:anchor="_Toc478371835" w:history="true">
            <w:r w:rsidR="00A13243">
              <w:rPr>
                <w:rStyle w:val="Hiperveza"/>
                <w:noProof/>
              </w:rPr>
              <w:t>5.</w:t>
            </w:r>
            <w:r w:rsidR="00A13243">
              <w:rPr>
                <w:rStyle w:val="Hiperveza"/>
                <w:rFonts w:eastAsiaTheme="minorEastAsia" w:hAnsiTheme="minorHAnsi" w:asciiTheme="minorHAnsi"/>
                <w:noProof/>
                <w:sz w:val="22"/>
                <w:szCs w:val="22"/>
              </w:rPr>
              <w:tab/>
            </w:r>
            <w:r w:rsidR="00A13243">
              <w:rPr>
                <w:rStyle w:val="Hiperveza"/>
                <w:noProof/>
              </w:rPr>
              <w:t>STRATEŠKI CILJEVI DRUŠTVA</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_Toc478371835 \h </w:instrText>
            </w:r>
            <w:r w:rsidR="00A13243">
              <w:rPr>
                <w:rStyle w:val="Hiperveza"/>
                <w:noProof/>
                <w:webHidden/>
              </w:rPr>
            </w:r>
            <w:r w:rsidR="00A13243">
              <w:rPr>
                <w:rStyle w:val="Hiperveza"/>
                <w:noProof/>
                <w:webHidden/>
              </w:rPr>
              <w:fldChar w:fldCharType="separate"/>
            </w:r>
            <w:r>
              <w:rPr>
                <w:rStyle w:val="Hiperveza"/>
                <w:noProof/>
                <w:webHidden/>
              </w:rPr>
              <w:t>13</w:t>
            </w:r>
            <w:r w:rsidR="00A13243">
              <w:rPr>
                <w:rStyle w:val="Hiperveza"/>
                <w:noProof/>
                <w:webHidden/>
              </w:rPr>
              <w:fldChar w:fldCharType="end"/>
            </w:r>
          </w:hyperlink>
        </w:p>
        <w:p w:rsidRDefault="0022571F" w:rsidP="00A13243" w:rsidR="00A13243">
          <w:pPr>
            <w:pStyle w:val="Sadraj1"/>
            <w:rPr>
              <w:rFonts w:eastAsiaTheme="minorEastAsia" w:hAnsiTheme="minorHAnsi" w:asciiTheme="minorHAnsi"/>
              <w:noProof/>
              <w:sz w:val="22"/>
              <w:szCs w:val="22"/>
            </w:rPr>
          </w:pPr>
          <w:hyperlink r:id="rId33" w:anchor="_Toc478371836" w:history="true">
            <w:r w:rsidR="00A13243">
              <w:rPr>
                <w:rStyle w:val="Hiperveza"/>
                <w:noProof/>
              </w:rPr>
              <w:t>6.</w:t>
            </w:r>
            <w:r w:rsidR="00A13243">
              <w:rPr>
                <w:rStyle w:val="Hiperveza"/>
                <w:rFonts w:eastAsiaTheme="minorEastAsia" w:hAnsiTheme="minorHAnsi" w:asciiTheme="minorHAnsi"/>
                <w:noProof/>
                <w:sz w:val="22"/>
                <w:szCs w:val="22"/>
              </w:rPr>
              <w:tab/>
            </w:r>
            <w:r w:rsidR="00A13243">
              <w:rPr>
                <w:rStyle w:val="Hiperveza"/>
                <w:noProof/>
              </w:rPr>
              <w:t>MJERE FINANCIJSKOG RESTRUKTURIRANJA I IZRAČUN NJIHOVIH EFEKATA NA MANJAK LIKVIDNIH SREDSTAVA</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_Toc478371836 \h </w:instrText>
            </w:r>
            <w:r w:rsidR="00A13243">
              <w:rPr>
                <w:rStyle w:val="Hiperveza"/>
                <w:noProof/>
                <w:webHidden/>
              </w:rPr>
            </w:r>
            <w:r w:rsidR="00A13243">
              <w:rPr>
                <w:rStyle w:val="Hiperveza"/>
                <w:noProof/>
                <w:webHidden/>
              </w:rPr>
              <w:fldChar w:fldCharType="separate"/>
            </w:r>
            <w:r>
              <w:rPr>
                <w:rStyle w:val="Hiperveza"/>
                <w:noProof/>
                <w:webHidden/>
              </w:rPr>
              <w:t>15</w:t>
            </w:r>
            <w:r w:rsidR="00A13243">
              <w:rPr>
                <w:rStyle w:val="Hiperveza"/>
                <w:noProof/>
                <w:webHidden/>
              </w:rPr>
              <w:fldChar w:fldCharType="end"/>
            </w:r>
          </w:hyperlink>
        </w:p>
        <w:p w:rsidRDefault="0022571F" w:rsidP="00A13243" w:rsidR="00A13243">
          <w:pPr>
            <w:pStyle w:val="Sadraj2"/>
            <w:tabs>
              <w:tab w:pos="9637" w:leader="dot" w:val="right"/>
            </w:tabs>
            <w:rPr>
              <w:rFonts w:eastAsiaTheme="minorEastAsia" w:hAnsiTheme="minorHAnsi" w:asciiTheme="minorHAnsi"/>
              <w:noProof/>
              <w:sz w:val="22"/>
              <w:szCs w:val="22"/>
            </w:rPr>
          </w:pPr>
          <w:hyperlink r:id="rId34" w:anchor="_Toc478371837" w:history="true">
            <w:r w:rsidR="00A13243">
              <w:rPr>
                <w:rStyle w:val="Hiperveza"/>
                <w:noProof/>
                <w:snapToGrid w:val="false"/>
                <w:w w:val="1"/>
              </w:rPr>
              <w:t>4.</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_Toc478371837 \h </w:instrText>
            </w:r>
            <w:r w:rsidR="00A13243">
              <w:rPr>
                <w:rStyle w:val="Hiperveza"/>
                <w:noProof/>
                <w:webHidden/>
              </w:rPr>
            </w:r>
            <w:r w:rsidR="00A13243">
              <w:rPr>
                <w:rStyle w:val="Hiperveza"/>
                <w:noProof/>
                <w:webHidden/>
              </w:rPr>
              <w:fldChar w:fldCharType="separate"/>
            </w:r>
            <w:r>
              <w:rPr>
                <w:rStyle w:val="Hiperveza"/>
                <w:noProof/>
                <w:webHidden/>
              </w:rPr>
              <w:t>18</w:t>
            </w:r>
            <w:r w:rsidR="00A13243">
              <w:rPr>
                <w:rStyle w:val="Hiperveza"/>
                <w:noProof/>
                <w:webHidden/>
              </w:rPr>
              <w:fldChar w:fldCharType="end"/>
            </w:r>
          </w:hyperlink>
        </w:p>
        <w:p w:rsidRDefault="0022571F" w:rsidP="00A13243" w:rsidR="00A13243">
          <w:pPr>
            <w:pStyle w:val="Sadraj2"/>
            <w:tabs>
              <w:tab w:pos="9637" w:leader="dot" w:val="right"/>
            </w:tabs>
            <w:rPr>
              <w:rFonts w:eastAsiaTheme="minorEastAsia" w:hAnsiTheme="minorHAnsi" w:asciiTheme="minorHAnsi"/>
              <w:noProof/>
              <w:sz w:val="22"/>
              <w:szCs w:val="22"/>
            </w:rPr>
          </w:pPr>
          <w:hyperlink r:id="rId35" w:anchor="_Toc478371838" w:history="true">
            <w:r w:rsidR="00A13243">
              <w:rPr>
                <w:rStyle w:val="Hiperveza"/>
                <w:noProof/>
                <w:snapToGrid w:val="false"/>
                <w:w w:val="1"/>
              </w:rPr>
              <w:t>5.</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_Toc478371838 \h </w:instrText>
            </w:r>
            <w:r w:rsidR="00A13243">
              <w:rPr>
                <w:rStyle w:val="Hiperveza"/>
                <w:noProof/>
                <w:webHidden/>
              </w:rPr>
            </w:r>
            <w:r w:rsidR="00A13243">
              <w:rPr>
                <w:rStyle w:val="Hiperveza"/>
                <w:noProof/>
                <w:webHidden/>
              </w:rPr>
              <w:fldChar w:fldCharType="separate"/>
            </w:r>
            <w:r>
              <w:rPr>
                <w:rStyle w:val="Hiperveza"/>
                <w:noProof/>
                <w:webHidden/>
              </w:rPr>
              <w:t>18</w:t>
            </w:r>
            <w:r w:rsidR="00A13243">
              <w:rPr>
                <w:rStyle w:val="Hiperveza"/>
                <w:noProof/>
                <w:webHidden/>
              </w:rPr>
              <w:fldChar w:fldCharType="end"/>
            </w:r>
          </w:hyperlink>
        </w:p>
        <w:p w:rsidRDefault="0022571F" w:rsidP="00A13243" w:rsidR="00A13243">
          <w:pPr>
            <w:pStyle w:val="Sadraj2"/>
            <w:tabs>
              <w:tab w:pos="9637" w:leader="dot" w:val="right"/>
            </w:tabs>
            <w:rPr>
              <w:rFonts w:eastAsiaTheme="minorEastAsia" w:hAnsiTheme="minorHAnsi" w:asciiTheme="minorHAnsi"/>
              <w:noProof/>
              <w:sz w:val="22"/>
              <w:szCs w:val="22"/>
            </w:rPr>
          </w:pPr>
          <w:hyperlink r:id="rId36" w:anchor="_Toc478371839" w:history="true">
            <w:r w:rsidR="00A13243">
              <w:rPr>
                <w:rStyle w:val="Hiperveza"/>
                <w:noProof/>
                <w:snapToGrid w:val="false"/>
                <w:w w:val="1"/>
              </w:rPr>
              <w:t>6.</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_Toc478371839 \h </w:instrText>
            </w:r>
            <w:r w:rsidR="00A13243">
              <w:rPr>
                <w:rStyle w:val="Hiperveza"/>
                <w:noProof/>
                <w:webHidden/>
              </w:rPr>
            </w:r>
            <w:r w:rsidR="00A13243">
              <w:rPr>
                <w:rStyle w:val="Hiperveza"/>
                <w:noProof/>
                <w:webHidden/>
              </w:rPr>
              <w:fldChar w:fldCharType="separate"/>
            </w:r>
            <w:r>
              <w:rPr>
                <w:rStyle w:val="Hiperveza"/>
                <w:noProof/>
                <w:webHidden/>
              </w:rPr>
              <w:t>18</w:t>
            </w:r>
            <w:r w:rsidR="00A13243">
              <w:rPr>
                <w:rStyle w:val="Hiperveza"/>
                <w:noProof/>
                <w:webHidden/>
              </w:rPr>
              <w:fldChar w:fldCharType="end"/>
            </w:r>
          </w:hyperlink>
        </w:p>
        <w:p w:rsidRDefault="0022571F" w:rsidP="00A13243" w:rsidR="00A13243">
          <w:pPr>
            <w:pStyle w:val="Sadraj2"/>
            <w:tabs>
              <w:tab w:pos="880" w:val="left"/>
              <w:tab w:pos="9637" w:leader="dot" w:val="right"/>
            </w:tabs>
            <w:rPr>
              <w:rFonts w:eastAsiaTheme="minorEastAsia" w:hAnsiTheme="minorHAnsi" w:asciiTheme="minorHAnsi"/>
              <w:noProof/>
              <w:sz w:val="22"/>
              <w:szCs w:val="22"/>
            </w:rPr>
          </w:pPr>
          <w:hyperlink r:id="rId37" w:anchor="_Toc478371840" w:history="true">
            <w:r w:rsidR="00A13243">
              <w:rPr>
                <w:rStyle w:val="Hiperveza"/>
                <w:noProof/>
              </w:rPr>
              <w:t>6.1.</w:t>
            </w:r>
            <w:r w:rsidR="00A13243">
              <w:rPr>
                <w:rStyle w:val="Hiperveza"/>
                <w:rFonts w:eastAsiaTheme="minorEastAsia" w:hAnsiTheme="minorHAnsi" w:asciiTheme="minorHAnsi"/>
                <w:noProof/>
                <w:sz w:val="22"/>
                <w:szCs w:val="22"/>
              </w:rPr>
              <w:tab/>
            </w:r>
            <w:r w:rsidR="00A13243">
              <w:rPr>
                <w:rStyle w:val="Hiperveza"/>
                <w:noProof/>
              </w:rPr>
              <w:t>Plan otplate obaveza prema vjerovnicima</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_Toc478371840 \h </w:instrText>
            </w:r>
            <w:r w:rsidR="00A13243">
              <w:rPr>
                <w:rStyle w:val="Hiperveza"/>
                <w:noProof/>
                <w:webHidden/>
              </w:rPr>
            </w:r>
            <w:r w:rsidR="00A13243">
              <w:rPr>
                <w:rStyle w:val="Hiperveza"/>
                <w:noProof/>
                <w:webHidden/>
              </w:rPr>
              <w:fldChar w:fldCharType="separate"/>
            </w:r>
            <w:r>
              <w:rPr>
                <w:rStyle w:val="Hiperveza"/>
                <w:noProof/>
                <w:webHidden/>
              </w:rPr>
              <w:t>18</w:t>
            </w:r>
            <w:r w:rsidR="00A13243">
              <w:rPr>
                <w:rStyle w:val="Hiperveza"/>
                <w:noProof/>
                <w:webHidden/>
              </w:rPr>
              <w:fldChar w:fldCharType="end"/>
            </w:r>
          </w:hyperlink>
        </w:p>
        <w:p w:rsidRDefault="0022571F" w:rsidP="00A13243" w:rsidR="00A13243">
          <w:pPr>
            <w:pStyle w:val="Sadraj2"/>
            <w:tabs>
              <w:tab w:pos="880" w:val="left"/>
              <w:tab w:pos="9637" w:leader="dot" w:val="right"/>
            </w:tabs>
            <w:rPr>
              <w:rFonts w:eastAsiaTheme="minorEastAsia" w:hAnsiTheme="minorHAnsi" w:asciiTheme="minorHAnsi"/>
              <w:noProof/>
              <w:sz w:val="22"/>
              <w:szCs w:val="22"/>
            </w:rPr>
          </w:pPr>
          <w:hyperlink r:id="rId38" w:anchor="_Toc478371841" w:history="true">
            <w:r w:rsidR="00A13243">
              <w:rPr>
                <w:rStyle w:val="Hiperveza"/>
                <w:noProof/>
              </w:rPr>
              <w:t>6.2.</w:t>
            </w:r>
            <w:r w:rsidR="00A13243">
              <w:rPr>
                <w:rStyle w:val="Hiperveza"/>
                <w:rFonts w:eastAsiaTheme="minorEastAsia" w:hAnsiTheme="minorHAnsi" w:asciiTheme="minorHAnsi"/>
                <w:noProof/>
                <w:sz w:val="22"/>
                <w:szCs w:val="22"/>
              </w:rPr>
              <w:tab/>
            </w:r>
            <w:r w:rsidR="00A13243">
              <w:rPr>
                <w:rStyle w:val="Hiperveza"/>
                <w:noProof/>
              </w:rPr>
              <w:t>Izračun učinaka financijskog restrukturiranja na manjak likvidnih sredstava</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_Toc478371841 \h </w:instrText>
            </w:r>
            <w:r w:rsidR="00A13243">
              <w:rPr>
                <w:rStyle w:val="Hiperveza"/>
                <w:noProof/>
                <w:webHidden/>
              </w:rPr>
            </w:r>
            <w:r w:rsidR="00A13243">
              <w:rPr>
                <w:rStyle w:val="Hiperveza"/>
                <w:noProof/>
                <w:webHidden/>
              </w:rPr>
              <w:fldChar w:fldCharType="separate"/>
            </w:r>
            <w:r>
              <w:rPr>
                <w:rStyle w:val="Hiperveza"/>
                <w:noProof/>
                <w:webHidden/>
              </w:rPr>
              <w:t>22</w:t>
            </w:r>
            <w:r w:rsidR="00A13243">
              <w:rPr>
                <w:rStyle w:val="Hiperveza"/>
                <w:noProof/>
                <w:webHidden/>
              </w:rPr>
              <w:fldChar w:fldCharType="end"/>
            </w:r>
          </w:hyperlink>
        </w:p>
        <w:p w:rsidRDefault="0022571F" w:rsidP="00A13243" w:rsidR="00A13243">
          <w:pPr>
            <w:pStyle w:val="Sadraj1"/>
            <w:rPr>
              <w:rFonts w:eastAsiaTheme="minorEastAsia" w:hAnsiTheme="minorHAnsi" w:asciiTheme="minorHAnsi"/>
              <w:noProof/>
              <w:sz w:val="22"/>
              <w:szCs w:val="22"/>
            </w:rPr>
          </w:pPr>
          <w:hyperlink r:id="rId39" w:anchor="_Toc478371842" w:history="true">
            <w:r w:rsidR="00A13243">
              <w:rPr>
                <w:rStyle w:val="Hiperveza"/>
                <w:noProof/>
              </w:rPr>
              <w:t>7.</w:t>
            </w:r>
            <w:r w:rsidR="00A13243">
              <w:rPr>
                <w:rStyle w:val="Hiperveza"/>
                <w:rFonts w:eastAsiaTheme="minorEastAsia" w:hAnsiTheme="minorHAnsi" w:asciiTheme="minorHAnsi"/>
                <w:noProof/>
                <w:sz w:val="22"/>
                <w:szCs w:val="22"/>
              </w:rPr>
              <w:tab/>
            </w:r>
            <w:r w:rsidR="00A13243">
              <w:rPr>
                <w:rStyle w:val="Hiperveza"/>
                <w:noProof/>
              </w:rPr>
              <w:t>MJERE OPERATIVNOG RESTRUKTURIRANJA I IZRAČUN NJIHOVIH EFEKATA NA PROFITABILNOST POSLOVANJA I OTKLANJANJE INSOLVENTNOSTI POSLOVANJA</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_Toc478371842 \h </w:instrText>
            </w:r>
            <w:r w:rsidR="00A13243">
              <w:rPr>
                <w:rStyle w:val="Hiperveza"/>
                <w:noProof/>
                <w:webHidden/>
              </w:rPr>
            </w:r>
            <w:r w:rsidR="00A13243">
              <w:rPr>
                <w:rStyle w:val="Hiperveza"/>
                <w:noProof/>
                <w:webHidden/>
              </w:rPr>
              <w:fldChar w:fldCharType="separate"/>
            </w:r>
            <w:r>
              <w:rPr>
                <w:rStyle w:val="Hiperveza"/>
                <w:noProof/>
                <w:webHidden/>
              </w:rPr>
              <w:t>23</w:t>
            </w:r>
            <w:r w:rsidR="00A13243">
              <w:rPr>
                <w:rStyle w:val="Hiperveza"/>
                <w:noProof/>
                <w:webHidden/>
              </w:rPr>
              <w:fldChar w:fldCharType="end"/>
            </w:r>
          </w:hyperlink>
        </w:p>
        <w:p w:rsidRDefault="0022571F" w:rsidP="00A13243" w:rsidR="00A13243">
          <w:pPr>
            <w:pStyle w:val="Sadraj2"/>
            <w:tabs>
              <w:tab w:pos="9637" w:leader="dot" w:val="right"/>
            </w:tabs>
            <w:rPr>
              <w:rFonts w:eastAsiaTheme="minorEastAsia" w:hAnsiTheme="minorHAnsi" w:asciiTheme="minorHAnsi"/>
              <w:noProof/>
              <w:sz w:val="22"/>
              <w:szCs w:val="22"/>
            </w:rPr>
          </w:pPr>
          <w:hyperlink r:id="rId40" w:anchor="_Toc478371843" w:history="true">
            <w:r w:rsidR="00A13243">
              <w:rPr>
                <w:rStyle w:val="Hiperveza"/>
                <w:noProof/>
                <w:snapToGrid w:val="false"/>
                <w:w w:val="1"/>
              </w:rPr>
              <w:t>7.</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_Toc478371843 \h </w:instrText>
            </w:r>
            <w:r w:rsidR="00A13243">
              <w:rPr>
                <w:rStyle w:val="Hiperveza"/>
                <w:noProof/>
                <w:webHidden/>
              </w:rPr>
            </w:r>
            <w:r w:rsidR="00A13243">
              <w:rPr>
                <w:rStyle w:val="Hiperveza"/>
                <w:noProof/>
                <w:webHidden/>
              </w:rPr>
              <w:fldChar w:fldCharType="separate"/>
            </w:r>
            <w:r>
              <w:rPr>
                <w:rStyle w:val="Hiperveza"/>
                <w:noProof/>
                <w:webHidden/>
              </w:rPr>
              <w:t>23</w:t>
            </w:r>
            <w:r w:rsidR="00A13243">
              <w:rPr>
                <w:rStyle w:val="Hiperveza"/>
                <w:noProof/>
                <w:webHidden/>
              </w:rPr>
              <w:fldChar w:fldCharType="end"/>
            </w:r>
          </w:hyperlink>
        </w:p>
        <w:p w:rsidRDefault="0022571F" w:rsidP="00A13243" w:rsidR="00A13243">
          <w:pPr>
            <w:pStyle w:val="Sadraj2"/>
            <w:tabs>
              <w:tab w:pos="880" w:val="left"/>
              <w:tab w:pos="9637" w:leader="dot" w:val="right"/>
            </w:tabs>
            <w:rPr>
              <w:rFonts w:eastAsiaTheme="minorEastAsia" w:hAnsiTheme="minorHAnsi" w:asciiTheme="minorHAnsi"/>
              <w:noProof/>
              <w:sz w:val="22"/>
              <w:szCs w:val="22"/>
            </w:rPr>
          </w:pPr>
          <w:hyperlink r:id="rId41" w:anchor="_Toc478371844" w:history="true">
            <w:r w:rsidR="00A13243">
              <w:rPr>
                <w:rStyle w:val="Hiperveza"/>
                <w:noProof/>
              </w:rPr>
              <w:t>7.1.</w:t>
            </w:r>
            <w:r w:rsidR="00A13243">
              <w:rPr>
                <w:rStyle w:val="Hiperveza"/>
                <w:rFonts w:eastAsiaTheme="minorEastAsia" w:hAnsiTheme="minorHAnsi" w:asciiTheme="minorHAnsi"/>
                <w:noProof/>
                <w:sz w:val="22"/>
                <w:szCs w:val="22"/>
              </w:rPr>
              <w:tab/>
            </w:r>
            <w:r w:rsidR="00A13243">
              <w:rPr>
                <w:rStyle w:val="Hiperveza"/>
                <w:noProof/>
              </w:rPr>
              <w:t>Izračun učinaka operativnog restrukturiranja na manjak likvidnih sredstava</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_Toc478371844 \h </w:instrText>
            </w:r>
            <w:r w:rsidR="00A13243">
              <w:rPr>
                <w:rStyle w:val="Hiperveza"/>
                <w:noProof/>
                <w:webHidden/>
              </w:rPr>
            </w:r>
            <w:r w:rsidR="00A13243">
              <w:rPr>
                <w:rStyle w:val="Hiperveza"/>
                <w:noProof/>
                <w:webHidden/>
              </w:rPr>
              <w:fldChar w:fldCharType="separate"/>
            </w:r>
            <w:r>
              <w:rPr>
                <w:rStyle w:val="Hiperveza"/>
                <w:noProof/>
                <w:webHidden/>
              </w:rPr>
              <w:t>23</w:t>
            </w:r>
            <w:r w:rsidR="00A13243">
              <w:rPr>
                <w:rStyle w:val="Hiperveza"/>
                <w:noProof/>
                <w:webHidden/>
              </w:rPr>
              <w:fldChar w:fldCharType="end"/>
            </w:r>
          </w:hyperlink>
        </w:p>
        <w:p w:rsidRDefault="0022571F" w:rsidP="00A13243" w:rsidR="00A13243">
          <w:pPr>
            <w:pStyle w:val="Sadraj1"/>
            <w:rPr>
              <w:rFonts w:eastAsiaTheme="minorEastAsia" w:hAnsiTheme="minorHAnsi" w:asciiTheme="minorHAnsi"/>
              <w:noProof/>
              <w:sz w:val="22"/>
              <w:szCs w:val="22"/>
            </w:rPr>
          </w:pPr>
          <w:hyperlink r:id="rId42" w:anchor="_Toc478371845" w:history="true">
            <w:r w:rsidR="00A13243">
              <w:rPr>
                <w:rStyle w:val="Hiperveza"/>
                <w:noProof/>
              </w:rPr>
              <w:t>8.</w:t>
            </w:r>
            <w:r w:rsidR="00A13243">
              <w:rPr>
                <w:rStyle w:val="Hiperveza"/>
                <w:rFonts w:eastAsiaTheme="minorEastAsia" w:hAnsiTheme="minorHAnsi" w:asciiTheme="minorHAnsi"/>
                <w:noProof/>
                <w:sz w:val="22"/>
                <w:szCs w:val="22"/>
              </w:rPr>
              <w:tab/>
            </w:r>
            <w:r w:rsidR="00A13243">
              <w:rPr>
                <w:rStyle w:val="Hiperveza"/>
                <w:noProof/>
              </w:rPr>
              <w:t>FINANCIJSKI PLANOVI ZA VRIJEME RESTRUKTURIRANJA</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_Toc478371845 \h </w:instrText>
            </w:r>
            <w:r w:rsidR="00A13243">
              <w:rPr>
                <w:rStyle w:val="Hiperveza"/>
                <w:noProof/>
                <w:webHidden/>
              </w:rPr>
            </w:r>
            <w:r w:rsidR="00A13243">
              <w:rPr>
                <w:rStyle w:val="Hiperveza"/>
                <w:noProof/>
                <w:webHidden/>
              </w:rPr>
              <w:fldChar w:fldCharType="separate"/>
            </w:r>
            <w:r>
              <w:rPr>
                <w:rStyle w:val="Hiperveza"/>
                <w:noProof/>
                <w:webHidden/>
              </w:rPr>
              <w:t>24</w:t>
            </w:r>
            <w:r w:rsidR="00A13243">
              <w:rPr>
                <w:rStyle w:val="Hiperveza"/>
                <w:noProof/>
                <w:webHidden/>
              </w:rPr>
              <w:fldChar w:fldCharType="end"/>
            </w:r>
          </w:hyperlink>
        </w:p>
        <w:p w:rsidRDefault="0022571F" w:rsidP="00A13243" w:rsidR="00A13243">
          <w:pPr>
            <w:pStyle w:val="Sadraj2"/>
            <w:tabs>
              <w:tab w:pos="9637" w:leader="dot" w:val="right"/>
            </w:tabs>
            <w:rPr>
              <w:rFonts w:eastAsiaTheme="minorEastAsia" w:hAnsiTheme="minorHAnsi" w:asciiTheme="minorHAnsi"/>
              <w:noProof/>
              <w:sz w:val="22"/>
              <w:szCs w:val="22"/>
            </w:rPr>
          </w:pPr>
          <w:hyperlink r:id="rId43" w:anchor="_Toc478371846" w:history="true">
            <w:r w:rsidR="00A13243">
              <w:rPr>
                <w:rStyle w:val="Hiperveza"/>
                <w:noProof/>
                <w:snapToGrid w:val="false"/>
                <w:w w:val="1"/>
              </w:rPr>
              <w:t>8.</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_Toc478371846 \h </w:instrText>
            </w:r>
            <w:r w:rsidR="00A13243">
              <w:rPr>
                <w:rStyle w:val="Hiperveza"/>
                <w:noProof/>
                <w:webHidden/>
              </w:rPr>
            </w:r>
            <w:r w:rsidR="00A13243">
              <w:rPr>
                <w:rStyle w:val="Hiperveza"/>
                <w:noProof/>
                <w:webHidden/>
              </w:rPr>
              <w:fldChar w:fldCharType="separate"/>
            </w:r>
            <w:r>
              <w:rPr>
                <w:rStyle w:val="Hiperveza"/>
                <w:noProof/>
                <w:webHidden/>
              </w:rPr>
              <w:t>24</w:t>
            </w:r>
            <w:r w:rsidR="00A13243">
              <w:rPr>
                <w:rStyle w:val="Hiperveza"/>
                <w:noProof/>
                <w:webHidden/>
              </w:rPr>
              <w:fldChar w:fldCharType="end"/>
            </w:r>
          </w:hyperlink>
        </w:p>
        <w:p w:rsidRDefault="0022571F" w:rsidP="00A13243" w:rsidR="00A13243">
          <w:pPr>
            <w:pStyle w:val="Sadraj2"/>
            <w:tabs>
              <w:tab w:pos="880" w:val="left"/>
              <w:tab w:pos="9637" w:leader="dot" w:val="right"/>
            </w:tabs>
            <w:rPr>
              <w:rFonts w:eastAsiaTheme="minorEastAsia" w:hAnsiTheme="minorHAnsi" w:asciiTheme="minorHAnsi"/>
              <w:noProof/>
              <w:sz w:val="22"/>
              <w:szCs w:val="22"/>
            </w:rPr>
          </w:pPr>
          <w:hyperlink r:id="rId44" w:anchor="_Toc478371847" w:history="true">
            <w:r w:rsidR="00A13243">
              <w:rPr>
                <w:rStyle w:val="Hiperveza"/>
                <w:noProof/>
              </w:rPr>
              <w:t>8.1.</w:t>
            </w:r>
            <w:r w:rsidR="00A13243">
              <w:rPr>
                <w:rStyle w:val="Hiperveza"/>
                <w:rFonts w:eastAsiaTheme="minorEastAsia" w:hAnsiTheme="minorHAnsi" w:asciiTheme="minorHAnsi"/>
                <w:noProof/>
                <w:sz w:val="22"/>
                <w:szCs w:val="22"/>
              </w:rPr>
              <w:tab/>
            </w:r>
            <w:r w:rsidR="00A13243">
              <w:rPr>
                <w:rStyle w:val="Hiperveza"/>
                <w:noProof/>
              </w:rPr>
              <w:t>Prihodi od voćarstva</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_Toc478371847 \h </w:instrText>
            </w:r>
            <w:r w:rsidR="00A13243">
              <w:rPr>
                <w:rStyle w:val="Hiperveza"/>
                <w:noProof/>
                <w:webHidden/>
              </w:rPr>
            </w:r>
            <w:r w:rsidR="00A13243">
              <w:rPr>
                <w:rStyle w:val="Hiperveza"/>
                <w:noProof/>
                <w:webHidden/>
              </w:rPr>
              <w:fldChar w:fldCharType="separate"/>
            </w:r>
            <w:r>
              <w:rPr>
                <w:rStyle w:val="Hiperveza"/>
                <w:noProof/>
                <w:webHidden/>
              </w:rPr>
              <w:t>24</w:t>
            </w:r>
            <w:r w:rsidR="00A13243">
              <w:rPr>
                <w:rStyle w:val="Hiperveza"/>
                <w:noProof/>
                <w:webHidden/>
              </w:rPr>
              <w:fldChar w:fldCharType="end"/>
            </w:r>
          </w:hyperlink>
        </w:p>
        <w:p w:rsidRDefault="0022571F" w:rsidP="00A13243" w:rsidR="00A13243">
          <w:pPr>
            <w:pStyle w:val="Sadraj3"/>
            <w:tabs>
              <w:tab w:pos="1320" w:val="left"/>
              <w:tab w:pos="9637" w:leader="dot" w:val="right"/>
            </w:tabs>
            <w:rPr>
              <w:rFonts w:eastAsiaTheme="minorEastAsia" w:hAnsiTheme="minorHAnsi" w:asciiTheme="minorHAnsi"/>
              <w:noProof/>
              <w:sz w:val="22"/>
              <w:szCs w:val="22"/>
            </w:rPr>
          </w:pPr>
          <w:hyperlink r:id="rId45" w:anchor="_Toc478371848" w:history="true">
            <w:r w:rsidR="00A13243">
              <w:rPr>
                <w:rStyle w:val="Hiperveza"/>
                <w:noProof/>
              </w:rPr>
              <w:t>8.1.1.</w:t>
            </w:r>
            <w:r w:rsidR="00A13243">
              <w:rPr>
                <w:rStyle w:val="Hiperveza"/>
                <w:rFonts w:eastAsiaTheme="minorEastAsia" w:hAnsiTheme="minorHAnsi" w:asciiTheme="minorHAnsi"/>
                <w:noProof/>
                <w:sz w:val="22"/>
                <w:szCs w:val="22"/>
              </w:rPr>
              <w:tab/>
            </w:r>
            <w:r w:rsidR="00A13243">
              <w:rPr>
                <w:rStyle w:val="Hiperveza"/>
                <w:noProof/>
              </w:rPr>
              <w:t>Plan troškova voćarske proizvodnje</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_Toc478371848 \h </w:instrText>
            </w:r>
            <w:r w:rsidR="00A13243">
              <w:rPr>
                <w:rStyle w:val="Hiperveza"/>
                <w:noProof/>
                <w:webHidden/>
              </w:rPr>
            </w:r>
            <w:r w:rsidR="00A13243">
              <w:rPr>
                <w:rStyle w:val="Hiperveza"/>
                <w:noProof/>
                <w:webHidden/>
              </w:rPr>
              <w:fldChar w:fldCharType="separate"/>
            </w:r>
            <w:r>
              <w:rPr>
                <w:rStyle w:val="Hiperveza"/>
                <w:noProof/>
                <w:webHidden/>
              </w:rPr>
              <w:t>25</w:t>
            </w:r>
            <w:r w:rsidR="00A13243">
              <w:rPr>
                <w:rStyle w:val="Hiperveza"/>
                <w:noProof/>
                <w:webHidden/>
              </w:rPr>
              <w:fldChar w:fldCharType="end"/>
            </w:r>
          </w:hyperlink>
        </w:p>
        <w:p w:rsidRDefault="0022571F" w:rsidP="00A13243" w:rsidR="00A13243">
          <w:pPr>
            <w:pStyle w:val="Sadraj2"/>
            <w:tabs>
              <w:tab w:pos="880" w:val="left"/>
              <w:tab w:pos="9637" w:leader="dot" w:val="right"/>
            </w:tabs>
            <w:rPr>
              <w:rFonts w:eastAsiaTheme="minorEastAsia" w:hAnsiTheme="minorHAnsi" w:asciiTheme="minorHAnsi"/>
              <w:noProof/>
              <w:sz w:val="22"/>
              <w:szCs w:val="22"/>
            </w:rPr>
          </w:pPr>
          <w:hyperlink r:id="rId46" w:anchor="_Toc478371849" w:history="true">
            <w:r w:rsidR="00A13243">
              <w:rPr>
                <w:rStyle w:val="Hiperveza"/>
                <w:noProof/>
              </w:rPr>
              <w:t>8.2.</w:t>
            </w:r>
            <w:r w:rsidR="00A13243">
              <w:rPr>
                <w:rStyle w:val="Hiperveza"/>
                <w:rFonts w:eastAsiaTheme="minorEastAsia" w:hAnsiTheme="minorHAnsi" w:asciiTheme="minorHAnsi"/>
                <w:noProof/>
                <w:sz w:val="22"/>
                <w:szCs w:val="22"/>
              </w:rPr>
              <w:tab/>
            </w:r>
            <w:r w:rsidR="00A13243">
              <w:rPr>
                <w:rStyle w:val="Hiperveza"/>
                <w:noProof/>
              </w:rPr>
              <w:t>Projekcija računa dobiti i gubitka za razdoblje od pokretanja predstečajne nagodbe do 2027. godine</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_Toc478371849 \h </w:instrText>
            </w:r>
            <w:r w:rsidR="00A13243">
              <w:rPr>
                <w:rStyle w:val="Hiperveza"/>
                <w:noProof/>
                <w:webHidden/>
              </w:rPr>
            </w:r>
            <w:r w:rsidR="00A13243">
              <w:rPr>
                <w:rStyle w:val="Hiperveza"/>
                <w:noProof/>
                <w:webHidden/>
              </w:rPr>
              <w:fldChar w:fldCharType="separate"/>
            </w:r>
            <w:r>
              <w:rPr>
                <w:rStyle w:val="Hiperveza"/>
                <w:noProof/>
                <w:webHidden/>
              </w:rPr>
              <w:t>26</w:t>
            </w:r>
            <w:r w:rsidR="00A13243">
              <w:rPr>
                <w:rStyle w:val="Hiperveza"/>
                <w:noProof/>
                <w:webHidden/>
              </w:rPr>
              <w:fldChar w:fldCharType="end"/>
            </w:r>
          </w:hyperlink>
        </w:p>
        <w:p w:rsidRDefault="0022571F" w:rsidP="00A13243" w:rsidR="00A13243">
          <w:pPr>
            <w:pStyle w:val="Sadraj2"/>
            <w:tabs>
              <w:tab w:pos="880" w:val="left"/>
              <w:tab w:pos="9637" w:leader="dot" w:val="right"/>
            </w:tabs>
            <w:rPr>
              <w:rFonts w:eastAsiaTheme="minorEastAsia" w:hAnsiTheme="minorHAnsi" w:asciiTheme="minorHAnsi"/>
              <w:noProof/>
              <w:sz w:val="22"/>
              <w:szCs w:val="22"/>
            </w:rPr>
          </w:pPr>
          <w:hyperlink r:id="rId47" w:anchor="_Toc478371850" w:history="true">
            <w:r w:rsidR="00A13243">
              <w:rPr>
                <w:rStyle w:val="Hiperveza"/>
                <w:noProof/>
              </w:rPr>
              <w:t>8.3.</w:t>
            </w:r>
            <w:r w:rsidR="00A13243">
              <w:rPr>
                <w:rStyle w:val="Hiperveza"/>
                <w:rFonts w:eastAsiaTheme="minorEastAsia" w:hAnsiTheme="minorHAnsi" w:asciiTheme="minorHAnsi"/>
                <w:noProof/>
                <w:sz w:val="22"/>
                <w:szCs w:val="22"/>
              </w:rPr>
              <w:tab/>
            </w:r>
            <w:r w:rsidR="00A13243">
              <w:rPr>
                <w:rStyle w:val="Hiperveza"/>
                <w:noProof/>
              </w:rPr>
              <w:t>Projekcija bilance za razdoblje od pokretanja predstečajne nagodbe do 2027. godine</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_Toc478371850 \h </w:instrText>
            </w:r>
            <w:r w:rsidR="00A13243">
              <w:rPr>
                <w:rStyle w:val="Hiperveza"/>
                <w:noProof/>
                <w:webHidden/>
              </w:rPr>
            </w:r>
            <w:r w:rsidR="00A13243">
              <w:rPr>
                <w:rStyle w:val="Hiperveza"/>
                <w:noProof/>
                <w:webHidden/>
              </w:rPr>
              <w:fldChar w:fldCharType="separate"/>
            </w:r>
            <w:r>
              <w:rPr>
                <w:rStyle w:val="Hiperveza"/>
                <w:noProof/>
                <w:webHidden/>
              </w:rPr>
              <w:t>29</w:t>
            </w:r>
            <w:r w:rsidR="00A13243">
              <w:rPr>
                <w:rStyle w:val="Hiperveza"/>
                <w:noProof/>
                <w:webHidden/>
              </w:rPr>
              <w:fldChar w:fldCharType="end"/>
            </w:r>
          </w:hyperlink>
        </w:p>
        <w:p w:rsidRDefault="0022571F" w:rsidP="00A13243" w:rsidR="00A13243">
          <w:pPr>
            <w:pStyle w:val="Sadraj1"/>
            <w:rPr>
              <w:rFonts w:eastAsiaTheme="minorEastAsia" w:hAnsiTheme="minorHAnsi" w:asciiTheme="minorHAnsi"/>
              <w:noProof/>
              <w:sz w:val="22"/>
              <w:szCs w:val="22"/>
            </w:rPr>
          </w:pPr>
          <w:hyperlink r:id="rId48" w:anchor="_Toc478371851" w:history="true">
            <w:r w:rsidR="00A13243">
              <w:rPr>
                <w:rStyle w:val="Hiperveza"/>
                <w:noProof/>
              </w:rPr>
              <w:t>9.</w:t>
            </w:r>
            <w:r w:rsidR="00A13243">
              <w:rPr>
                <w:rStyle w:val="Hiperveza"/>
                <w:rFonts w:eastAsiaTheme="minorEastAsia" w:hAnsiTheme="minorHAnsi" w:asciiTheme="minorHAnsi"/>
                <w:noProof/>
                <w:sz w:val="22"/>
                <w:szCs w:val="22"/>
              </w:rPr>
              <w:tab/>
            </w:r>
            <w:r w:rsidR="00A13243">
              <w:rPr>
                <w:rStyle w:val="Hiperveza"/>
                <w:noProof/>
              </w:rPr>
              <w:t>ANALIZA SVIH TRAŽBINA PREMA VISINI I VRSTI (TRAŽBINE RADNIKA I PRIJAŠNJIH DUŽNIKOVIH RADNIKA, IZLUČNA PRAVA, RAZLUČNA PRAVA, TRAŽBINE ZA KOJE SE VODI POSTUPAK, NEOSIGURANE TRAŽBINE I DRUGE TRAŽBINE)</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_Toc478371851 \h </w:instrText>
            </w:r>
            <w:r w:rsidR="00A13243">
              <w:rPr>
                <w:rStyle w:val="Hiperveza"/>
                <w:noProof/>
                <w:webHidden/>
              </w:rPr>
            </w:r>
            <w:r w:rsidR="00A13243">
              <w:rPr>
                <w:rStyle w:val="Hiperveza"/>
                <w:noProof/>
                <w:webHidden/>
              </w:rPr>
              <w:fldChar w:fldCharType="separate"/>
            </w:r>
            <w:r>
              <w:rPr>
                <w:rStyle w:val="Hiperveza"/>
                <w:noProof/>
                <w:webHidden/>
              </w:rPr>
              <w:t>32</w:t>
            </w:r>
            <w:r w:rsidR="00A13243">
              <w:rPr>
                <w:rStyle w:val="Hiperveza"/>
                <w:noProof/>
                <w:webHidden/>
              </w:rPr>
              <w:fldChar w:fldCharType="end"/>
            </w:r>
          </w:hyperlink>
        </w:p>
        <w:p w:rsidRDefault="0022571F" w:rsidP="00A13243" w:rsidR="00A13243">
          <w:pPr>
            <w:pStyle w:val="Sadraj2"/>
            <w:tabs>
              <w:tab w:pos="9637" w:leader="dot" w:val="right"/>
            </w:tabs>
            <w:rPr>
              <w:rFonts w:eastAsiaTheme="minorEastAsia" w:hAnsiTheme="minorHAnsi" w:asciiTheme="minorHAnsi"/>
              <w:noProof/>
              <w:sz w:val="22"/>
              <w:szCs w:val="22"/>
            </w:rPr>
          </w:pPr>
          <w:hyperlink r:id="rId49" w:anchor="_Toc478371852" w:history="true">
            <w:r w:rsidR="00A13243">
              <w:rPr>
                <w:rStyle w:val="Hiperveza"/>
                <w:noProof/>
                <w:snapToGrid w:val="false"/>
                <w:w w:val="1"/>
              </w:rPr>
              <w:t>9.</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_Toc478371852 \h </w:instrText>
            </w:r>
            <w:r w:rsidR="00A13243">
              <w:rPr>
                <w:rStyle w:val="Hiperveza"/>
                <w:noProof/>
                <w:webHidden/>
              </w:rPr>
            </w:r>
            <w:r w:rsidR="00A13243">
              <w:rPr>
                <w:rStyle w:val="Hiperveza"/>
                <w:noProof/>
                <w:webHidden/>
              </w:rPr>
              <w:fldChar w:fldCharType="separate"/>
            </w:r>
            <w:r>
              <w:rPr>
                <w:rStyle w:val="Hiperveza"/>
                <w:noProof/>
                <w:webHidden/>
              </w:rPr>
              <w:t>32</w:t>
            </w:r>
            <w:r w:rsidR="00A13243">
              <w:rPr>
                <w:rStyle w:val="Hiperveza"/>
                <w:noProof/>
                <w:webHidden/>
              </w:rPr>
              <w:fldChar w:fldCharType="end"/>
            </w:r>
          </w:hyperlink>
        </w:p>
        <w:p w:rsidRDefault="0022571F" w:rsidP="00A13243" w:rsidR="00A13243">
          <w:pPr>
            <w:pStyle w:val="Sadraj2"/>
            <w:tabs>
              <w:tab w:pos="880" w:val="left"/>
              <w:tab w:pos="9637" w:leader="dot" w:val="right"/>
            </w:tabs>
            <w:rPr>
              <w:rFonts w:eastAsiaTheme="minorEastAsia" w:hAnsiTheme="minorHAnsi" w:asciiTheme="minorHAnsi"/>
              <w:noProof/>
              <w:sz w:val="22"/>
              <w:szCs w:val="22"/>
            </w:rPr>
          </w:pPr>
          <w:hyperlink r:id="rId50" w:anchor="_Toc478371853" w:history="true">
            <w:r w:rsidR="00A13243">
              <w:rPr>
                <w:rStyle w:val="Hiperveza"/>
                <w:noProof/>
              </w:rPr>
              <w:t>9.1.</w:t>
            </w:r>
            <w:r w:rsidR="00A13243">
              <w:rPr>
                <w:rStyle w:val="Hiperveza"/>
                <w:rFonts w:eastAsiaTheme="minorEastAsia" w:hAnsiTheme="minorHAnsi" w:asciiTheme="minorHAnsi"/>
                <w:noProof/>
                <w:sz w:val="22"/>
                <w:szCs w:val="22"/>
              </w:rPr>
              <w:tab/>
            </w:r>
            <w:r w:rsidR="00A13243">
              <w:rPr>
                <w:rStyle w:val="Hiperveza"/>
                <w:noProof/>
              </w:rPr>
              <w:t>Utvrđene tražbine</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_Toc478371853 \h </w:instrText>
            </w:r>
            <w:r w:rsidR="00A13243">
              <w:rPr>
                <w:rStyle w:val="Hiperveza"/>
                <w:noProof/>
                <w:webHidden/>
              </w:rPr>
            </w:r>
            <w:r w:rsidR="00A13243">
              <w:rPr>
                <w:rStyle w:val="Hiperveza"/>
                <w:noProof/>
                <w:webHidden/>
              </w:rPr>
              <w:fldChar w:fldCharType="separate"/>
            </w:r>
            <w:r>
              <w:rPr>
                <w:rStyle w:val="Hiperveza"/>
                <w:noProof/>
                <w:webHidden/>
              </w:rPr>
              <w:t>32</w:t>
            </w:r>
            <w:r w:rsidR="00A13243">
              <w:rPr>
                <w:rStyle w:val="Hiperveza"/>
                <w:noProof/>
                <w:webHidden/>
              </w:rPr>
              <w:fldChar w:fldCharType="end"/>
            </w:r>
          </w:hyperlink>
        </w:p>
        <w:p w:rsidRDefault="0022571F" w:rsidP="00A13243" w:rsidR="00A13243">
          <w:pPr>
            <w:pStyle w:val="Sadraj2"/>
            <w:tabs>
              <w:tab w:pos="880" w:val="left"/>
              <w:tab w:pos="9637" w:leader="dot" w:val="right"/>
            </w:tabs>
            <w:rPr>
              <w:rFonts w:eastAsiaTheme="minorEastAsia" w:hAnsiTheme="minorHAnsi" w:asciiTheme="minorHAnsi"/>
              <w:noProof/>
              <w:sz w:val="22"/>
              <w:szCs w:val="22"/>
            </w:rPr>
          </w:pPr>
          <w:hyperlink r:id="rId51" w:anchor="_Toc478371854" w:history="true">
            <w:r w:rsidR="00A13243">
              <w:rPr>
                <w:rStyle w:val="Hiperveza"/>
                <w:noProof/>
              </w:rPr>
              <w:t>9.2.</w:t>
            </w:r>
            <w:r w:rsidR="00A13243">
              <w:rPr>
                <w:rStyle w:val="Hiperveza"/>
                <w:rFonts w:eastAsiaTheme="minorEastAsia" w:hAnsiTheme="minorHAnsi" w:asciiTheme="minorHAnsi"/>
                <w:noProof/>
                <w:sz w:val="22"/>
                <w:szCs w:val="22"/>
              </w:rPr>
              <w:tab/>
            </w:r>
            <w:r w:rsidR="00A13243">
              <w:rPr>
                <w:rStyle w:val="Hiperveza"/>
                <w:noProof/>
              </w:rPr>
              <w:t>Osporene tražbine</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_Toc478371854 \h </w:instrText>
            </w:r>
            <w:r w:rsidR="00A13243">
              <w:rPr>
                <w:rStyle w:val="Hiperveza"/>
                <w:noProof/>
                <w:webHidden/>
              </w:rPr>
            </w:r>
            <w:r w:rsidR="00A13243">
              <w:rPr>
                <w:rStyle w:val="Hiperveza"/>
                <w:noProof/>
                <w:webHidden/>
              </w:rPr>
              <w:fldChar w:fldCharType="separate"/>
            </w:r>
            <w:r>
              <w:rPr>
                <w:rStyle w:val="Hiperveza"/>
                <w:noProof/>
                <w:webHidden/>
              </w:rPr>
              <w:t>35</w:t>
            </w:r>
            <w:r w:rsidR="00A13243">
              <w:rPr>
                <w:rStyle w:val="Hiperveza"/>
                <w:noProof/>
                <w:webHidden/>
              </w:rPr>
              <w:fldChar w:fldCharType="end"/>
            </w:r>
          </w:hyperlink>
        </w:p>
        <w:p w:rsidRDefault="0022571F" w:rsidP="00A13243" w:rsidR="00A13243">
          <w:pPr>
            <w:pStyle w:val="Sadraj1"/>
            <w:rPr>
              <w:rFonts w:eastAsiaTheme="minorEastAsia" w:hAnsiTheme="minorHAnsi" w:asciiTheme="minorHAnsi"/>
              <w:noProof/>
              <w:sz w:val="22"/>
              <w:szCs w:val="22"/>
            </w:rPr>
          </w:pPr>
          <w:hyperlink r:id="rId52" w:anchor="_Toc478371855" w:history="true">
            <w:r w:rsidR="00A13243">
              <w:rPr>
                <w:rStyle w:val="Hiperveza"/>
                <w:noProof/>
              </w:rPr>
              <w:t>10.</w:t>
            </w:r>
            <w:r w:rsidR="00A13243">
              <w:rPr>
                <w:rStyle w:val="Hiperveza"/>
                <w:rFonts w:eastAsiaTheme="minorEastAsia" w:hAnsiTheme="minorHAnsi" w:asciiTheme="minorHAnsi"/>
                <w:noProof/>
                <w:sz w:val="22"/>
                <w:szCs w:val="22"/>
              </w:rPr>
              <w:tab/>
            </w:r>
            <w:r w:rsidR="00A13243">
              <w:rPr>
                <w:rStyle w:val="Hiperveza"/>
                <w:noProof/>
              </w:rPr>
              <w:t>PONUDA VJEROVNICIMA O NAČINU, ROKOVIMA I UVJETIMA TRAŽBINA</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_Toc478371855 \h </w:instrText>
            </w:r>
            <w:r w:rsidR="00A13243">
              <w:rPr>
                <w:rStyle w:val="Hiperveza"/>
                <w:noProof/>
                <w:webHidden/>
              </w:rPr>
            </w:r>
            <w:r w:rsidR="00A13243">
              <w:rPr>
                <w:rStyle w:val="Hiperveza"/>
                <w:noProof/>
                <w:webHidden/>
              </w:rPr>
              <w:fldChar w:fldCharType="separate"/>
            </w:r>
            <w:r>
              <w:rPr>
                <w:rStyle w:val="Hiperveza"/>
                <w:noProof/>
                <w:webHidden/>
              </w:rPr>
              <w:t>40</w:t>
            </w:r>
            <w:r w:rsidR="00A13243">
              <w:rPr>
                <w:rStyle w:val="Hiperveza"/>
                <w:noProof/>
                <w:webHidden/>
              </w:rPr>
              <w:fldChar w:fldCharType="end"/>
            </w:r>
          </w:hyperlink>
        </w:p>
        <w:p w:rsidRDefault="0022571F" w:rsidP="00A13243" w:rsidR="00A13243">
          <w:pPr>
            <w:pStyle w:val="Sadraj2"/>
            <w:tabs>
              <w:tab w:pos="9637" w:leader="dot" w:val="right"/>
            </w:tabs>
            <w:rPr>
              <w:rFonts w:eastAsiaTheme="minorEastAsia" w:hAnsiTheme="minorHAnsi" w:asciiTheme="minorHAnsi"/>
              <w:noProof/>
              <w:sz w:val="22"/>
              <w:szCs w:val="22"/>
            </w:rPr>
          </w:pPr>
          <w:hyperlink r:id="rId53" w:anchor="_Toc478371856" w:history="true">
            <w:r w:rsidR="00A13243">
              <w:rPr>
                <w:rStyle w:val="Hiperveza"/>
                <w:noProof/>
                <w:snapToGrid w:val="false"/>
                <w:w w:val="1"/>
              </w:rPr>
              <w:t>10.</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_Toc478371856 \h </w:instrText>
            </w:r>
            <w:r w:rsidR="00A13243">
              <w:rPr>
                <w:rStyle w:val="Hiperveza"/>
                <w:noProof/>
                <w:webHidden/>
              </w:rPr>
            </w:r>
            <w:r w:rsidR="00A13243">
              <w:rPr>
                <w:rStyle w:val="Hiperveza"/>
                <w:noProof/>
                <w:webHidden/>
              </w:rPr>
              <w:fldChar w:fldCharType="separate"/>
            </w:r>
            <w:r>
              <w:rPr>
                <w:rStyle w:val="Hiperveza"/>
                <w:noProof/>
                <w:webHidden/>
              </w:rPr>
              <w:t>42</w:t>
            </w:r>
            <w:r w:rsidR="00A13243">
              <w:rPr>
                <w:rStyle w:val="Hiperveza"/>
                <w:noProof/>
                <w:webHidden/>
              </w:rPr>
              <w:fldChar w:fldCharType="end"/>
            </w:r>
          </w:hyperlink>
        </w:p>
        <w:p w:rsidRDefault="0022571F" w:rsidP="00A13243" w:rsidR="00A13243">
          <w:pPr>
            <w:pStyle w:val="Sadraj2"/>
            <w:tabs>
              <w:tab w:pos="880" w:val="left"/>
              <w:tab w:pos="9637" w:leader="dot" w:val="right"/>
            </w:tabs>
            <w:rPr>
              <w:rFonts w:eastAsiaTheme="minorEastAsia" w:hAnsiTheme="minorHAnsi" w:asciiTheme="minorHAnsi"/>
              <w:noProof/>
              <w:sz w:val="22"/>
              <w:szCs w:val="22"/>
            </w:rPr>
          </w:pPr>
          <w:hyperlink r:id="rId54" w:anchor="_Toc478371857" w:history="true">
            <w:r w:rsidR="00A13243">
              <w:rPr>
                <w:rStyle w:val="Hiperveza"/>
                <w:noProof/>
              </w:rPr>
              <w:t>10.1.</w:t>
            </w:r>
            <w:r w:rsidR="00A13243">
              <w:rPr>
                <w:rStyle w:val="Hiperveza"/>
                <w:rFonts w:eastAsiaTheme="minorEastAsia" w:hAnsiTheme="minorHAnsi" w:asciiTheme="minorHAnsi"/>
                <w:noProof/>
                <w:sz w:val="22"/>
                <w:szCs w:val="22"/>
              </w:rPr>
              <w:tab/>
            </w:r>
            <w:r w:rsidR="00A13243">
              <w:rPr>
                <w:rStyle w:val="Hiperveza"/>
                <w:noProof/>
              </w:rPr>
              <w:t>Analitika utvrđenih tražbina s pripadajućim iznosima obveze plaćanja nakon financijskog restrukturiranja obveza</w:t>
            </w:r>
            <w:r w:rsidR="00A13243">
              <w:rPr>
                <w:rStyle w:val="Hiperveza"/>
                <w:noProof/>
                <w:webHidden/>
              </w:rPr>
              <w:tab/>
              <w:t>………………………………………………………………………………………………………...............</w:t>
            </w:r>
            <w:r w:rsidR="00A13243">
              <w:rPr>
                <w:rStyle w:val="Hiperveza"/>
                <w:noProof/>
                <w:webHidden/>
              </w:rPr>
              <w:fldChar w:fldCharType="begin"/>
            </w:r>
            <w:r w:rsidR="00A13243">
              <w:rPr>
                <w:rStyle w:val="Hiperveza"/>
                <w:noProof/>
                <w:webHidden/>
              </w:rPr>
              <w:instrText xml:space="preserve"> PAGEREF _Toc478371857 \h </w:instrText>
            </w:r>
            <w:r w:rsidR="00A13243">
              <w:rPr>
                <w:rStyle w:val="Hiperveza"/>
                <w:noProof/>
                <w:webHidden/>
              </w:rPr>
            </w:r>
            <w:r w:rsidR="00A13243">
              <w:rPr>
                <w:rStyle w:val="Hiperveza"/>
                <w:noProof/>
                <w:webHidden/>
              </w:rPr>
              <w:fldChar w:fldCharType="separate"/>
            </w:r>
            <w:r>
              <w:rPr>
                <w:rStyle w:val="Hiperveza"/>
                <w:noProof/>
                <w:webHidden/>
              </w:rPr>
              <w:t>42</w:t>
            </w:r>
            <w:r w:rsidR="00A13243">
              <w:rPr>
                <w:rStyle w:val="Hiperveza"/>
                <w:noProof/>
                <w:webHidden/>
              </w:rPr>
              <w:fldChar w:fldCharType="end"/>
            </w:r>
          </w:hyperlink>
        </w:p>
        <w:p w:rsidRDefault="0022571F" w:rsidP="00A13243" w:rsidR="00A13243">
          <w:pPr>
            <w:pStyle w:val="Sadraj2"/>
            <w:tabs>
              <w:tab w:pos="880" w:val="left"/>
              <w:tab w:pos="9637" w:leader="dot" w:val="right"/>
            </w:tabs>
            <w:rPr>
              <w:rFonts w:eastAsiaTheme="minorEastAsia" w:hAnsiTheme="minorHAnsi" w:asciiTheme="minorHAnsi"/>
              <w:noProof/>
              <w:sz w:val="22"/>
              <w:szCs w:val="22"/>
            </w:rPr>
          </w:pPr>
          <w:hyperlink r:id="rId55" w:anchor="_Toc478371858" w:history="true">
            <w:r w:rsidR="00A13243">
              <w:rPr>
                <w:rStyle w:val="Hiperveza"/>
                <w:noProof/>
              </w:rPr>
              <w:t>10.2.</w:t>
            </w:r>
            <w:r w:rsidR="00A13243">
              <w:rPr>
                <w:rStyle w:val="Hiperveza"/>
                <w:rFonts w:eastAsiaTheme="minorEastAsia" w:hAnsiTheme="minorHAnsi" w:asciiTheme="minorHAnsi"/>
                <w:noProof/>
                <w:sz w:val="22"/>
                <w:szCs w:val="22"/>
              </w:rPr>
              <w:tab/>
            </w:r>
            <w:r w:rsidR="00A13243">
              <w:rPr>
                <w:rStyle w:val="Hiperveza"/>
                <w:noProof/>
              </w:rPr>
              <w:t>Analitika osporenih tražbina s pripadajućim iznosima obveze plaćanja u slučaju utvrđivanja istih</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_Toc478371858 \h </w:instrText>
            </w:r>
            <w:r w:rsidR="00A13243">
              <w:rPr>
                <w:rStyle w:val="Hiperveza"/>
                <w:noProof/>
                <w:webHidden/>
              </w:rPr>
            </w:r>
            <w:r w:rsidR="00A13243">
              <w:rPr>
                <w:rStyle w:val="Hiperveza"/>
                <w:noProof/>
                <w:webHidden/>
              </w:rPr>
              <w:fldChar w:fldCharType="separate"/>
            </w:r>
            <w:r>
              <w:rPr>
                <w:rStyle w:val="Hiperveza"/>
                <w:noProof/>
                <w:webHidden/>
              </w:rPr>
              <w:t>44</w:t>
            </w:r>
            <w:r w:rsidR="00A13243">
              <w:rPr>
                <w:rStyle w:val="Hiperveza"/>
                <w:noProof/>
                <w:webHidden/>
              </w:rPr>
              <w:fldChar w:fldCharType="end"/>
            </w:r>
          </w:hyperlink>
        </w:p>
        <w:p w:rsidRDefault="0022571F" w:rsidP="00A13243" w:rsidR="00A13243">
          <w:pPr>
            <w:pStyle w:val="Sadraj1"/>
            <w:rPr>
              <w:rFonts w:eastAsiaTheme="minorEastAsia" w:hAnsiTheme="minorHAnsi" w:asciiTheme="minorHAnsi"/>
              <w:noProof/>
              <w:sz w:val="22"/>
              <w:szCs w:val="22"/>
            </w:rPr>
          </w:pPr>
          <w:hyperlink r:id="rId56" w:anchor="_Toc478371859" w:history="true">
            <w:r w:rsidR="00A13243">
              <w:rPr>
                <w:rStyle w:val="Hiperveza"/>
                <w:noProof/>
              </w:rPr>
              <w:t>11.</w:t>
            </w:r>
            <w:r w:rsidR="00A13243">
              <w:rPr>
                <w:rStyle w:val="Hiperveza"/>
                <w:rFonts w:eastAsiaTheme="minorEastAsia" w:hAnsiTheme="minorHAnsi" w:asciiTheme="minorHAnsi"/>
                <w:noProof/>
                <w:sz w:val="22"/>
                <w:szCs w:val="22"/>
              </w:rPr>
              <w:tab/>
            </w:r>
            <w:r w:rsidR="00A13243">
              <w:rPr>
                <w:rStyle w:val="Hiperveza"/>
                <w:noProof/>
              </w:rPr>
              <w:t>ROK ZA DOBROVOLJNO ISPUNJENJE</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_Toc478371859 \h </w:instrText>
            </w:r>
            <w:r w:rsidR="00A13243">
              <w:rPr>
                <w:rStyle w:val="Hiperveza"/>
                <w:noProof/>
                <w:webHidden/>
              </w:rPr>
            </w:r>
            <w:r w:rsidR="00A13243">
              <w:rPr>
                <w:rStyle w:val="Hiperveza"/>
                <w:noProof/>
                <w:webHidden/>
              </w:rPr>
              <w:fldChar w:fldCharType="separate"/>
            </w:r>
            <w:r>
              <w:rPr>
                <w:rStyle w:val="Hiperveza"/>
                <w:noProof/>
                <w:webHidden/>
              </w:rPr>
              <w:t>46</w:t>
            </w:r>
            <w:r w:rsidR="00A13243">
              <w:rPr>
                <w:rStyle w:val="Hiperveza"/>
                <w:noProof/>
                <w:webHidden/>
              </w:rPr>
              <w:fldChar w:fldCharType="end"/>
            </w:r>
          </w:hyperlink>
        </w:p>
        <w:p w:rsidRDefault="0022571F" w:rsidP="00A13243" w:rsidR="00A13243">
          <w:pPr>
            <w:pStyle w:val="Sadraj1"/>
            <w:rPr>
              <w:rFonts w:eastAsiaTheme="minorEastAsia" w:hAnsiTheme="minorHAnsi" w:asciiTheme="minorHAnsi"/>
              <w:noProof/>
              <w:sz w:val="22"/>
              <w:szCs w:val="22"/>
            </w:rPr>
          </w:pPr>
          <w:hyperlink r:id="rId57" w:anchor="_Toc478371860" w:history="true">
            <w:r w:rsidR="00A13243">
              <w:rPr>
                <w:rStyle w:val="Hiperveza"/>
                <w:noProof/>
              </w:rPr>
              <w:t>12.</w:t>
            </w:r>
            <w:r w:rsidR="00A13243">
              <w:rPr>
                <w:rStyle w:val="Hiperveza"/>
                <w:rFonts w:eastAsiaTheme="minorEastAsia" w:hAnsiTheme="minorHAnsi" w:asciiTheme="minorHAnsi"/>
                <w:noProof/>
                <w:sz w:val="22"/>
                <w:szCs w:val="22"/>
              </w:rPr>
              <w:tab/>
            </w:r>
            <w:r w:rsidR="00A13243">
              <w:rPr>
                <w:rStyle w:val="Hiperveza"/>
                <w:noProof/>
              </w:rPr>
              <w:t>PLANIRANI IZNOS TROŠKOVA RESTRUKTURIRANJA</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_Toc478371860 \h </w:instrText>
            </w:r>
            <w:r w:rsidR="00A13243">
              <w:rPr>
                <w:rStyle w:val="Hiperveza"/>
                <w:noProof/>
                <w:webHidden/>
              </w:rPr>
            </w:r>
            <w:r w:rsidR="00A13243">
              <w:rPr>
                <w:rStyle w:val="Hiperveza"/>
                <w:noProof/>
                <w:webHidden/>
              </w:rPr>
              <w:fldChar w:fldCharType="separate"/>
            </w:r>
            <w:r>
              <w:rPr>
                <w:rStyle w:val="Hiperveza"/>
                <w:noProof/>
                <w:webHidden/>
              </w:rPr>
              <w:t>47</w:t>
            </w:r>
            <w:r w:rsidR="00A13243">
              <w:rPr>
                <w:rStyle w:val="Hiperveza"/>
                <w:noProof/>
                <w:webHidden/>
              </w:rPr>
              <w:fldChar w:fldCharType="end"/>
            </w:r>
          </w:hyperlink>
        </w:p>
        <w:p w:rsidRDefault="0022571F" w:rsidP="00A13243" w:rsidR="00A13243">
          <w:pPr>
            <w:pStyle w:val="Sadraj1"/>
            <w:rPr>
              <w:rFonts w:eastAsiaTheme="minorEastAsia" w:hAnsiTheme="minorHAnsi" w:asciiTheme="minorHAnsi"/>
              <w:noProof/>
              <w:sz w:val="22"/>
              <w:szCs w:val="22"/>
            </w:rPr>
          </w:pPr>
          <w:hyperlink r:id="rId58" w:anchor="_Toc478371861" w:history="true">
            <w:r w:rsidR="00A13243">
              <w:rPr>
                <w:rStyle w:val="Hiperveza"/>
                <w:noProof/>
              </w:rPr>
              <w:t>13.</w:t>
            </w:r>
            <w:r w:rsidR="00A13243">
              <w:rPr>
                <w:rStyle w:val="Hiperveza"/>
                <w:rFonts w:eastAsiaTheme="minorEastAsia" w:hAnsiTheme="minorHAnsi" w:asciiTheme="minorHAnsi"/>
                <w:noProof/>
                <w:sz w:val="22"/>
                <w:szCs w:val="22"/>
              </w:rPr>
              <w:tab/>
            </w:r>
            <w:r w:rsidR="00A13243">
              <w:rPr>
                <w:rStyle w:val="Hiperveza"/>
                <w:noProof/>
              </w:rPr>
              <w:t>Popis tablica</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_Toc478371861 \h </w:instrText>
            </w:r>
            <w:r w:rsidR="00A13243">
              <w:rPr>
                <w:rStyle w:val="Hiperveza"/>
                <w:noProof/>
                <w:webHidden/>
              </w:rPr>
            </w:r>
            <w:r w:rsidR="00A13243">
              <w:rPr>
                <w:rStyle w:val="Hiperveza"/>
                <w:noProof/>
                <w:webHidden/>
              </w:rPr>
              <w:fldChar w:fldCharType="separate"/>
            </w:r>
            <w:r>
              <w:rPr>
                <w:rStyle w:val="Hiperveza"/>
                <w:noProof/>
                <w:webHidden/>
              </w:rPr>
              <w:t>47</w:t>
            </w:r>
            <w:r w:rsidR="00A13243">
              <w:rPr>
                <w:rStyle w:val="Hiperveza"/>
                <w:noProof/>
                <w:webHidden/>
              </w:rPr>
              <w:fldChar w:fldCharType="end"/>
            </w:r>
          </w:hyperlink>
        </w:p>
        <w:p w:rsidRDefault="00A13243" w:rsidP="00A13243" w:rsidR="00A13243">
          <w:pPr>
            <w:spacing w:lineRule="auto" w:line="360"/>
            <w:rPr>
              <w:rFonts w:cs="Times New Roman" w:eastAsia="Times New Roman"/>
              <w:sz w:val="20"/>
            </w:rPr>
          </w:pPr>
          <w:r>
            <w:rPr>
              <w:sz w:val="18"/>
            </w:rPr>
            <w:fldChar w:fldCharType="end"/>
          </w:r>
        </w:p>
      </w:sdtContent>
    </w:sdt>
    <w:p w:rsidRDefault="00A13243" w:rsidP="00A13243" w:rsidR="00A13243">
      <w:pPr>
        <w:widowControl w:val="false"/>
        <w:autoSpaceDE w:val="false"/>
        <w:autoSpaceDN w:val="false"/>
        <w:adjustRightInd w:val="false"/>
        <w:spacing w:lineRule="auto" w:line="360"/>
        <w:rPr>
          <w:b/>
        </w:rPr>
      </w:pPr>
    </w:p>
    <w:p w:rsidRDefault="00A13243" w:rsidP="00A13243" w:rsidR="00A13243">
      <w:pPr>
        <w:widowControl w:val="false"/>
        <w:autoSpaceDE w:val="false"/>
        <w:autoSpaceDN w:val="false"/>
        <w:adjustRightInd w:val="false"/>
        <w:spacing w:lineRule="auto" w:line="360"/>
        <w:ind w:firstLine="720"/>
        <w:jc w:val="both"/>
        <w:rPr>
          <w:sz w:val="20"/>
          <w:szCs w:val="22"/>
        </w:rPr>
      </w:pPr>
    </w:p>
    <w:p w:rsidRDefault="00A13243" w:rsidP="00A13243" w:rsidR="00A13243">
      <w:pPr>
        <w:widowControl w:val="false"/>
        <w:autoSpaceDE w:val="false"/>
        <w:autoSpaceDN w:val="false"/>
        <w:adjustRightInd w:val="false"/>
        <w:spacing w:lineRule="auto" w:line="360"/>
        <w:ind w:firstLine="720"/>
        <w:jc w:val="both"/>
        <w:rPr>
          <w:szCs w:val="22"/>
        </w:rPr>
      </w:pPr>
    </w:p>
    <w:p w:rsidRDefault="00A13243" w:rsidP="00A13243" w:rsidR="00A13243">
      <w:pPr>
        <w:widowControl w:val="false"/>
        <w:autoSpaceDE w:val="false"/>
        <w:autoSpaceDN w:val="false"/>
        <w:adjustRightInd w:val="false"/>
        <w:spacing w:lineRule="auto" w:line="360"/>
        <w:ind w:firstLine="720"/>
        <w:jc w:val="both"/>
        <w:rPr>
          <w:szCs w:val="22"/>
        </w:rPr>
      </w:pPr>
    </w:p>
    <w:p w:rsidRDefault="00A13243" w:rsidP="00A13243" w:rsidR="00A13243">
      <w:pPr>
        <w:widowControl w:val="false"/>
        <w:autoSpaceDE w:val="false"/>
        <w:autoSpaceDN w:val="false"/>
        <w:adjustRightInd w:val="false"/>
        <w:spacing w:lineRule="auto" w:line="360"/>
        <w:ind w:firstLine="720"/>
        <w:jc w:val="both"/>
        <w:rPr>
          <w:szCs w:val="22"/>
        </w:rPr>
      </w:pPr>
    </w:p>
    <w:p w:rsidRDefault="00A13243" w:rsidP="00A13243" w:rsidR="00A13243">
      <w:pPr>
        <w:widowControl w:val="false"/>
        <w:autoSpaceDE w:val="false"/>
        <w:autoSpaceDN w:val="false"/>
        <w:adjustRightInd w:val="false"/>
        <w:spacing w:lineRule="auto" w:line="360"/>
        <w:ind w:firstLine="720"/>
        <w:jc w:val="both"/>
        <w:rPr>
          <w:szCs w:val="22"/>
        </w:rPr>
      </w:pPr>
    </w:p>
    <w:p w:rsidRDefault="00A13243" w:rsidP="00A13243" w:rsidR="00A13243">
      <w:pPr>
        <w:widowControl w:val="false"/>
        <w:autoSpaceDE w:val="false"/>
        <w:autoSpaceDN w:val="false"/>
        <w:adjustRightInd w:val="false"/>
        <w:spacing w:lineRule="auto" w:line="360"/>
        <w:ind w:firstLine="720"/>
        <w:jc w:val="both"/>
        <w:rPr>
          <w:szCs w:val="22"/>
        </w:rPr>
      </w:pPr>
    </w:p>
    <w:p w:rsidRDefault="00A13243" w:rsidP="007F25F7" w:rsidR="00A13243">
      <w:pPr>
        <w:widowControl w:val="false"/>
        <w:autoSpaceDE w:val="false"/>
        <w:autoSpaceDN w:val="false"/>
        <w:adjustRightInd w:val="false"/>
        <w:spacing w:lineRule="auto" w:line="360"/>
        <w:jc w:val="both"/>
        <w:rPr>
          <w:szCs w:val="22"/>
        </w:rPr>
      </w:pPr>
    </w:p>
    <w:p w:rsidRDefault="00A13243" w:rsidP="00A13243" w:rsidR="00A13243">
      <w:pPr>
        <w:spacing w:lineRule="auto" w:line="360"/>
        <w:rPr>
          <w:szCs w:val="22"/>
        </w:rPr>
        <w:sectPr w:rsidR="00A13243">
          <w:pgSz w:h="16840" w:w="11904"/>
          <w:pgMar w:gutter="0" w:footer="720" w:header="720" w:left="1134" w:bottom="851" w:right="1123" w:top="1094"/>
          <w:pgNumType w:start="1" w:fmt="lowerRoman"/>
          <w:cols w:space="720"/>
        </w:sectPr>
      </w:pPr>
    </w:p>
    <w:p w:rsidRDefault="00A13243" w:rsidP="00A13243" w:rsidR="00A13243">
      <w:pPr>
        <w:pStyle w:val="Naslov1"/>
        <w:keepLines w:val="false"/>
        <w:widowControl w:val="false"/>
        <w:numPr>
          <w:ilvl w:val="0"/>
          <w:numId w:val="44"/>
        </w:numPr>
        <w:tabs>
          <w:tab w:pos="0" w:val="left"/>
        </w:tabs>
        <w:overflowPunct w:val="false"/>
        <w:autoSpaceDE w:val="false"/>
        <w:autoSpaceDN w:val="false"/>
        <w:adjustRightInd w:val="false"/>
        <w:spacing w:after="0" w:before="0"/>
        <w:jc w:val="both"/>
        <w:rPr>
          <w:szCs w:val="20"/>
        </w:rPr>
      </w:pPr>
      <w:bookmarkStart w:name="_Toc478371814" w:id="1"/>
      <w:r>
        <w:lastRenderedPageBreak/>
        <w:t>UVOD</w:t>
      </w:r>
      <w:bookmarkEnd w:id="1"/>
    </w:p>
    <w:p w:rsidRDefault="00A13243" w:rsidP="00A13243" w:rsidR="00A13243">
      <w:pPr>
        <w:widowControl w:val="false"/>
        <w:autoSpaceDE w:val="false"/>
        <w:autoSpaceDN w:val="false"/>
        <w:adjustRightInd w:val="false"/>
        <w:spacing w:lineRule="auto" w:line="360"/>
        <w:ind w:firstLine="720"/>
        <w:jc w:val="both"/>
        <w:rPr>
          <w:color w:themeColor="text1" w:val="000000"/>
          <w:szCs w:val="22"/>
        </w:rPr>
      </w:pPr>
    </w:p>
    <w:p w:rsidRDefault="00A13243" w:rsidP="00A13243" w:rsidR="00A13243">
      <w:pPr>
        <w:widowControl w:val="false"/>
        <w:autoSpaceDE w:val="false"/>
        <w:autoSpaceDN w:val="false"/>
        <w:adjustRightInd w:val="false"/>
        <w:spacing w:lineRule="auto" w:line="360"/>
        <w:ind w:firstLine="720"/>
        <w:jc w:val="both"/>
        <w:rPr>
          <w:color w:themeColor="text1" w:val="000000"/>
          <w:szCs w:val="22"/>
        </w:rPr>
      </w:pPr>
    </w:p>
    <w:p w:rsidRDefault="00A13243" w:rsidP="00A13243" w:rsidR="00A13243">
      <w:pPr>
        <w:widowControl w:val="false"/>
        <w:autoSpaceDE w:val="false"/>
        <w:autoSpaceDN w:val="false"/>
        <w:adjustRightInd w:val="false"/>
        <w:spacing w:lineRule="auto" w:line="360"/>
        <w:ind w:firstLine="720"/>
        <w:jc w:val="both"/>
        <w:rPr>
          <w:color w:themeColor="text1" w:val="000000"/>
          <w:szCs w:val="22"/>
        </w:rPr>
      </w:pPr>
      <w:r>
        <w:rPr>
          <w:color w:themeColor="text1" w:val="000000"/>
          <w:szCs w:val="22"/>
        </w:rPr>
        <w:t xml:space="preserve">Izmijenjeni plan restrukturiranja  trgovačkog društva Voćnjak d.o.o. napravljen je temeljem poslovne dokumentacije i financijskih podataka sa stanjem na dan </w:t>
      </w:r>
      <w:r>
        <w:rPr>
          <w:szCs w:val="22"/>
        </w:rPr>
        <w:t>01.09.2016.</w:t>
      </w:r>
      <w:r>
        <w:rPr>
          <w:color w:themeColor="text1" w:val="000000"/>
          <w:szCs w:val="22"/>
        </w:rPr>
        <w:t xml:space="preserve"> godine. Navedeni plan izrađen je sukladno Stečajnom zakonu koji je stupio na snagu 01.09.2015. godine.</w:t>
      </w:r>
    </w:p>
    <w:p w:rsidRDefault="00A13243" w:rsidP="00A13243" w:rsidR="00A13243">
      <w:pPr>
        <w:widowControl w:val="false"/>
        <w:autoSpaceDE w:val="false"/>
        <w:autoSpaceDN w:val="false"/>
        <w:adjustRightInd w:val="false"/>
        <w:spacing w:lineRule="auto" w:line="360"/>
        <w:ind w:firstLine="720"/>
        <w:jc w:val="both"/>
        <w:rPr>
          <w:color w:themeColor="text1" w:val="000000"/>
          <w:szCs w:val="22"/>
        </w:rPr>
      </w:pPr>
    </w:p>
    <w:p w:rsidRDefault="00A13243" w:rsidP="00A13243" w:rsidR="00A13243">
      <w:pPr>
        <w:widowControl w:val="false"/>
        <w:autoSpaceDE w:val="false"/>
        <w:autoSpaceDN w:val="false"/>
        <w:adjustRightInd w:val="false"/>
        <w:spacing w:lineRule="auto" w:line="360"/>
        <w:ind w:firstLine="720"/>
        <w:jc w:val="both"/>
        <w:rPr>
          <w:color w:themeColor="text1" w:val="000000"/>
          <w:szCs w:val="22"/>
        </w:rPr>
      </w:pPr>
      <w:r>
        <w:rPr>
          <w:color w:themeColor="text1" w:val="000000"/>
          <w:szCs w:val="22"/>
        </w:rPr>
        <w:t>Cilj ovog plana je prezentirati vjerovnicima financijsko stanje društva nastalo utjecajem objektivnih i subjektivnih okolnosti. Ovim planom se daje prijedlog mogućeg scenarija koji bi omogućio nastavak i održivost poslovanja društva na duži rok te namirenje obaveza prema vjerovnicima.</w:t>
      </w:r>
    </w:p>
    <w:p w:rsidRDefault="00A13243" w:rsidP="00A13243" w:rsidR="00A13243">
      <w:pPr>
        <w:widowControl w:val="false"/>
        <w:autoSpaceDE w:val="false"/>
        <w:autoSpaceDN w:val="false"/>
        <w:adjustRightInd w:val="false"/>
        <w:spacing w:lineRule="auto" w:line="360"/>
      </w:pPr>
    </w:p>
    <w:p w:rsidRDefault="00A13243" w:rsidP="00A13243" w:rsidR="00A13243">
      <w:pPr>
        <w:pStyle w:val="Naslov1"/>
        <w:keepLines w:val="false"/>
        <w:widowControl w:val="false"/>
        <w:numPr>
          <w:ilvl w:val="0"/>
          <w:numId w:val="44"/>
        </w:numPr>
        <w:tabs>
          <w:tab w:pos="0" w:val="left"/>
        </w:tabs>
        <w:overflowPunct w:val="false"/>
        <w:autoSpaceDE w:val="false"/>
        <w:autoSpaceDN w:val="false"/>
        <w:adjustRightInd w:val="false"/>
        <w:spacing w:after="0" w:before="0"/>
        <w:jc w:val="both"/>
      </w:pPr>
      <w:bookmarkStart w:name="_Toc478371815" w:id="2"/>
      <w:r>
        <w:t>OSNOVNI PODACI O PODUZEĆU</w:t>
      </w:r>
      <w:bookmarkEnd w:id="2"/>
    </w:p>
    <w:p w:rsidRDefault="00A13243" w:rsidP="00A13243" w:rsidR="00A13243">
      <w:pPr>
        <w:widowControl w:val="false"/>
        <w:autoSpaceDE w:val="false"/>
        <w:autoSpaceDN w:val="false"/>
        <w:adjustRightInd w:val="false"/>
        <w:spacing w:lineRule="auto" w:line="360"/>
        <w:rPr>
          <w:szCs w:val="22"/>
        </w:rPr>
      </w:pPr>
    </w:p>
    <w:p w:rsidRDefault="00A13243" w:rsidP="00A13243" w:rsidR="00A13243">
      <w:pPr>
        <w:widowControl w:val="false"/>
        <w:autoSpaceDE w:val="false"/>
        <w:autoSpaceDN w:val="false"/>
        <w:adjustRightInd w:val="false"/>
        <w:spacing w:lineRule="auto" w:line="360"/>
        <w:jc w:val="both"/>
        <w:rPr>
          <w:szCs w:val="22"/>
        </w:rPr>
      </w:pPr>
      <w:r>
        <w:rPr>
          <w:szCs w:val="22"/>
        </w:rPr>
        <w:t xml:space="preserve">Osnovni podaci o poduzeću </w:t>
      </w:r>
      <w:proofErr w:type="spellStart"/>
      <w:r>
        <w:rPr>
          <w:szCs w:val="22"/>
        </w:rPr>
        <w:t>prestavljaju</w:t>
      </w:r>
      <w:proofErr w:type="spellEnd"/>
      <w:r>
        <w:rPr>
          <w:szCs w:val="22"/>
        </w:rPr>
        <w:t xml:space="preserve"> javno dostupne informacije preuzete iz Sudskog registra Ministarstva pravosuđa Republike Hrvatske.</w:t>
      </w:r>
    </w:p>
    <w:p w:rsidRDefault="00A13243" w:rsidP="00A13243" w:rsidR="00A13243">
      <w:pPr>
        <w:pStyle w:val="Odlomakpopisa"/>
        <w:numPr>
          <w:ilvl w:val="0"/>
          <w:numId w:val="45"/>
        </w:numPr>
        <w:shd w:fill="F8F8F8" w:color="auto" w:val="clear"/>
        <w:tabs>
          <w:tab w:pos="851" w:val="clear"/>
        </w:tabs>
        <w:autoSpaceDN w:val="false"/>
        <w:spacing w:lineRule="auto" w:line="360" w:after="69" w:beforeAutospacing="true" w:before="100"/>
        <w:contextualSpacing/>
        <w:outlineLvl w:val="1"/>
        <w:rPr>
          <w:b/>
          <w:bCs/>
          <w:vanish/>
          <w:szCs w:val="22"/>
        </w:rPr>
      </w:pPr>
      <w:bookmarkStart w:name="_Toc471761457" w:id="3"/>
      <w:bookmarkStart w:name="_Toc471762857" w:id="4"/>
      <w:bookmarkStart w:name="_Toc478371816" w:id="5"/>
      <w:bookmarkEnd w:id="3"/>
      <w:bookmarkEnd w:id="4"/>
      <w:bookmarkEnd w:id="5"/>
    </w:p>
    <w:p w:rsidRDefault="00A13243" w:rsidP="00A13243" w:rsidR="00A13243">
      <w:pPr>
        <w:pStyle w:val="Odlomakpopisa"/>
        <w:numPr>
          <w:ilvl w:val="0"/>
          <w:numId w:val="45"/>
        </w:numPr>
        <w:shd w:fill="F8F8F8" w:color="auto" w:val="clear"/>
        <w:tabs>
          <w:tab w:pos="851" w:val="clear"/>
        </w:tabs>
        <w:autoSpaceDN w:val="false"/>
        <w:spacing w:lineRule="auto" w:line="360" w:after="69" w:beforeAutospacing="true" w:before="100"/>
        <w:contextualSpacing/>
        <w:outlineLvl w:val="1"/>
        <w:rPr>
          <w:b/>
          <w:bCs/>
          <w:vanish/>
          <w:szCs w:val="22"/>
        </w:rPr>
      </w:pPr>
      <w:bookmarkStart w:name="_Toc471761458" w:id="6"/>
      <w:bookmarkStart w:name="_Toc471762858" w:id="7"/>
      <w:bookmarkStart w:name="_Toc478371817" w:id="8"/>
      <w:bookmarkEnd w:id="6"/>
      <w:bookmarkEnd w:id="7"/>
      <w:bookmarkEnd w:id="8"/>
    </w:p>
    <w:p w:rsidRDefault="00A13243" w:rsidP="00A13243" w:rsidR="00A13243">
      <w:pPr>
        <w:pStyle w:val="Naslov2"/>
        <w:keepNext w:val="false"/>
        <w:numPr>
          <w:ilvl w:val="1"/>
          <w:numId w:val="45"/>
        </w:numPr>
        <w:shd w:fill="F8F8F8" w:color="auto" w:val="clear"/>
        <w:spacing w:lineRule="auto" w:line="360" w:after="69" w:beforeAutospacing="true" w:before="100"/>
        <w:jc w:val="both"/>
        <w:rPr>
          <w:bCs/>
          <w:iCs/>
          <w:caps/>
        </w:rPr>
      </w:pPr>
      <w:bookmarkStart w:name="_Toc478371818" w:id="9"/>
      <w:r>
        <w:t>Pravni oblik društva i datum osnivanja</w:t>
      </w:r>
      <w:bookmarkEnd w:id="9"/>
    </w:p>
    <w:p w:rsidRDefault="00A13243" w:rsidP="00A13243" w:rsidR="00A13243">
      <w:pPr>
        <w:spacing w:lineRule="auto" w:line="360"/>
        <w:ind w:firstLine="709"/>
        <w:jc w:val="both"/>
        <w:rPr>
          <w:szCs w:val="22"/>
        </w:rPr>
      </w:pPr>
    </w:p>
    <w:p w:rsidRDefault="00A13243" w:rsidP="00A13243" w:rsidR="00A13243">
      <w:pPr>
        <w:spacing w:lineRule="auto" w:line="360"/>
        <w:jc w:val="both"/>
      </w:pPr>
      <w:r>
        <w:rPr>
          <w:szCs w:val="22"/>
        </w:rPr>
        <w:t>VRT d.o.o. je društvo s ograničenom odgovornošću za proizvodnju i usluge osnovano 16.06.2009. godine.</w:t>
      </w:r>
    </w:p>
    <w:p w:rsidRDefault="00A13243" w:rsidP="00A13243" w:rsidR="00A13243">
      <w:pPr>
        <w:pStyle w:val="Naslov2"/>
        <w:keepNext w:val="false"/>
        <w:numPr>
          <w:ilvl w:val="1"/>
          <w:numId w:val="45"/>
        </w:numPr>
        <w:shd w:fill="F8F8F8" w:color="auto" w:val="clear"/>
        <w:spacing w:lineRule="auto" w:line="360" w:after="69" w:beforeAutospacing="true" w:before="100"/>
        <w:jc w:val="both"/>
      </w:pPr>
      <w:bookmarkStart w:name="_Toc478371819" w:id="10"/>
      <w:r>
        <w:t>Nadležni sud</w:t>
      </w:r>
      <w:bookmarkEnd w:id="10"/>
    </w:p>
    <w:tbl>
      <w:tblPr>
        <w:tblW w:type="auto" w:w="0"/>
        <w:tblCellSpacing w:type="dxa" w:w="15"/>
        <w:tblInd w:type="dxa" w:w="138"/>
        <w:tblCellMar>
          <w:left w:type="dxa" w:w="0"/>
          <w:right w:type="dxa" w:w="0"/>
        </w:tblCellMar>
        <w:tblLook w:val="04A0" w:noVBand="1" w:noHBand="0" w:lastColumn="0" w:firstColumn="1" w:lastRow="0" w:firstRow="1"/>
      </w:tblPr>
      <w:tblGrid>
        <w:gridCol w:w="2765"/>
      </w:tblGrid>
      <w:tr w:rsidTr="00A13243" w:rsidR="00A13243">
        <w:trPr>
          <w:tblCellSpacing w:type="dxa" w:w="15"/>
        </w:trPr>
        <w:tc>
          <w:tcPr>
            <w:tcW w:type="auto" w:w="0"/>
            <w:tcMar>
              <w:top w:type="dxa" w:w="0"/>
              <w:left w:type="dxa" w:w="0"/>
              <w:bottom w:type="dxa" w:w="0"/>
              <w:right w:type="dxa" w:w="138"/>
            </w:tcMar>
          </w:tcPr>
          <w:p w:rsidRDefault="00A13243" w:rsidR="00A13243">
            <w:pPr>
              <w:spacing w:lineRule="auto" w:line="360"/>
              <w:rPr>
                <w:rFonts w:eastAsia="Times New Roman"/>
                <w:sz w:val="20"/>
              </w:rPr>
            </w:pPr>
          </w:p>
          <w:p w:rsidRDefault="00A13243" w:rsidR="00A13243">
            <w:pPr>
              <w:spacing w:lineRule="auto" w:line="360"/>
              <w:rPr>
                <w:rFonts w:cs="Times New Roman" w:eastAsia="Times New Roman"/>
              </w:rPr>
            </w:pPr>
            <w:r>
              <w:rPr>
                <w:szCs w:val="22"/>
              </w:rPr>
              <w:t>Trgovački sud u Bjelovaru</w:t>
            </w:r>
          </w:p>
        </w:tc>
      </w:tr>
    </w:tbl>
    <w:p w:rsidRDefault="00A13243" w:rsidP="00A13243" w:rsidR="00A13243">
      <w:pPr>
        <w:pStyle w:val="Naslov2"/>
        <w:keepNext w:val="false"/>
        <w:numPr>
          <w:ilvl w:val="1"/>
          <w:numId w:val="45"/>
        </w:numPr>
        <w:shd w:fill="F8F8F8" w:color="auto" w:val="clear"/>
        <w:spacing w:lineRule="auto" w:line="360" w:after="69" w:beforeAutospacing="true" w:before="100"/>
        <w:jc w:val="both"/>
        <w:rPr>
          <w:rFonts w:eastAsia="Times New Roman"/>
          <w:sz w:val="20"/>
        </w:rPr>
      </w:pPr>
      <w:bookmarkStart w:name="_Toc478371820" w:id="11"/>
      <w:r>
        <w:t>MBS</w:t>
      </w:r>
      <w:bookmarkEnd w:id="11"/>
    </w:p>
    <w:tbl>
      <w:tblPr>
        <w:tblW w:type="auto" w:w="0"/>
        <w:tblCellSpacing w:type="dxa" w:w="15"/>
        <w:tblInd w:type="dxa" w:w="138"/>
        <w:tblCellMar>
          <w:left w:type="dxa" w:w="0"/>
          <w:right w:type="dxa" w:w="0"/>
        </w:tblCellMar>
        <w:tblLook w:val="04A0" w:noVBand="1" w:noHBand="0" w:lastColumn="0" w:firstColumn="1" w:lastRow="0" w:firstRow="1"/>
      </w:tblPr>
      <w:tblGrid>
        <w:gridCol w:w="1278"/>
      </w:tblGrid>
      <w:tr w:rsidTr="00A13243" w:rsidR="00A13243">
        <w:trPr>
          <w:tblCellSpacing w:type="dxa" w:w="15"/>
        </w:trPr>
        <w:tc>
          <w:tcPr>
            <w:tcW w:type="auto" w:w="0"/>
            <w:tcMar>
              <w:top w:type="dxa" w:w="0"/>
              <w:left w:type="dxa" w:w="0"/>
              <w:bottom w:type="dxa" w:w="0"/>
              <w:right w:type="dxa" w:w="138"/>
            </w:tcMar>
          </w:tcPr>
          <w:p w:rsidRDefault="00A13243" w:rsidR="00A13243">
            <w:pPr>
              <w:spacing w:lineRule="auto" w:line="360"/>
              <w:rPr>
                <w:rFonts w:eastAsia="Times New Roman"/>
                <w:sz w:val="20"/>
              </w:rPr>
            </w:pPr>
          </w:p>
          <w:p w:rsidRDefault="00A13243" w:rsidR="00A13243">
            <w:pPr>
              <w:spacing w:lineRule="auto" w:line="360"/>
              <w:rPr>
                <w:rFonts w:cs="Times New Roman" w:eastAsia="Times New Roman"/>
              </w:rPr>
            </w:pPr>
            <w:r>
              <w:rPr>
                <w:szCs w:val="22"/>
              </w:rPr>
              <w:t>030104368</w:t>
            </w:r>
          </w:p>
        </w:tc>
      </w:tr>
    </w:tbl>
    <w:p w:rsidRDefault="00A13243" w:rsidP="00A13243" w:rsidR="00A13243">
      <w:pPr>
        <w:pStyle w:val="Naslov2"/>
        <w:keepNext w:val="false"/>
        <w:numPr>
          <w:ilvl w:val="1"/>
          <w:numId w:val="45"/>
        </w:numPr>
        <w:shd w:fill="F8F8F8" w:color="auto" w:val="clear"/>
        <w:spacing w:lineRule="auto" w:line="360" w:after="69" w:beforeAutospacing="true" w:before="100"/>
        <w:jc w:val="both"/>
        <w:rPr>
          <w:rFonts w:eastAsia="Times New Roman"/>
          <w:sz w:val="20"/>
        </w:rPr>
      </w:pPr>
      <w:bookmarkStart w:name="_Toc478371821" w:id="12"/>
      <w:r>
        <w:lastRenderedPageBreak/>
        <w:t>OIB</w:t>
      </w:r>
      <w:bookmarkEnd w:id="12"/>
    </w:p>
    <w:tbl>
      <w:tblPr>
        <w:tblW w:type="auto" w:w="0"/>
        <w:tblCellSpacing w:type="dxa" w:w="15"/>
        <w:tblInd w:type="dxa" w:w="138"/>
        <w:tblCellMar>
          <w:left w:type="dxa" w:w="0"/>
          <w:right w:type="dxa" w:w="0"/>
        </w:tblCellMar>
        <w:tblLook w:val="04A0" w:noVBand="1" w:noHBand="0" w:lastColumn="0" w:firstColumn="1" w:lastRow="0" w:firstRow="1"/>
      </w:tblPr>
      <w:tblGrid>
        <w:gridCol w:w="1518"/>
      </w:tblGrid>
      <w:tr w:rsidTr="00A13243" w:rsidR="00A13243">
        <w:trPr>
          <w:tblCellSpacing w:type="dxa" w:w="15"/>
        </w:trPr>
        <w:tc>
          <w:tcPr>
            <w:tcW w:type="auto" w:w="0"/>
            <w:tcMar>
              <w:top w:type="dxa" w:w="0"/>
              <w:left w:type="dxa" w:w="0"/>
              <w:bottom w:type="dxa" w:w="0"/>
              <w:right w:type="dxa" w:w="138"/>
            </w:tcMar>
          </w:tcPr>
          <w:p w:rsidRDefault="00A13243" w:rsidR="00A13243">
            <w:pPr>
              <w:spacing w:lineRule="auto" w:line="360"/>
              <w:rPr>
                <w:rFonts w:eastAsia="Times New Roman"/>
                <w:sz w:val="20"/>
              </w:rPr>
            </w:pPr>
          </w:p>
          <w:p w:rsidRDefault="00A13243" w:rsidR="00A13243">
            <w:pPr>
              <w:spacing w:lineRule="auto" w:line="360"/>
              <w:rPr>
                <w:rFonts w:cs="Times New Roman" w:eastAsia="Times New Roman"/>
              </w:rPr>
            </w:pPr>
            <w:r>
              <w:rPr>
                <w:szCs w:val="22"/>
              </w:rPr>
              <w:t>52871551229</w:t>
            </w:r>
          </w:p>
        </w:tc>
      </w:tr>
    </w:tbl>
    <w:p w:rsidRDefault="00A13243" w:rsidP="00A13243" w:rsidR="00A13243">
      <w:pPr>
        <w:pStyle w:val="Naslov2"/>
        <w:keepNext w:val="false"/>
        <w:numPr>
          <w:ilvl w:val="1"/>
          <w:numId w:val="45"/>
        </w:numPr>
        <w:shd w:fill="F8F8F8" w:color="auto" w:val="clear"/>
        <w:spacing w:lineRule="auto" w:line="360" w:after="69" w:beforeAutospacing="true" w:before="100"/>
        <w:jc w:val="both"/>
        <w:rPr>
          <w:rFonts w:eastAsia="Times New Roman"/>
          <w:sz w:val="20"/>
        </w:rPr>
      </w:pPr>
      <w:bookmarkStart w:name="_Toc478371822" w:id="13"/>
      <w:r>
        <w:t>Sjedište/adresa</w:t>
      </w:r>
      <w:bookmarkEnd w:id="13"/>
    </w:p>
    <w:tbl>
      <w:tblPr>
        <w:tblW w:type="auto" w:w="0"/>
        <w:tblCellSpacing w:type="dxa" w:w="15"/>
        <w:tblInd w:type="dxa" w:w="138"/>
        <w:tblCellMar>
          <w:left w:type="dxa" w:w="0"/>
          <w:right w:type="dxa" w:w="0"/>
        </w:tblCellMar>
        <w:tblLook w:val="04A0" w:noVBand="1" w:noHBand="0" w:lastColumn="0" w:firstColumn="1" w:lastRow="0" w:firstRow="1"/>
      </w:tblPr>
      <w:tblGrid>
        <w:gridCol w:w="3764"/>
      </w:tblGrid>
      <w:tr w:rsidTr="00A13243" w:rsidR="00A13243">
        <w:trPr>
          <w:tblCellSpacing w:type="dxa" w:w="15"/>
        </w:trPr>
        <w:tc>
          <w:tcPr>
            <w:tcW w:type="auto" w:w="0"/>
            <w:tcMar>
              <w:top w:type="dxa" w:w="0"/>
              <w:left w:type="dxa" w:w="0"/>
              <w:bottom w:type="dxa" w:w="0"/>
              <w:right w:type="dxa" w:w="138"/>
            </w:tcMar>
          </w:tcPr>
          <w:p w:rsidRDefault="00A13243" w:rsidR="00A13243">
            <w:pPr>
              <w:spacing w:lineRule="auto" w:line="360"/>
              <w:rPr>
                <w:rFonts w:eastAsia="Times New Roman"/>
                <w:sz w:val="20"/>
              </w:rPr>
            </w:pPr>
          </w:p>
          <w:p w:rsidRDefault="00A13243" w:rsidR="00A13243">
            <w:pPr>
              <w:spacing w:lineRule="auto" w:line="360"/>
              <w:rPr>
                <w:rFonts w:cs="Times New Roman" w:eastAsia="Times New Roman"/>
              </w:rPr>
            </w:pPr>
            <w:r>
              <w:rPr>
                <w:szCs w:val="22"/>
              </w:rPr>
              <w:t>Matice Hrvatske 4/1, 43000 Bjelovar</w:t>
            </w:r>
          </w:p>
        </w:tc>
      </w:tr>
    </w:tbl>
    <w:p w:rsidRDefault="00A13243" w:rsidP="00A13243" w:rsidR="00A13243">
      <w:pPr>
        <w:pStyle w:val="Naslov2"/>
        <w:keepNext w:val="false"/>
        <w:numPr>
          <w:ilvl w:val="1"/>
          <w:numId w:val="45"/>
        </w:numPr>
        <w:shd w:fill="F8F8F8" w:color="auto" w:val="clear"/>
        <w:spacing w:lineRule="auto" w:line="360" w:after="69" w:beforeAutospacing="true" w:before="100"/>
        <w:jc w:val="both"/>
        <w:rPr>
          <w:rFonts w:eastAsia="Times New Roman"/>
          <w:sz w:val="20"/>
        </w:rPr>
      </w:pPr>
      <w:bookmarkStart w:name="_Toc478371823" w:id="14"/>
      <w:r>
        <w:t>Temeljni kapital</w:t>
      </w:r>
      <w:bookmarkEnd w:id="14"/>
    </w:p>
    <w:tbl>
      <w:tblPr>
        <w:tblW w:type="auto" w:w="0"/>
        <w:tblCellSpacing w:type="dxa" w:w="15"/>
        <w:tblInd w:type="dxa" w:w="138"/>
        <w:tblCellMar>
          <w:left w:type="dxa" w:w="0"/>
          <w:right w:type="dxa" w:w="0"/>
        </w:tblCellMar>
        <w:tblLook w:val="04A0" w:noVBand="1" w:noHBand="0" w:lastColumn="0" w:firstColumn="1" w:lastRow="0" w:firstRow="1"/>
      </w:tblPr>
      <w:tblGrid>
        <w:gridCol w:w="2412"/>
      </w:tblGrid>
      <w:tr w:rsidTr="00A13243" w:rsidR="00A13243">
        <w:trPr>
          <w:tblCellSpacing w:type="dxa" w:w="15"/>
        </w:trPr>
        <w:tc>
          <w:tcPr>
            <w:tcW w:type="auto" w:w="0"/>
            <w:tcMar>
              <w:top w:type="dxa" w:w="0"/>
              <w:left w:type="dxa" w:w="0"/>
              <w:bottom w:type="dxa" w:w="0"/>
              <w:right w:type="dxa" w:w="138"/>
            </w:tcMar>
          </w:tcPr>
          <w:p w:rsidRDefault="00A13243" w:rsidR="00A13243">
            <w:pPr>
              <w:spacing w:lineRule="auto" w:line="360"/>
              <w:rPr>
                <w:rFonts w:eastAsia="Times New Roman"/>
                <w:sz w:val="20"/>
              </w:rPr>
            </w:pPr>
          </w:p>
          <w:p w:rsidRDefault="00A13243" w:rsidR="00A13243">
            <w:pPr>
              <w:spacing w:lineRule="auto" w:line="360"/>
              <w:rPr>
                <w:rFonts w:cs="Times New Roman" w:eastAsia="Times New Roman"/>
              </w:rPr>
            </w:pPr>
            <w:r>
              <w:rPr>
                <w:szCs w:val="22"/>
              </w:rPr>
              <w:t>20.000,00 HRK (kuna)</w:t>
            </w:r>
          </w:p>
        </w:tc>
      </w:tr>
    </w:tbl>
    <w:p w:rsidRDefault="00A13243" w:rsidP="00A13243" w:rsidR="00A13243">
      <w:pPr>
        <w:pStyle w:val="Naslov2"/>
        <w:keepNext w:val="false"/>
        <w:numPr>
          <w:ilvl w:val="1"/>
          <w:numId w:val="45"/>
        </w:numPr>
        <w:shd w:fill="F8F8F8" w:color="auto" w:val="clear"/>
        <w:spacing w:lineRule="auto" w:line="360" w:after="69" w:beforeAutospacing="true" w:before="100"/>
        <w:jc w:val="both"/>
        <w:rPr>
          <w:rFonts w:eastAsia="Times New Roman"/>
          <w:sz w:val="20"/>
        </w:rPr>
      </w:pPr>
      <w:bookmarkStart w:name="_Toc478371824" w:id="15"/>
      <w:r>
        <w:t>Registrirane djelatnosti</w:t>
      </w:r>
      <w:bookmarkEnd w:id="15"/>
    </w:p>
    <w:tbl>
      <w:tblPr>
        <w:tblW w:type="auto" w:w="0"/>
        <w:tblCellSpacing w:type="dxa" w:w="15"/>
        <w:tblInd w:type="dxa" w:w="188"/>
        <w:tblCellMar>
          <w:left w:type="dxa" w:w="0"/>
          <w:right w:type="dxa" w:w="0"/>
        </w:tblCellMar>
        <w:tblLook w:val="04A0" w:noVBand="1" w:noHBand="0" w:lastColumn="0" w:firstColumn="1" w:lastRow="0" w:firstRow="1"/>
      </w:tblPr>
      <w:tblGrid>
        <w:gridCol w:w="9669"/>
      </w:tblGrid>
      <w:tr w:rsidTr="00A13243" w:rsidR="00A13243">
        <w:trPr>
          <w:tblCellSpacing w:type="dxa" w:w="15"/>
        </w:trPr>
        <w:tc>
          <w:tcPr>
            <w:tcW w:type="auto" w:w="0"/>
            <w:tcMar>
              <w:top w:type="dxa" w:w="0"/>
              <w:left w:type="dxa" w:w="0"/>
              <w:bottom w:type="dxa" w:w="0"/>
              <w:right w:type="dxa" w:w="150"/>
            </w:tcMar>
          </w:tcPr>
          <w:p w:rsidRDefault="00A13243" w:rsidR="00A13243">
            <w:pPr>
              <w:spacing w:lineRule="auto" w:line="360"/>
              <w:rPr>
                <w:rFonts w:eastAsia="Times New Roman"/>
                <w:sz w:val="20"/>
              </w:rPr>
            </w:pPr>
          </w:p>
          <w:p w:rsidRDefault="00A13243" w:rsidR="00A13243">
            <w:pPr>
              <w:spacing w:lineRule="auto" w:line="360"/>
            </w:pPr>
            <w:r>
              <w:t>* -Proizvodnja voća i to: jabuka, krušaka, marelica, jagoda, trešanja, bresaka i šljiva</w:t>
            </w:r>
          </w:p>
          <w:p w:rsidRDefault="00A13243" w:rsidR="00A13243">
            <w:pPr>
              <w:spacing w:lineRule="auto" w:line="360"/>
            </w:pPr>
            <w:r>
              <w:t xml:space="preserve">* -Proizvodnja jestivog </w:t>
            </w:r>
            <w:proofErr w:type="spellStart"/>
            <w:r>
              <w:t>orašastog</w:t>
            </w:r>
            <w:proofErr w:type="spellEnd"/>
            <w:r>
              <w:t xml:space="preserve"> voća i to: orah i lješnjak</w:t>
            </w:r>
          </w:p>
          <w:p w:rsidRDefault="00A13243" w:rsidR="00A13243">
            <w:pPr>
              <w:spacing w:lineRule="auto" w:line="360"/>
            </w:pPr>
            <w:r>
              <w:t>* -Kupnja i prodaja robe na domaćem i inozemnom tržištu</w:t>
            </w:r>
          </w:p>
          <w:p w:rsidRDefault="00A13243" w:rsidR="00A13243">
            <w:pPr>
              <w:spacing w:lineRule="auto" w:line="360"/>
              <w:rPr>
                <w:rFonts w:cs="Times New Roman" w:eastAsia="Times New Roman"/>
              </w:rPr>
            </w:pPr>
            <w:r>
              <w:t>* -Pružanje usluga u trgovini u svrhu ostvarivanja dobiti ili drugog gospodarskog učinka na domaćem ili inozemnom tržištu</w:t>
            </w:r>
          </w:p>
        </w:tc>
      </w:tr>
    </w:tbl>
    <w:p w:rsidRDefault="00A13243" w:rsidP="00A13243" w:rsidR="00A13243">
      <w:pPr>
        <w:pStyle w:val="Naslov2"/>
        <w:keepNext w:val="false"/>
        <w:numPr>
          <w:ilvl w:val="1"/>
          <w:numId w:val="45"/>
        </w:numPr>
        <w:shd w:fill="F8F8F8" w:color="auto" w:val="clear"/>
        <w:spacing w:lineRule="auto" w:line="360" w:after="69" w:beforeAutospacing="true" w:before="100"/>
        <w:jc w:val="both"/>
        <w:rPr>
          <w:rFonts w:eastAsia="Times New Roman"/>
          <w:sz w:val="20"/>
        </w:rPr>
      </w:pPr>
      <w:bookmarkStart w:name="_Toc478371825" w:id="16"/>
      <w:r>
        <w:t>Osobe ovlaštene za zastupanje</w:t>
      </w:r>
      <w:bookmarkEnd w:id="16"/>
    </w:p>
    <w:tbl>
      <w:tblPr>
        <w:tblW w:type="dxa" w:w="9619"/>
        <w:tblCellSpacing w:type="dxa" w:w="15"/>
        <w:tblInd w:type="dxa" w:w="138"/>
        <w:tblCellMar>
          <w:left w:type="dxa" w:w="0"/>
          <w:right w:type="dxa" w:w="0"/>
        </w:tblCellMar>
        <w:tblLook w:val="04A0" w:noVBand="1" w:noHBand="0" w:lastColumn="0" w:firstColumn="1" w:lastRow="0" w:firstRow="1"/>
      </w:tblPr>
      <w:tblGrid>
        <w:gridCol w:w="9619"/>
      </w:tblGrid>
      <w:tr w:rsidTr="00A13243" w:rsidR="00A13243">
        <w:trPr>
          <w:trHeight w:val="2436"/>
          <w:tblCellSpacing w:type="dxa" w:w="15"/>
        </w:trPr>
        <w:tc>
          <w:tcPr>
            <w:tcW w:type="auto" w:w="0"/>
            <w:tcMar>
              <w:top w:type="dxa" w:w="0"/>
              <w:left w:type="dxa" w:w="0"/>
              <w:bottom w:type="dxa" w:w="0"/>
              <w:right w:type="dxa" w:w="138"/>
            </w:tcMar>
          </w:tcPr>
          <w:p w:rsidRDefault="00A13243" w:rsidR="00A13243">
            <w:pPr>
              <w:spacing w:lineRule="auto" w:line="360"/>
              <w:rPr>
                <w:rFonts w:eastAsia="Times New Roman"/>
                <w:color w:themeColor="text1" w:val="000000"/>
                <w:sz w:val="20"/>
              </w:rPr>
            </w:pPr>
          </w:p>
          <w:p w:rsidRDefault="00A13243" w:rsidR="00A13243">
            <w:pPr>
              <w:spacing w:lineRule="auto" w:line="360"/>
              <w:rPr>
                <w:color w:themeColor="text1" w:val="000000"/>
              </w:rPr>
            </w:pPr>
            <w:r>
              <w:rPr>
                <w:color w:themeColor="text1" w:val="000000"/>
              </w:rPr>
              <w:t>Domagoj Belošević</w:t>
            </w:r>
          </w:p>
          <w:p w:rsidRDefault="00A13243" w:rsidR="00A13243">
            <w:pPr>
              <w:spacing w:lineRule="auto" w:line="360"/>
              <w:rPr>
                <w:color w:themeColor="text1" w:val="000000"/>
              </w:rPr>
            </w:pPr>
            <w:r>
              <w:rPr>
                <w:color w:themeColor="text1" w:val="000000"/>
              </w:rPr>
              <w:t>OIB: 44070294656</w:t>
            </w:r>
          </w:p>
          <w:p w:rsidRDefault="00A13243" w:rsidR="00A13243">
            <w:pPr>
              <w:spacing w:lineRule="auto" w:line="360"/>
              <w:rPr>
                <w:color w:themeColor="text1" w:val="000000"/>
              </w:rPr>
            </w:pPr>
            <w:r>
              <w:rPr>
                <w:color w:themeColor="text1" w:val="000000"/>
              </w:rPr>
              <w:t>-direktor - zastupa društvo samostalno i neograničeno, imenovan Odlukom o razrješenju i imenovanju direktora od 13.12.2013. godine.</w:t>
            </w:r>
          </w:p>
          <w:p w:rsidRDefault="00A13243" w:rsidR="00A13243">
            <w:pPr>
              <w:spacing w:lineRule="auto" w:line="360"/>
              <w:rPr>
                <w:color w:themeColor="text1" w:val="000000"/>
              </w:rPr>
            </w:pPr>
          </w:p>
          <w:p w:rsidRDefault="00A13243" w:rsidR="00A13243">
            <w:pPr>
              <w:spacing w:lineRule="auto" w:line="360"/>
              <w:rPr>
                <w:color w:themeColor="text1" w:val="000000"/>
              </w:rPr>
            </w:pPr>
            <w:r>
              <w:rPr>
                <w:color w:themeColor="text1" w:val="000000"/>
              </w:rPr>
              <w:t>Josip Belošević</w:t>
            </w:r>
          </w:p>
          <w:p w:rsidRDefault="00A13243" w:rsidR="00A13243">
            <w:pPr>
              <w:spacing w:lineRule="auto" w:line="360"/>
              <w:rPr>
                <w:color w:themeColor="text1" w:val="000000"/>
              </w:rPr>
            </w:pPr>
            <w:r>
              <w:rPr>
                <w:color w:themeColor="text1" w:val="000000"/>
              </w:rPr>
              <w:t>OIB: 88477086610</w:t>
            </w:r>
          </w:p>
          <w:p w:rsidRDefault="00A13243" w:rsidR="00A13243">
            <w:pPr>
              <w:spacing w:lineRule="auto" w:line="360"/>
              <w:rPr>
                <w:color w:themeColor="text1" w:val="000000"/>
              </w:rPr>
            </w:pPr>
            <w:r>
              <w:rPr>
                <w:color w:themeColor="text1" w:val="000000"/>
              </w:rPr>
              <w:t>-direktor - zastupa društvo pojedinačno bez ograničenja.</w:t>
            </w:r>
          </w:p>
          <w:p w:rsidRDefault="00A13243" w:rsidR="00A13243">
            <w:pPr>
              <w:spacing w:lineRule="auto" w:line="360"/>
              <w:rPr>
                <w:color w:themeColor="text1" w:val="000000"/>
              </w:rPr>
            </w:pPr>
          </w:p>
          <w:p w:rsidRDefault="00A13243" w:rsidR="00A13243">
            <w:pPr>
              <w:spacing w:lineRule="auto" w:line="360"/>
              <w:rPr>
                <w:color w:themeColor="text1" w:val="000000"/>
              </w:rPr>
            </w:pPr>
            <w:r>
              <w:rPr>
                <w:color w:themeColor="text1" w:val="000000"/>
              </w:rPr>
              <w:t>Snježana Mirić Philips</w:t>
            </w:r>
          </w:p>
          <w:p w:rsidRDefault="00A13243" w:rsidR="00A13243">
            <w:pPr>
              <w:spacing w:lineRule="auto" w:line="360"/>
              <w:rPr>
                <w:color w:themeColor="text1" w:val="000000"/>
              </w:rPr>
            </w:pPr>
            <w:r>
              <w:rPr>
                <w:color w:themeColor="text1" w:val="000000"/>
              </w:rPr>
              <w:t>OIB: 58305904729</w:t>
            </w:r>
          </w:p>
          <w:p w:rsidRDefault="00A13243" w:rsidR="00A13243">
            <w:pPr>
              <w:spacing w:lineRule="auto" w:line="360"/>
              <w:rPr>
                <w:rFonts w:cs="Times New Roman" w:eastAsia="Times New Roman"/>
                <w:color w:themeColor="text1" w:val="000000"/>
              </w:rPr>
            </w:pPr>
            <w:r>
              <w:rPr>
                <w:color w:themeColor="text1" w:val="000000"/>
              </w:rPr>
              <w:t>-prokurist - zastupa pojedinačno do iznosa od 10.000,00 kn, a preko tog iznosa uz jednog direktora.</w:t>
            </w:r>
          </w:p>
        </w:tc>
      </w:tr>
      <w:tr w:rsidTr="00A13243" w:rsidR="00A13243">
        <w:trPr>
          <w:trHeight w:val="2525"/>
          <w:tblCellSpacing w:type="dxa" w:w="15"/>
        </w:trPr>
        <w:tc>
          <w:tcPr>
            <w:tcW w:type="auto" w:w="0"/>
            <w:tcMar>
              <w:top w:type="dxa" w:w="0"/>
              <w:left w:type="dxa" w:w="0"/>
              <w:bottom w:type="dxa" w:w="0"/>
              <w:right w:type="dxa" w:w="138"/>
            </w:tcMar>
          </w:tcPr>
          <w:p w:rsidRDefault="00A13243" w:rsidP="00A13243" w:rsidR="00A13243">
            <w:pPr>
              <w:pStyle w:val="Naslov2"/>
              <w:keepNext w:val="false"/>
              <w:numPr>
                <w:ilvl w:val="1"/>
                <w:numId w:val="45"/>
              </w:numPr>
              <w:shd w:fill="F8F8F8" w:color="auto" w:val="clear"/>
              <w:spacing w:lineRule="auto" w:line="360" w:after="69" w:beforeAutospacing="true" w:before="100"/>
              <w:jc w:val="both"/>
              <w:rPr>
                <w:rFonts w:eastAsia="Times New Roman"/>
                <w:sz w:val="20"/>
                <w:szCs w:val="22"/>
              </w:rPr>
            </w:pPr>
            <w:bookmarkStart w:name="_Toc478371826" w:id="17"/>
            <w:r>
              <w:lastRenderedPageBreak/>
              <w:t>Osnivači/članovi društva</w:t>
            </w:r>
            <w:bookmarkEnd w:id="17"/>
          </w:p>
          <w:p w:rsidRDefault="00A13243" w:rsidR="00A13243">
            <w:pPr>
              <w:spacing w:lineRule="auto" w:line="360"/>
              <w:rPr>
                <w:color w:themeColor="text1" w:val="000000"/>
              </w:rPr>
            </w:pPr>
          </w:p>
          <w:p w:rsidRDefault="00A13243" w:rsidR="00A13243">
            <w:pPr>
              <w:spacing w:lineRule="auto" w:line="360"/>
              <w:rPr>
                <w:color w:themeColor="text1" w:val="000000"/>
              </w:rPr>
            </w:pPr>
            <w:r>
              <w:rPr>
                <w:color w:themeColor="text1" w:val="000000"/>
              </w:rPr>
              <w:t xml:space="preserve">VRT društvo s ograničenom odgovornošću za trgovinu i usluge, </w:t>
            </w:r>
          </w:p>
          <w:p w:rsidRDefault="00A13243" w:rsidR="00A13243">
            <w:pPr>
              <w:spacing w:lineRule="auto" w:line="360"/>
              <w:rPr>
                <w:color w:themeColor="text1" w:val="000000"/>
              </w:rPr>
            </w:pPr>
            <w:r>
              <w:rPr>
                <w:color w:themeColor="text1" w:val="000000"/>
              </w:rPr>
              <w:t xml:space="preserve">MBS: 010040017 </w:t>
            </w:r>
          </w:p>
          <w:p w:rsidRDefault="00A13243" w:rsidR="00A13243">
            <w:pPr>
              <w:spacing w:lineRule="auto" w:line="360"/>
              <w:rPr>
                <w:color w:themeColor="text1" w:val="000000"/>
              </w:rPr>
            </w:pPr>
            <w:r>
              <w:rPr>
                <w:color w:themeColor="text1" w:val="000000"/>
              </w:rPr>
              <w:t>OIB: 68416812428</w:t>
            </w:r>
          </w:p>
          <w:p w:rsidRDefault="00A13243" w:rsidR="00A13243">
            <w:pPr>
              <w:spacing w:lineRule="auto" w:line="360"/>
              <w:rPr>
                <w:color w:themeColor="text1" w:val="000000"/>
              </w:rPr>
            </w:pPr>
            <w:r>
              <w:rPr>
                <w:color w:themeColor="text1" w:val="000000"/>
              </w:rPr>
              <w:t>Matice Hrvatske 4/1, 43000 Bjelovar</w:t>
            </w:r>
          </w:p>
          <w:p w:rsidRDefault="00A13243" w:rsidR="00A13243">
            <w:pPr>
              <w:spacing w:lineRule="auto" w:line="360"/>
              <w:rPr>
                <w:rFonts w:cs="Times New Roman" w:eastAsia="Times New Roman"/>
                <w:color w:themeColor="text1" w:val="000000"/>
              </w:rPr>
            </w:pPr>
            <w:r>
              <w:rPr>
                <w:color w:themeColor="text1" w:val="000000"/>
              </w:rPr>
              <w:t>Nadležan sud: Trgovački sud u Bjelovaru</w:t>
            </w:r>
          </w:p>
        </w:tc>
      </w:tr>
    </w:tbl>
    <w:p w:rsidRDefault="00A13243" w:rsidP="00A13243" w:rsidR="00A13243">
      <w:pPr>
        <w:pStyle w:val="Naslov2"/>
        <w:keepNext w:val="false"/>
        <w:numPr>
          <w:ilvl w:val="1"/>
          <w:numId w:val="45"/>
        </w:numPr>
        <w:shd w:fill="F8F8F8" w:color="auto" w:val="clear"/>
        <w:spacing w:lineRule="auto" w:line="360" w:after="69" w:beforeAutospacing="true" w:before="100"/>
        <w:jc w:val="both"/>
        <w:rPr>
          <w:rFonts w:eastAsia="Times New Roman"/>
          <w:sz w:val="20"/>
        </w:rPr>
      </w:pPr>
      <w:bookmarkStart w:name="_Toc478371827" w:id="18"/>
      <w:r>
        <w:t>Pravni odnosi</w:t>
      </w:r>
      <w:bookmarkEnd w:id="18"/>
    </w:p>
    <w:p w:rsidRDefault="00A13243" w:rsidP="00A13243" w:rsidR="00A13243">
      <w:pPr>
        <w:spacing w:lineRule="auto" w:line="360"/>
      </w:pPr>
    </w:p>
    <w:p w:rsidRDefault="00A13243" w:rsidP="00A13243" w:rsidR="00A13243">
      <w:pPr>
        <w:spacing w:lineRule="auto" w:line="360"/>
        <w:jc w:val="both"/>
      </w:pPr>
      <w:r>
        <w:t>Osnivački akt:</w:t>
      </w:r>
    </w:p>
    <w:p w:rsidRDefault="00A13243" w:rsidP="00A13243" w:rsidR="00A13243">
      <w:pPr>
        <w:pStyle w:val="Odlomakpopisa"/>
        <w:widowControl w:val="false"/>
        <w:numPr>
          <w:ilvl w:val="0"/>
          <w:numId w:val="46"/>
        </w:numPr>
        <w:overflowPunct w:val="false"/>
        <w:autoSpaceDE w:val="false"/>
        <w:autoSpaceDN w:val="false"/>
        <w:adjustRightInd w:val="false"/>
        <w:spacing w:lineRule="auto" w:line="360" w:after="0"/>
        <w:contextualSpacing/>
      </w:pPr>
      <w:r>
        <w:t>Društveni ugovor usvojen dana 16.06.2009. god. Izmjena Društvenog ugovora od 30.06.2009.g. kojom se mijenja čl. 5. Društvenog ugovora u odnosu na predmet poslovanja</w:t>
      </w:r>
    </w:p>
    <w:p w:rsidRDefault="00A13243" w:rsidP="00A13243" w:rsidR="00A13243">
      <w:pPr>
        <w:pStyle w:val="Odlomakpopisa"/>
        <w:widowControl w:val="false"/>
        <w:numPr>
          <w:ilvl w:val="0"/>
          <w:numId w:val="46"/>
        </w:numPr>
        <w:overflowPunct w:val="false"/>
        <w:autoSpaceDE w:val="false"/>
        <w:autoSpaceDN w:val="false"/>
        <w:adjustRightInd w:val="false"/>
        <w:spacing w:lineRule="auto" w:line="360" w:after="0"/>
        <w:contextualSpacing/>
      </w:pPr>
      <w:r>
        <w:t>Društveni ugovor od dana 30.06.2009. godine izmijenjen je odlukom od 17.05.2010. godine u članku 1. o članovima društva te čl.6., 7. i 9. o temeljnom kapitalu i poslovnim udjelima. Čistopis Društvenog ugovora dostavljen je Trgovačkom sudu.</w:t>
      </w:r>
    </w:p>
    <w:p w:rsidRDefault="00A13243" w:rsidP="00A13243" w:rsidR="00A13243">
      <w:pPr>
        <w:pStyle w:val="Odlomakpopisa"/>
        <w:widowControl w:val="false"/>
        <w:numPr>
          <w:ilvl w:val="0"/>
          <w:numId w:val="46"/>
        </w:numPr>
        <w:overflowPunct w:val="false"/>
        <w:autoSpaceDE w:val="false"/>
        <w:autoSpaceDN w:val="false"/>
        <w:adjustRightInd w:val="false"/>
        <w:spacing w:lineRule="auto" w:line="360" w:after="0"/>
        <w:contextualSpacing/>
      </w:pPr>
      <w:r>
        <w:t xml:space="preserve">Odlukom o promjeni sjedišta od 13.12.2013. godine, osnivač je promijenio sjedište društva. </w:t>
      </w:r>
      <w:r>
        <w:lastRenderedPageBreak/>
        <w:t>Izjavom o osnivanju - potpuni tekst od 13.12.2013. godine, osnivač je promijenio u potpunosti društveni ugovor o osnivanju od 17.5.2010. godine i usvojio ga u formi Izjave o osnivanju. Izjava o osnivanju d.o.o. od 13.12.2013. godine - potpuni tekst.</w:t>
      </w:r>
    </w:p>
    <w:p w:rsidRDefault="00A13243" w:rsidP="00A13243" w:rsidR="00A13243">
      <w:pPr>
        <w:spacing w:lineRule="auto" w:line="360"/>
        <w:ind w:left="720"/>
        <w:jc w:val="both"/>
      </w:pPr>
    </w:p>
    <w:p w:rsidRDefault="00A13243" w:rsidP="00A13243" w:rsidR="00A13243">
      <w:pPr>
        <w:spacing w:lineRule="auto" w:line="360"/>
        <w:jc w:val="both"/>
      </w:pPr>
      <w:r>
        <w:t xml:space="preserve">Odluke suda: Otvaranje </w:t>
      </w:r>
      <w:proofErr w:type="spellStart"/>
      <w:r>
        <w:t>predstečajnog</w:t>
      </w:r>
      <w:proofErr w:type="spellEnd"/>
      <w:r>
        <w:t xml:space="preserve"> postupka</w:t>
      </w:r>
    </w:p>
    <w:p w:rsidRDefault="00A13243" w:rsidP="00A13243" w:rsidR="00A13243">
      <w:pPr>
        <w:pStyle w:val="Odlomakpopisa"/>
        <w:widowControl w:val="false"/>
        <w:numPr>
          <w:ilvl w:val="0"/>
          <w:numId w:val="46"/>
        </w:numPr>
        <w:overflowPunct w:val="false"/>
        <w:autoSpaceDE w:val="false"/>
        <w:autoSpaceDN w:val="false"/>
        <w:adjustRightInd w:val="false"/>
        <w:spacing w:lineRule="auto" w:line="360" w:after="0"/>
        <w:contextualSpacing/>
      </w:pPr>
      <w:r>
        <w:t xml:space="preserve">Trgovački sud u Bjelovaru rješenjem broj St-1339/2016 od 01.09.2016. otvorio je </w:t>
      </w:r>
      <w:proofErr w:type="spellStart"/>
      <w:r>
        <w:t>predstečajni</w:t>
      </w:r>
      <w:proofErr w:type="spellEnd"/>
      <w:r>
        <w:t xml:space="preserve"> postupak nad subjektom VOĆNJAK društvo s ograničenom odgovornošću za proizvodnju i usluge, Bjelovar, Matice Hrvatske 4/1, MBS: 030104368, OIB: 52871551229.</w:t>
      </w:r>
    </w:p>
    <w:p w:rsidRDefault="00A13243" w:rsidP="00A13243" w:rsidR="00A13243">
      <w:pPr>
        <w:pStyle w:val="Naslov2"/>
        <w:keepNext w:val="false"/>
        <w:numPr>
          <w:ilvl w:val="1"/>
          <w:numId w:val="45"/>
        </w:numPr>
        <w:shd w:fill="F8F8F8" w:color="auto" w:val="clear"/>
        <w:spacing w:lineRule="auto" w:line="360" w:after="69" w:beforeAutospacing="true" w:before="100"/>
        <w:jc w:val="both"/>
      </w:pPr>
      <w:bookmarkStart w:name="_Toc478371828" w:id="19"/>
      <w:r>
        <w:t>Struktura vlasništva u temeljnom kapitalu</w:t>
      </w:r>
      <w:bookmarkEnd w:id="19"/>
    </w:p>
    <w:p w:rsidRDefault="00A13243" w:rsidP="00A13243" w:rsidR="00A13243">
      <w:pPr>
        <w:widowControl w:val="false"/>
        <w:overflowPunct w:val="false"/>
        <w:autoSpaceDE w:val="false"/>
        <w:autoSpaceDN w:val="false"/>
        <w:adjustRightInd w:val="false"/>
        <w:spacing w:lineRule="auto" w:line="360"/>
        <w:ind w:left="1106"/>
        <w:jc w:val="both"/>
        <w:rPr>
          <w:b/>
        </w:rPr>
      </w:pPr>
    </w:p>
    <w:p w:rsidRDefault="00A13243" w:rsidP="00A13243" w:rsidR="00A13243">
      <w:pPr>
        <w:widowControl w:val="false"/>
        <w:overflowPunct w:val="false"/>
        <w:autoSpaceDE w:val="false"/>
        <w:autoSpaceDN w:val="false"/>
        <w:adjustRightInd w:val="false"/>
        <w:spacing w:lineRule="auto" w:line="360"/>
        <w:jc w:val="both"/>
      </w:pPr>
      <w:r>
        <w:t>U strukturi vlasništva 100 % udjela ima VRT društvo s ograničenom odgovornošću za trgovinu i usluge.</w:t>
      </w:r>
    </w:p>
    <w:p w:rsidRDefault="00A13243" w:rsidP="00A13243" w:rsidR="00A13243">
      <w:pPr>
        <w:spacing w:lineRule="auto" w:line="360"/>
        <w:rPr>
          <w:color w:themeColor="text1" w:val="000000"/>
        </w:rPr>
      </w:pPr>
      <w:r>
        <w:rPr>
          <w:color w:themeColor="text1" w:val="000000"/>
        </w:rPr>
        <w:t xml:space="preserve">MBS: 010040017 </w:t>
      </w:r>
    </w:p>
    <w:p w:rsidRDefault="00A13243" w:rsidP="00A13243" w:rsidR="00A13243">
      <w:pPr>
        <w:spacing w:lineRule="auto" w:line="360"/>
        <w:rPr>
          <w:color w:themeColor="text1" w:val="000000"/>
        </w:rPr>
      </w:pPr>
      <w:r>
        <w:rPr>
          <w:color w:themeColor="text1" w:val="000000"/>
        </w:rPr>
        <w:t>OIB: 68416812428</w:t>
      </w:r>
    </w:p>
    <w:p w:rsidRDefault="00A13243" w:rsidP="00A13243" w:rsidR="00A13243">
      <w:pPr>
        <w:spacing w:lineRule="auto" w:line="360"/>
        <w:rPr>
          <w:color w:themeColor="text1" w:val="000000"/>
        </w:rPr>
      </w:pPr>
      <w:r>
        <w:rPr>
          <w:color w:themeColor="text1" w:val="000000"/>
        </w:rPr>
        <w:t>Matice Hrvatske 4/1, 43000 Bjelovar</w:t>
      </w:r>
    </w:p>
    <w:p w:rsidRDefault="00A13243" w:rsidP="00A13243" w:rsidR="00A13243">
      <w:pPr>
        <w:widowControl w:val="false"/>
        <w:overflowPunct w:val="false"/>
        <w:autoSpaceDE w:val="false"/>
        <w:autoSpaceDN w:val="false"/>
        <w:adjustRightInd w:val="false"/>
        <w:spacing w:lineRule="auto" w:line="360"/>
        <w:jc w:val="both"/>
        <w:rPr>
          <w:color w:val="FF0000"/>
        </w:rPr>
      </w:pPr>
      <w:r>
        <w:rPr>
          <w:color w:themeColor="text1" w:val="000000"/>
        </w:rPr>
        <w:t>Nadležan sud: Trgovački sud u Bjelovaru</w:t>
      </w:r>
      <w:r>
        <w:rPr>
          <w:color w:val="FF0000"/>
        </w:rPr>
        <w:t xml:space="preserve"> </w:t>
      </w:r>
      <w:r>
        <w:rPr>
          <w:color w:val="FF0000"/>
        </w:rPr>
        <w:br w:type="page"/>
      </w:r>
    </w:p>
    <w:p w:rsidRDefault="00A13243" w:rsidP="00A13243" w:rsidR="00A13243">
      <w:pPr>
        <w:pStyle w:val="Naslov1"/>
        <w:keepLines w:val="false"/>
        <w:widowControl w:val="false"/>
        <w:numPr>
          <w:ilvl w:val="0"/>
          <w:numId w:val="44"/>
        </w:numPr>
        <w:tabs>
          <w:tab w:pos="0" w:val="left"/>
        </w:tabs>
        <w:overflowPunct w:val="false"/>
        <w:autoSpaceDE w:val="false"/>
        <w:autoSpaceDN w:val="false"/>
        <w:adjustRightInd w:val="false"/>
        <w:spacing w:after="0" w:before="0"/>
        <w:jc w:val="both"/>
      </w:pPr>
      <w:bookmarkStart w:name="_Toc478371829" w:id="20"/>
      <w:r>
        <w:lastRenderedPageBreak/>
        <w:t>ČINJENICE I OKOLNOSTI IZ KOJIH PROIZLAZI POSTOJANJE PRIJETEĆE NESPOSOBNOSTI ZA PLAĆANJE</w:t>
      </w:r>
      <w:bookmarkEnd w:id="20"/>
    </w:p>
    <w:p w:rsidRDefault="00A13243" w:rsidP="00A13243" w:rsidR="00A13243">
      <w:pPr>
        <w:spacing w:lineRule="auto" w:line="360"/>
        <w:jc w:val="both"/>
      </w:pPr>
    </w:p>
    <w:p w:rsidRDefault="00A13243" w:rsidP="00A13243" w:rsidR="00A13243">
      <w:pPr>
        <w:spacing w:lineRule="auto" w:line="360"/>
        <w:jc w:val="both"/>
      </w:pPr>
      <w:r>
        <w:t xml:space="preserve">Sukladno članku 4. Stečajnog zakona (NN broj 71/15) </w:t>
      </w:r>
      <w:proofErr w:type="spellStart"/>
      <w:r>
        <w:t>predstečajni</w:t>
      </w:r>
      <w:proofErr w:type="spellEnd"/>
      <w:r>
        <w:t xml:space="preserve"> postupak može se otvoriti ako sud utvrdi postojanje prijeteće nesposobnosti za plaćanje. Prijeteća nesposobnost za plaćanje postoji ako sud stekne uvjerenje da dužnik svoje postojeće obveze neće moći ispuniti po dospijeću. </w:t>
      </w:r>
    </w:p>
    <w:p w:rsidRDefault="00A13243" w:rsidP="00A13243" w:rsidR="00A13243">
      <w:pPr>
        <w:spacing w:lineRule="auto" w:line="360"/>
        <w:jc w:val="both"/>
      </w:pPr>
      <w:r>
        <w:t xml:space="preserve">Nakon što Uprava društva poduzetim mjerama restrukturiranja izvan </w:t>
      </w:r>
      <w:proofErr w:type="spellStart"/>
      <w:r>
        <w:t>predstečajne</w:t>
      </w:r>
      <w:proofErr w:type="spellEnd"/>
      <w:r>
        <w:t xml:space="preserve"> nagodbe nije uspjela uspostaviti stanje likvidnosti, a po proteku 35 dana neprekidne blokade bankovnih računa, dana 24.08.2016. godine Trgovačkom sudu u Bjelovaru podnijela je Prijedlog za pokretanje </w:t>
      </w:r>
      <w:proofErr w:type="spellStart"/>
      <w:r>
        <w:t>predstečajnog</w:t>
      </w:r>
      <w:proofErr w:type="spellEnd"/>
      <w:r>
        <w:t xml:space="preserve"> postupka.</w:t>
      </w:r>
    </w:p>
    <w:p w:rsidRDefault="00A13243" w:rsidP="00A13243" w:rsidR="00A13243">
      <w:pPr>
        <w:spacing w:lineRule="auto" w:line="360"/>
        <w:jc w:val="both"/>
      </w:pPr>
      <w:r>
        <w:t xml:space="preserve">Činjenica da prijeteća nesposobnost plaćanja postoji proizlazi iz Potvrde Financijske agencije Bjelovar od 11.08.2016. godine o blokadi računa i novčanih sredstava u neprekidnom trajanju 35 dana i Očevidnika redoslijeda osnova za plaćanje Financijske agencije u kojem ima više evidentiranih neizvršenih osnova za plaćanje koje je trebalo, na temelju valjanih osnova za plaćanje i bez daljnjeg pristanka dužnika, naplatiti s bilo kojeg od njegovih računa. Navedeni dokumenti dostavljeni su Trgovačkom sudu u Bjelovaru uz Prijedlog otvaranja </w:t>
      </w:r>
      <w:proofErr w:type="spellStart"/>
      <w:r>
        <w:t>predstečajnog</w:t>
      </w:r>
      <w:proofErr w:type="spellEnd"/>
      <w:r>
        <w:t xml:space="preserve"> postupka sukladno čl. 26 Stečajnog zakona (NN broj 71/15).</w:t>
      </w:r>
    </w:p>
    <w:p w:rsidRDefault="00A13243" w:rsidP="00A13243" w:rsidR="00A13243">
      <w:pPr>
        <w:spacing w:lineRule="auto" w:line="360"/>
        <w:jc w:val="both"/>
      </w:pPr>
      <w:r>
        <w:t xml:space="preserve">Okolnosti iz kojih proizlazi postojanje prijeteće nesposobnosti plaćanja su: </w:t>
      </w:r>
    </w:p>
    <w:p w:rsidRDefault="00A13243" w:rsidP="00A13243" w:rsidR="00A13243">
      <w:pPr>
        <w:pStyle w:val="Odlomakpopisa"/>
        <w:widowControl w:val="false"/>
        <w:numPr>
          <w:ilvl w:val="0"/>
          <w:numId w:val="47"/>
        </w:numPr>
        <w:overflowPunct w:val="false"/>
        <w:autoSpaceDE w:val="false"/>
        <w:autoSpaceDN w:val="false"/>
        <w:adjustRightInd w:val="false"/>
        <w:spacing w:lineRule="auto" w:line="360" w:after="0"/>
        <w:contextualSpacing/>
      </w:pPr>
      <w:r>
        <w:t xml:space="preserve">smanjenje obujma poslovnih aktivnosti, </w:t>
      </w:r>
    </w:p>
    <w:p w:rsidRDefault="00A13243" w:rsidP="00A13243" w:rsidR="00A13243">
      <w:pPr>
        <w:pStyle w:val="Odlomakpopisa"/>
        <w:widowControl w:val="false"/>
        <w:numPr>
          <w:ilvl w:val="0"/>
          <w:numId w:val="47"/>
        </w:numPr>
        <w:overflowPunct w:val="false"/>
        <w:autoSpaceDE w:val="false"/>
        <w:autoSpaceDN w:val="false"/>
        <w:adjustRightInd w:val="false"/>
        <w:spacing w:lineRule="auto" w:line="360" w:after="0"/>
        <w:contextualSpacing/>
      </w:pPr>
      <w:r>
        <w:t xml:space="preserve">ostvarivanje negativnih financijskih rezultata voćarskoj proizvodnji i </w:t>
      </w:r>
    </w:p>
    <w:p w:rsidRDefault="00A13243" w:rsidP="00A13243" w:rsidR="00A13243">
      <w:pPr>
        <w:pStyle w:val="Odlomakpopisa"/>
        <w:widowControl w:val="false"/>
        <w:numPr>
          <w:ilvl w:val="0"/>
          <w:numId w:val="47"/>
        </w:numPr>
        <w:overflowPunct w:val="false"/>
        <w:autoSpaceDE w:val="false"/>
        <w:autoSpaceDN w:val="false"/>
        <w:adjustRightInd w:val="false"/>
        <w:spacing w:lineRule="auto" w:line="360" w:after="0"/>
        <w:contextualSpacing/>
      </w:pPr>
      <w:r>
        <w:t>visoka razina zaduženosti temeljem danih jamstava kreditorima društva u čijem je Voćnjak d.o.o. vlasništvu</w:t>
      </w:r>
    </w:p>
    <w:p w:rsidRDefault="00A13243" w:rsidP="00A13243" w:rsidR="00A13243">
      <w:pPr>
        <w:spacing w:lineRule="auto" w:line="360"/>
        <w:jc w:val="both"/>
      </w:pPr>
      <w:r>
        <w:t xml:space="preserve">Pokušaji </w:t>
      </w:r>
      <w:proofErr w:type="spellStart"/>
      <w:r>
        <w:t>premoščivanja</w:t>
      </w:r>
      <w:proofErr w:type="spellEnd"/>
      <w:r>
        <w:t xml:space="preserve"> nelikvidnosti putem zaduživanja u banci rezultirali su nesolventnošću i padom poslovnih aktivnosti jer je slobodan novčani tok bio usmjeravan u zatvaranje obveza prema banci, odobrenih po uvjetima koje ostvarivani prihodi nisu mogli nositi.</w:t>
      </w:r>
    </w:p>
    <w:p w:rsidRDefault="00A13243" w:rsidP="00A13243" w:rsidR="00A13243">
      <w:pPr>
        <w:spacing w:lineRule="auto" w:line="360"/>
        <w:sectPr w:rsidR="00A13243">
          <w:pgSz w:h="16840" w:w="11904"/>
          <w:pgMar w:gutter="0" w:footer="720" w:header="720" w:left="1134" w:bottom="851" w:right="1123" w:top="1094"/>
          <w:pgNumType w:start="1"/>
          <w:cols w:space="720"/>
        </w:sectPr>
      </w:pPr>
    </w:p>
    <w:p w:rsidRDefault="00A13243" w:rsidP="00A13243" w:rsidR="00A13243">
      <w:pPr>
        <w:pStyle w:val="Odlomakpopisa"/>
        <w:numPr>
          <w:ilvl w:val="0"/>
          <w:numId w:val="45"/>
        </w:numPr>
        <w:shd w:fill="F8F8F8" w:color="auto" w:val="clear"/>
        <w:tabs>
          <w:tab w:pos="851" w:val="clear"/>
        </w:tabs>
        <w:autoSpaceDN w:val="false"/>
        <w:spacing w:lineRule="auto" w:line="360" w:after="69" w:beforeAutospacing="true" w:before="100"/>
        <w:contextualSpacing/>
        <w:outlineLvl w:val="1"/>
        <w:rPr>
          <w:b/>
          <w:bCs/>
          <w:vanish/>
          <w:szCs w:val="22"/>
        </w:rPr>
      </w:pPr>
      <w:bookmarkStart w:name="_Toc471761471" w:id="21"/>
      <w:bookmarkStart w:name="_Toc471762871" w:id="22"/>
      <w:bookmarkStart w:name="_Toc478371830" w:id="23"/>
      <w:bookmarkStart w:name="_Toc471295896" w:id="24"/>
      <w:bookmarkEnd w:id="21"/>
      <w:bookmarkEnd w:id="22"/>
      <w:bookmarkEnd w:id="23"/>
    </w:p>
    <w:p w:rsidRDefault="00A13243" w:rsidP="00A13243" w:rsidR="00A13243">
      <w:pPr>
        <w:pStyle w:val="Naslov2"/>
        <w:keepNext w:val="false"/>
        <w:numPr>
          <w:ilvl w:val="1"/>
          <w:numId w:val="45"/>
        </w:numPr>
        <w:shd w:fill="F8F8F8" w:color="auto" w:val="clear"/>
        <w:spacing w:lineRule="auto" w:line="360" w:after="69" w:beforeAutospacing="true" w:before="100"/>
        <w:jc w:val="both"/>
        <w:rPr>
          <w:bCs/>
          <w:szCs w:val="22"/>
        </w:rPr>
      </w:pPr>
      <w:bookmarkStart w:name="_Toc478371831" w:id="25"/>
      <w:r>
        <w:t>Financijski izvještaji društva Voćnjak d.o.o.</w:t>
      </w:r>
      <w:bookmarkEnd w:id="24"/>
      <w:r>
        <w:t xml:space="preserve"> </w:t>
      </w:r>
      <w:bookmarkStart w:name="_Toc471259084" w:id="26"/>
      <w:bookmarkStart w:name="_Toc471259274" w:id="27"/>
      <w:bookmarkStart w:name="_Toc471259085" w:id="28"/>
      <w:bookmarkStart w:name="_Toc471259275" w:id="29"/>
      <w:bookmarkStart w:name="_Toc471259086" w:id="30"/>
      <w:bookmarkStart w:name="_Toc471259276" w:id="31"/>
      <w:bookmarkStart w:name="_Toc471259087" w:id="32"/>
      <w:bookmarkStart w:name="_Toc471259277" w:id="33"/>
      <w:bookmarkEnd w:id="26"/>
      <w:bookmarkEnd w:id="27"/>
      <w:bookmarkEnd w:id="28"/>
      <w:bookmarkEnd w:id="29"/>
      <w:bookmarkEnd w:id="30"/>
      <w:bookmarkEnd w:id="31"/>
      <w:bookmarkEnd w:id="32"/>
      <w:bookmarkEnd w:id="33"/>
      <w:r>
        <w:t xml:space="preserve">na dan otvaranja </w:t>
      </w:r>
      <w:proofErr w:type="spellStart"/>
      <w:r>
        <w:t>predstečajnog</w:t>
      </w:r>
      <w:proofErr w:type="spellEnd"/>
      <w:r>
        <w:t xml:space="preserve"> postupka</w:t>
      </w:r>
      <w:bookmarkEnd w:id="25"/>
    </w:p>
    <w:p w:rsidRDefault="00A13243" w:rsidP="00A13243" w:rsidR="00A13243"/>
    <w:p w:rsidRDefault="00A13243" w:rsidP="00A13243" w:rsidR="00A13243">
      <w:pPr>
        <w:pStyle w:val="Naslov3"/>
        <w:keepNext w:val="false"/>
        <w:keepLines w:val="false"/>
        <w:numPr>
          <w:ilvl w:val="2"/>
          <w:numId w:val="45"/>
        </w:numPr>
        <w:spacing w:lineRule="auto" w:line="360" w:after="0" w:before="0"/>
        <w:jc w:val="both"/>
      </w:pPr>
      <w:bookmarkStart w:name="_Toc471295897" w:id="34"/>
      <w:bookmarkStart w:name="_Toc471307440" w:id="35"/>
      <w:bookmarkStart w:name="_Toc471317918" w:id="36"/>
      <w:bookmarkStart w:name="_Toc471317966" w:id="37"/>
      <w:bookmarkStart w:name="_Toc471354337" w:id="38"/>
      <w:bookmarkStart w:name="_Toc471354462" w:id="39"/>
      <w:bookmarkStart w:name="_Toc471295900" w:id="40"/>
      <w:bookmarkStart w:name="_Toc471307443" w:id="41"/>
      <w:bookmarkStart w:name="_Toc471317921" w:id="42"/>
      <w:bookmarkStart w:name="_Toc471317969" w:id="43"/>
      <w:bookmarkStart w:name="_Toc471354340" w:id="44"/>
      <w:bookmarkStart w:name="_Toc471354465" w:id="45"/>
      <w:bookmarkStart w:name="_Toc478371832" w:id="46"/>
      <w:bookmarkEnd w:id="34"/>
      <w:bookmarkEnd w:id="35"/>
      <w:bookmarkEnd w:id="36"/>
      <w:bookmarkEnd w:id="37"/>
      <w:bookmarkEnd w:id="38"/>
      <w:bookmarkEnd w:id="39"/>
      <w:bookmarkEnd w:id="40"/>
      <w:bookmarkEnd w:id="41"/>
      <w:bookmarkEnd w:id="42"/>
      <w:bookmarkEnd w:id="43"/>
      <w:bookmarkEnd w:id="44"/>
      <w:bookmarkEnd w:id="45"/>
      <w:r>
        <w:t>Bilanca na dan 01.09.2016. godine</w:t>
      </w:r>
      <w:bookmarkEnd w:id="46"/>
    </w:p>
    <w:tbl>
      <w:tblPr>
        <w:tblW w:type="pct" w:w="5000"/>
        <w:tblLook w:val="04A0" w:noVBand="1" w:noHBand="0" w:lastColumn="0" w:firstColumn="1" w:lastRow="0" w:firstRow="1"/>
      </w:tblPr>
      <w:tblGrid>
        <w:gridCol w:w="7390"/>
        <w:gridCol w:w="671"/>
        <w:gridCol w:w="866"/>
        <w:gridCol w:w="936"/>
      </w:tblGrid>
      <w:tr w:rsidTr="00A13243" w:rsidR="00A13243">
        <w:trPr>
          <w:trHeight w:val="645"/>
          <w:tblHeader/>
        </w:trPr>
        <w:tc>
          <w:tcPr>
            <w:tcW w:type="pct" w:w="3747"/>
            <w:tcBorders>
              <w:top w:space="0" w:sz="4" w:color="auto" w:val="single"/>
              <w:left w:space="0" w:sz="4" w:color="auto" w:val="single"/>
              <w:bottom w:space="0" w:sz="8" w:color="C0C0C0" w:val="single"/>
              <w:right w:space="0" w:sz="4" w:color="000000" w:val="single"/>
            </w:tcBorders>
            <w:shd w:fill="969696" w:color="auto" w:val="clear"/>
            <w:vAlign w:val="center"/>
            <w:hideMark/>
          </w:tcPr>
          <w:p w:rsidRDefault="00A13243" w:rsidR="00A13243">
            <w:pPr>
              <w:spacing w:lineRule="auto" w:line="276"/>
              <w:jc w:val="center"/>
              <w:rPr>
                <w:rFonts w:cs="Times New Roman" w:eastAsia="Times New Roman"/>
                <w:bCs/>
                <w:sz w:val="16"/>
                <w:szCs w:val="16"/>
              </w:rPr>
            </w:pPr>
            <w:r>
              <w:rPr>
                <w:bCs/>
                <w:sz w:val="16"/>
                <w:szCs w:val="16"/>
              </w:rPr>
              <w:t>Naziv pozicije</w:t>
            </w:r>
          </w:p>
        </w:tc>
        <w:tc>
          <w:tcPr>
            <w:tcW w:type="pct" w:w="340"/>
            <w:tcBorders>
              <w:top w:space="0" w:sz="4" w:color="auto" w:val="single"/>
              <w:left w:val="nil"/>
              <w:bottom w:space="0" w:sz="8" w:color="C0C0C0" w:val="single"/>
              <w:right w:space="0" w:sz="4" w:color="auto" w:val="single"/>
            </w:tcBorders>
            <w:shd w:fill="969696" w:color="auto" w:val="clear"/>
            <w:vAlign w:val="center"/>
            <w:hideMark/>
          </w:tcPr>
          <w:p w:rsidRDefault="00A13243" w:rsidR="00A13243">
            <w:pPr>
              <w:spacing w:lineRule="auto" w:line="276"/>
              <w:jc w:val="center"/>
              <w:rPr>
                <w:rFonts w:cs="Times New Roman" w:eastAsia="Times New Roman"/>
                <w:bCs/>
                <w:sz w:val="16"/>
                <w:szCs w:val="16"/>
              </w:rPr>
            </w:pPr>
            <w:r>
              <w:rPr>
                <w:bCs/>
                <w:sz w:val="16"/>
                <w:szCs w:val="16"/>
              </w:rPr>
              <w:t>AOP</w:t>
            </w:r>
            <w:r>
              <w:rPr>
                <w:bCs/>
                <w:sz w:val="16"/>
                <w:szCs w:val="16"/>
              </w:rPr>
              <w:br/>
              <w:t>oznaka</w:t>
            </w:r>
          </w:p>
        </w:tc>
        <w:tc>
          <w:tcPr>
            <w:tcW w:type="pct" w:w="439"/>
            <w:tcBorders>
              <w:top w:space="0" w:sz="4" w:color="auto" w:val="single"/>
              <w:left w:val="nil"/>
              <w:bottom w:space="0" w:sz="8" w:color="C0C0C0" w:val="single"/>
              <w:right w:val="nil"/>
            </w:tcBorders>
            <w:shd w:fill="969696" w:color="auto" w:val="clear"/>
            <w:vAlign w:val="center"/>
            <w:hideMark/>
          </w:tcPr>
          <w:p w:rsidRDefault="00A13243" w:rsidR="00A13243">
            <w:pPr>
              <w:spacing w:lineRule="auto" w:line="276"/>
              <w:jc w:val="center"/>
              <w:rPr>
                <w:rFonts w:cs="Times New Roman" w:eastAsia="Times New Roman"/>
                <w:bCs/>
                <w:sz w:val="16"/>
                <w:szCs w:val="16"/>
              </w:rPr>
            </w:pPr>
            <w:r>
              <w:rPr>
                <w:bCs/>
                <w:sz w:val="16"/>
                <w:szCs w:val="16"/>
              </w:rPr>
              <w:t>Prethodna godina</w:t>
            </w:r>
            <w:r>
              <w:rPr>
                <w:bCs/>
                <w:sz w:val="16"/>
                <w:szCs w:val="16"/>
              </w:rPr>
              <w:br/>
              <w:t>(neto)</w:t>
            </w:r>
          </w:p>
        </w:tc>
        <w:tc>
          <w:tcPr>
            <w:tcW w:type="pct" w:w="475"/>
            <w:tcBorders>
              <w:top w:space="0" w:sz="4" w:color="auto" w:val="single"/>
              <w:left w:space="0" w:sz="4" w:color="auto" w:val="single"/>
              <w:bottom w:space="0" w:sz="8" w:color="C0C0C0" w:val="single"/>
              <w:right w:space="0" w:sz="4" w:color="auto" w:val="single"/>
            </w:tcBorders>
            <w:shd w:fill="969696" w:color="auto" w:val="clear"/>
            <w:vAlign w:val="center"/>
            <w:hideMark/>
          </w:tcPr>
          <w:p w:rsidRDefault="00A13243" w:rsidR="00A13243">
            <w:pPr>
              <w:spacing w:lineRule="auto" w:line="276"/>
              <w:jc w:val="center"/>
              <w:rPr>
                <w:rFonts w:cs="Times New Roman" w:eastAsia="Times New Roman"/>
                <w:bCs/>
                <w:sz w:val="16"/>
                <w:szCs w:val="16"/>
              </w:rPr>
            </w:pPr>
            <w:r>
              <w:rPr>
                <w:bCs/>
                <w:sz w:val="16"/>
                <w:szCs w:val="16"/>
              </w:rPr>
              <w:t>Tekuća godina</w:t>
            </w:r>
            <w:r>
              <w:rPr>
                <w:bCs/>
                <w:sz w:val="16"/>
                <w:szCs w:val="16"/>
              </w:rPr>
              <w:br/>
              <w:t>(neto)</w:t>
            </w:r>
          </w:p>
        </w:tc>
      </w:tr>
      <w:tr w:rsidTr="00A13243" w:rsidR="00A13243">
        <w:trPr>
          <w:trHeight w:val="225"/>
          <w:tblHeader/>
        </w:trPr>
        <w:tc>
          <w:tcPr>
            <w:tcW w:type="pct" w:w="3747"/>
            <w:tcBorders>
              <w:top w:space="0" w:sz="8" w:color="C0C0C0" w:val="single"/>
              <w:left w:space="0" w:sz="4" w:color="auto" w:val="single"/>
              <w:bottom w:space="0" w:sz="4" w:color="auto" w:val="single"/>
              <w:right w:space="0" w:sz="4" w:color="auto" w:val="single"/>
            </w:tcBorders>
            <w:shd w:fill="969696" w:color="auto" w:val="clear"/>
            <w:vAlign w:val="center"/>
            <w:hideMark/>
          </w:tcPr>
          <w:p w:rsidRDefault="00A13243" w:rsidR="00A13243">
            <w:pPr>
              <w:spacing w:lineRule="auto" w:line="276"/>
              <w:jc w:val="center"/>
              <w:rPr>
                <w:rFonts w:cs="Times New Roman" w:eastAsia="Times New Roman"/>
                <w:bCs/>
                <w:sz w:val="16"/>
                <w:szCs w:val="16"/>
              </w:rPr>
            </w:pPr>
            <w:r>
              <w:rPr>
                <w:bCs/>
                <w:sz w:val="16"/>
                <w:szCs w:val="16"/>
              </w:rPr>
              <w:t>1</w:t>
            </w:r>
          </w:p>
        </w:tc>
        <w:tc>
          <w:tcPr>
            <w:tcW w:type="pct" w:w="340"/>
            <w:tcBorders>
              <w:top w:val="nil"/>
              <w:left w:val="nil"/>
              <w:bottom w:space="0" w:sz="4" w:color="auto" w:val="single"/>
              <w:right w:space="0" w:sz="4" w:color="auto" w:val="single"/>
            </w:tcBorders>
            <w:shd w:fill="969696" w:color="auto" w:val="clear"/>
            <w:noWrap/>
            <w:vAlign w:val="center"/>
            <w:hideMark/>
          </w:tcPr>
          <w:p w:rsidRDefault="00A13243" w:rsidR="00A13243">
            <w:pPr>
              <w:spacing w:lineRule="auto" w:line="276"/>
              <w:jc w:val="center"/>
              <w:rPr>
                <w:rFonts w:cs="Times New Roman" w:eastAsia="Times New Roman"/>
                <w:bCs/>
                <w:sz w:val="16"/>
                <w:szCs w:val="16"/>
              </w:rPr>
            </w:pPr>
            <w:r>
              <w:rPr>
                <w:bCs/>
                <w:sz w:val="16"/>
                <w:szCs w:val="16"/>
              </w:rPr>
              <w:t>2</w:t>
            </w:r>
          </w:p>
        </w:tc>
        <w:tc>
          <w:tcPr>
            <w:tcW w:type="pct" w:w="439"/>
            <w:tcBorders>
              <w:top w:val="nil"/>
              <w:left w:val="nil"/>
              <w:bottom w:space="0" w:sz="4" w:color="auto" w:val="single"/>
              <w:right w:space="0" w:sz="4" w:color="auto" w:val="single"/>
            </w:tcBorders>
            <w:shd w:fill="969696" w:color="auto" w:val="clear"/>
            <w:vAlign w:val="center"/>
            <w:hideMark/>
          </w:tcPr>
          <w:p w:rsidRDefault="00A13243" w:rsidR="00A13243">
            <w:pPr>
              <w:spacing w:lineRule="auto" w:line="276"/>
              <w:jc w:val="center"/>
              <w:rPr>
                <w:rFonts w:cs="Times New Roman" w:eastAsia="Times New Roman"/>
                <w:bCs/>
                <w:sz w:val="16"/>
                <w:szCs w:val="16"/>
              </w:rPr>
            </w:pPr>
            <w:r>
              <w:rPr>
                <w:bCs/>
                <w:sz w:val="16"/>
                <w:szCs w:val="16"/>
              </w:rPr>
              <w:t>4</w:t>
            </w:r>
          </w:p>
        </w:tc>
        <w:tc>
          <w:tcPr>
            <w:tcW w:type="pct" w:w="475"/>
            <w:tcBorders>
              <w:top w:val="nil"/>
              <w:left w:val="nil"/>
              <w:bottom w:space="0" w:sz="4" w:color="auto" w:val="single"/>
              <w:right w:space="0" w:sz="4" w:color="auto" w:val="single"/>
            </w:tcBorders>
            <w:shd w:fill="969696" w:color="auto" w:val="clear"/>
            <w:vAlign w:val="center"/>
            <w:hideMark/>
          </w:tcPr>
          <w:p w:rsidRDefault="00A13243" w:rsidR="00A13243">
            <w:pPr>
              <w:spacing w:lineRule="auto" w:line="276"/>
              <w:jc w:val="center"/>
              <w:rPr>
                <w:rFonts w:cs="Times New Roman" w:eastAsia="Times New Roman"/>
                <w:bCs/>
                <w:sz w:val="16"/>
                <w:szCs w:val="16"/>
              </w:rPr>
            </w:pPr>
            <w:r>
              <w:rPr>
                <w:bCs/>
                <w:sz w:val="16"/>
                <w:szCs w:val="16"/>
              </w:rPr>
              <w:t>5</w:t>
            </w:r>
          </w:p>
        </w:tc>
      </w:tr>
      <w:tr w:rsidTr="00A13243" w:rsidR="00A13243">
        <w:trPr>
          <w:trHeight w:val="225"/>
        </w:trPr>
        <w:tc>
          <w:tcPr>
            <w:tcW w:type="pct" w:w="5000"/>
            <w:gridSpan w:val="4"/>
            <w:tcBorders>
              <w:top w:val="nil"/>
              <w:left w:space="0" w:sz="4" w:color="auto" w:val="single"/>
              <w:bottom w:space="0" w:sz="4" w:color="auto" w:val="single"/>
              <w:right w:space="0" w:sz="4" w:color="000000" w:val="single"/>
            </w:tcBorders>
            <w:shd w:fill="C0C0C0" w:color="auto" w:val="clear"/>
            <w:vAlign w:val="center"/>
            <w:hideMark/>
          </w:tcPr>
          <w:p w:rsidRDefault="00A13243" w:rsidR="00A13243">
            <w:pPr>
              <w:spacing w:lineRule="auto" w:line="276"/>
              <w:rPr>
                <w:rFonts w:cs="Times New Roman" w:eastAsia="Times New Roman"/>
                <w:bCs/>
                <w:sz w:val="16"/>
                <w:szCs w:val="16"/>
              </w:rPr>
            </w:pPr>
            <w:r>
              <w:rPr>
                <w:bCs/>
                <w:sz w:val="16"/>
                <w:szCs w:val="16"/>
              </w:rPr>
              <w:t>AKTIVA</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A)  POTRAŽIVANJA ZA UPISANI A NEUPLAĆENI KAPITAL</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001</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 xml:space="preserve">B)  DUGOTRAJNA IMOVINA </w:t>
            </w:r>
            <w:r>
              <w:rPr>
                <w:sz w:val="16"/>
                <w:szCs w:val="16"/>
              </w:rPr>
              <w:t>(003+010+020+029+033)</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002</w:t>
            </w:r>
          </w:p>
        </w:tc>
        <w:tc>
          <w:tcPr>
            <w:tcW w:type="pct" w:w="439"/>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c>
          <w:tcPr>
            <w:tcW w:type="pct" w:w="475"/>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12.264.350</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I. NEMATERIJALNA IMOVINA (004 do 009)</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003</w:t>
            </w:r>
          </w:p>
        </w:tc>
        <w:tc>
          <w:tcPr>
            <w:tcW w:type="pct" w:w="439"/>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c>
          <w:tcPr>
            <w:tcW w:type="pct" w:w="475"/>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1. Izdaci za razvoj</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004</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2. Koncesije, patenti, licencije, robne i uslužne marke, softver i ostala prava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005</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3. </w:t>
            </w:r>
            <w:proofErr w:type="spellStart"/>
            <w:r>
              <w:rPr>
                <w:sz w:val="16"/>
                <w:szCs w:val="16"/>
              </w:rPr>
              <w:t>Goodwill</w:t>
            </w:r>
            <w:proofErr w:type="spellEnd"/>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006</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4. Predujmovi za nabavu nematerijalne imovine</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007</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5. Nematerijalna imovina u pripremi</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008</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6. Ostala nematerijalna imovina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009</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II. MATERIJALNA IMOVINA (011 do 019)</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010</w:t>
            </w:r>
          </w:p>
        </w:tc>
        <w:tc>
          <w:tcPr>
            <w:tcW w:type="pct" w:w="439"/>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c>
          <w:tcPr>
            <w:tcW w:type="pct" w:w="475"/>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12.264.350</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1. Zemljište</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011</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2.471.201</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2. Građevinski objekti</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012</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131.465</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3. Postrojenja i oprema </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013</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178.873</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4. Alati, pogonski inventar i transportna imovina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014</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36.620</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5. Biološka imovina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015</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1.500.367</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6. Predujmovi za materijalnu imovinu</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016</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7. Materijalna imovina u pripremi</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017</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7.945.824</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8. Ostala materijalna imovina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018</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9. Ulaganje u nekretnine</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019</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III. DUGOTRAJNA FINANCIJSKA IMOVINA (021 do 028)</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020</w:t>
            </w:r>
          </w:p>
        </w:tc>
        <w:tc>
          <w:tcPr>
            <w:tcW w:type="pct" w:w="439"/>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c>
          <w:tcPr>
            <w:tcW w:type="pct" w:w="475"/>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1. Udjeli (dionice) kod povezanih poduzetnika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021</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2. Dani zajmovi povezanim poduzetnicima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022</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3. Sudjelujući interesi (udjeli)</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023</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lastRenderedPageBreak/>
              <w:t xml:space="preserve">     4. Zajmovi dani poduzetnicima u kojima postoje sudjelujući interesi</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024</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5. Ulaganja u vrijednosne papire</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025</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6. Dani zajmovi, depoziti i slično</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026</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7. Ostala dugotrajna financijska imovina </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027</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8.  Ulaganja koja se obračunavaju metodom udjela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028</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IV. POTRAŽIVANJA (030 do 032)</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029</w:t>
            </w:r>
          </w:p>
        </w:tc>
        <w:tc>
          <w:tcPr>
            <w:tcW w:type="pct" w:w="439"/>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c>
          <w:tcPr>
            <w:tcW w:type="pct" w:w="475"/>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1. Potraživanja od povezanih poduzetnika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030</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2. Potraživanja po osnovi prodaje na kredit</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031</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3. Ostala potraživanja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032</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V. ODGOĐENA POREZNA IMOVINA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033</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 xml:space="preserve">C)  KRATKOTRAJNA IMOVINA </w:t>
            </w:r>
            <w:r>
              <w:rPr>
                <w:sz w:val="16"/>
                <w:szCs w:val="16"/>
              </w:rPr>
              <w:t>(035+043+050+058)</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034</w:t>
            </w:r>
          </w:p>
        </w:tc>
        <w:tc>
          <w:tcPr>
            <w:tcW w:type="pct" w:w="439"/>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c>
          <w:tcPr>
            <w:tcW w:type="pct" w:w="475"/>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4.306.331</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I. ZALIHE (036 do 042)</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035</w:t>
            </w:r>
          </w:p>
        </w:tc>
        <w:tc>
          <w:tcPr>
            <w:tcW w:type="pct" w:w="439"/>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c>
          <w:tcPr>
            <w:tcW w:type="pct" w:w="475"/>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947.143</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1. Sirovine i materijal</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036</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857.040</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2. Proizvodnja u tijeku</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037</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3. Gotovi proizvodi</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038</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4.633</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4. Trgovačka roba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039</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85.470</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5. Predujmovi za zalihe</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040</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6. Dugotrajna imovina namijenjena prodaji</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041</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7. Biološka imovina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042</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II. POTRAŽIVANJA (044 do 049)</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043</w:t>
            </w:r>
          </w:p>
        </w:tc>
        <w:tc>
          <w:tcPr>
            <w:tcW w:type="pct" w:w="439"/>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c>
          <w:tcPr>
            <w:tcW w:type="pct" w:w="475"/>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3.354.188</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1. Potraživanja od povezanih poduzetnika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044</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3.336.250</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2. Potraživanja od kupaca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045</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3.150</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3. Potraživanja od sudjelujućih poduzetnika </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046</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4. Potraživanja od zaposlenika i članova poduzetnika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047</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12.292</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5. Potraživanja od države i drugih institucija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048</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2.496</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6. Ostala potraživanja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049</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III. KRATKOTRAJNA FINANCIJSKA IMOVINA (051 do 057)</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050</w:t>
            </w:r>
          </w:p>
        </w:tc>
        <w:tc>
          <w:tcPr>
            <w:tcW w:type="pct" w:w="439"/>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c>
          <w:tcPr>
            <w:tcW w:type="pct" w:w="475"/>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1. Udjeli (dionice) kod povezanih poduzetnika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051</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2. Dani zajmovi povezanim poduzetnicima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052</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lastRenderedPageBreak/>
              <w:t xml:space="preserve">     3. Sudjelujući interesi (udjeli) </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053</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4. Zajmovi dani poduzetnicima u kojima postoje sudjelujući interesi</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054</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5. Ulaganja u vrijednosne papire</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055</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6. Dani zajmovi, depoziti i slično</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056</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7. Ostala financijska imovina </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057</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IV. NOVAC U BANCI I BLAGAJNI</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058</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5.000</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D)  PLAĆENI TROŠKOVI BUDUĆEG RAZDOBLJA I OBRAČUNATI PRIHODI</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059</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 xml:space="preserve">E)  UKUPNO AKTIVA </w:t>
            </w:r>
            <w:r>
              <w:rPr>
                <w:sz w:val="16"/>
                <w:szCs w:val="16"/>
              </w:rPr>
              <w:t>(001+002+034+059)</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060</w:t>
            </w:r>
          </w:p>
        </w:tc>
        <w:tc>
          <w:tcPr>
            <w:tcW w:type="pct" w:w="439"/>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c>
          <w:tcPr>
            <w:tcW w:type="pct" w:w="475"/>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16.570.681</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F)  IZVANBILANČNI ZAPISI</w:t>
            </w:r>
          </w:p>
        </w:tc>
        <w:tc>
          <w:tcPr>
            <w:tcW w:type="pct" w:w="340"/>
            <w:tcBorders>
              <w:top w:val="nil"/>
              <w:left w:val="nil"/>
              <w:bottom w:val="nil"/>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061</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5000"/>
            <w:gridSpan w:val="4"/>
            <w:tcBorders>
              <w:top w:space="0" w:sz="4" w:color="auto" w:val="single"/>
              <w:left w:space="0" w:sz="4" w:color="auto" w:val="single"/>
              <w:bottom w:space="0" w:sz="4" w:color="auto" w:val="single"/>
              <w:right w:space="0" w:sz="4" w:color="000000" w:val="single"/>
            </w:tcBorders>
            <w:shd w:fill="C0C0C0" w:color="auto" w:val="clear"/>
            <w:vAlign w:val="center"/>
            <w:hideMark/>
          </w:tcPr>
          <w:p w:rsidRDefault="00A13243" w:rsidR="00A13243">
            <w:pPr>
              <w:spacing w:lineRule="auto" w:line="276"/>
              <w:rPr>
                <w:rFonts w:cs="Times New Roman" w:eastAsia="Times New Roman"/>
                <w:bCs/>
                <w:sz w:val="16"/>
                <w:szCs w:val="16"/>
              </w:rPr>
            </w:pPr>
            <w:r>
              <w:rPr>
                <w:bCs/>
                <w:sz w:val="16"/>
                <w:szCs w:val="16"/>
              </w:rPr>
              <w:t>PASIVA</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 xml:space="preserve">A)  KAPITAL I REZERVE </w:t>
            </w:r>
            <w:r>
              <w:rPr>
                <w:sz w:val="16"/>
                <w:szCs w:val="16"/>
              </w:rPr>
              <w:t>(063+064+065+071+072+075+078)</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062</w:t>
            </w:r>
          </w:p>
        </w:tc>
        <w:tc>
          <w:tcPr>
            <w:tcW w:type="pct" w:w="439"/>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c>
          <w:tcPr>
            <w:tcW w:type="pct" w:w="475"/>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4.076.777</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I. TEMELJNI (UPISANI) KAPITAL</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063</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20.000</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II. KAPITALNE REZERVE</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064</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III. REZERVE IZ DOBITI (066+067-068+069+070)</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065</w:t>
            </w:r>
          </w:p>
        </w:tc>
        <w:tc>
          <w:tcPr>
            <w:tcW w:type="pct" w:w="439"/>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c>
          <w:tcPr>
            <w:tcW w:type="pct" w:w="475"/>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1. Zakonske rezerve</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066</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2. Rezerve za vlastite dionice</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067</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3. Vlastite dionice i udjeli (</w:t>
            </w:r>
            <w:proofErr w:type="spellStart"/>
            <w:r>
              <w:rPr>
                <w:sz w:val="16"/>
                <w:szCs w:val="16"/>
              </w:rPr>
              <w:t>odbitna</w:t>
            </w:r>
            <w:proofErr w:type="spellEnd"/>
            <w:r>
              <w:rPr>
                <w:sz w:val="16"/>
                <w:szCs w:val="16"/>
              </w:rPr>
              <w:t xml:space="preserve"> stavka)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068</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4. Statutarne rezerve</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069</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5. Ostale rezerve</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070</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IV. REVALORIZACIJSKE REZERVE</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071</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515.229</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V. ZADRŽANA DOBIT ILI PRENESENI GUBITAK (073-074)</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072</w:t>
            </w:r>
          </w:p>
        </w:tc>
        <w:tc>
          <w:tcPr>
            <w:tcW w:type="pct" w:w="439"/>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c>
          <w:tcPr>
            <w:tcW w:type="pct" w:w="475"/>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1.263.385</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ind w:firstLineChars="100" w:firstLine="160"/>
              <w:rPr>
                <w:rFonts w:cs="Times New Roman" w:eastAsia="Times New Roman"/>
                <w:sz w:val="16"/>
                <w:szCs w:val="16"/>
              </w:rPr>
            </w:pPr>
            <w:r>
              <w:rPr>
                <w:sz w:val="16"/>
                <w:szCs w:val="16"/>
              </w:rPr>
              <w:t>1. Zadržana dobit</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073</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1.263.385</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ind w:firstLineChars="100" w:firstLine="160"/>
              <w:rPr>
                <w:rFonts w:cs="Times New Roman" w:eastAsia="Times New Roman"/>
                <w:sz w:val="16"/>
                <w:szCs w:val="16"/>
              </w:rPr>
            </w:pPr>
            <w:r>
              <w:rPr>
                <w:sz w:val="16"/>
                <w:szCs w:val="16"/>
              </w:rPr>
              <w:t>2. Preneseni gubitak</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074</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VI. DOBIT ILI GUBITAK POSLOVNE GODINE (076-077)</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075</w:t>
            </w:r>
          </w:p>
        </w:tc>
        <w:tc>
          <w:tcPr>
            <w:tcW w:type="pct" w:w="439"/>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c>
          <w:tcPr>
            <w:tcW w:type="pct" w:w="475"/>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2.278.163</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ind w:firstLineChars="100" w:firstLine="160"/>
              <w:rPr>
                <w:rFonts w:cs="Times New Roman" w:eastAsia="Times New Roman"/>
                <w:sz w:val="16"/>
                <w:szCs w:val="16"/>
              </w:rPr>
            </w:pPr>
            <w:r>
              <w:rPr>
                <w:sz w:val="16"/>
                <w:szCs w:val="16"/>
              </w:rPr>
              <w:t>1. Dobit poslovne godine</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076</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2.278.163</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ind w:firstLineChars="100" w:firstLine="160"/>
              <w:rPr>
                <w:rFonts w:cs="Times New Roman" w:eastAsia="Times New Roman"/>
                <w:sz w:val="16"/>
                <w:szCs w:val="16"/>
              </w:rPr>
            </w:pPr>
            <w:r>
              <w:rPr>
                <w:sz w:val="16"/>
                <w:szCs w:val="16"/>
              </w:rPr>
              <w:t>2. Gubitak poslovne godine</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077</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VII. MANJINSKI INTERES</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078</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 xml:space="preserve">B)  REZERVIRANJA </w:t>
            </w:r>
            <w:r>
              <w:rPr>
                <w:sz w:val="16"/>
                <w:szCs w:val="16"/>
              </w:rPr>
              <w:t>(080 do 082)</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079</w:t>
            </w:r>
          </w:p>
        </w:tc>
        <w:tc>
          <w:tcPr>
            <w:tcW w:type="pct" w:w="439"/>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c>
          <w:tcPr>
            <w:tcW w:type="pct" w:w="475"/>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1. Rezerviranja za mirovine, otpremnine i slične obveze</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080</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lastRenderedPageBreak/>
              <w:t xml:space="preserve">     2. Rezerviranja za porezne obveze</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081</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3. Druga rezerviranja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082</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 xml:space="preserve">C)  DUGOROČNE OBVEZE </w:t>
            </w:r>
            <w:r>
              <w:rPr>
                <w:sz w:val="16"/>
                <w:szCs w:val="16"/>
              </w:rPr>
              <w:t>(084 do 092)</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083</w:t>
            </w:r>
          </w:p>
        </w:tc>
        <w:tc>
          <w:tcPr>
            <w:tcW w:type="pct" w:w="439"/>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c>
          <w:tcPr>
            <w:tcW w:type="pct" w:w="475"/>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10.850.852</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1. Obveze prema povezanim poduzetnicima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084</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2.821.360</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2. Obveze za zajmove, depozite i slično</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085</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3. Obveze prema bankama i drugim financijskim institucijama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086</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8.029.492</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4. Obveze za predujmove</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087</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5. Obveze prema dobavljačima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088</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6. Obveze po vrijednosnim papirima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089</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7. Obveze prema poduzetnicima u kojima postoje sudjelujući interesi</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090</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8. Ostale dugoročne obveze</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091</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9. Odgođena porezna obveza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092</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 xml:space="preserve">D)  KRATKOROČNE OBVEZE </w:t>
            </w:r>
            <w:r>
              <w:rPr>
                <w:sz w:val="16"/>
                <w:szCs w:val="16"/>
              </w:rPr>
              <w:t>(094 do 105)</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093</w:t>
            </w:r>
          </w:p>
        </w:tc>
        <w:tc>
          <w:tcPr>
            <w:tcW w:type="pct" w:w="439"/>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c>
          <w:tcPr>
            <w:tcW w:type="pct" w:w="475"/>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1.643.052</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1. Obveze prema povezanim poduzetnicima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094</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448.081</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2. Obveze za zajmove, depozite i slično</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095</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77.242</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3. Obveze prema bankama i drugim financijskim institucijama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096</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163.584</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4. Obveze za predujmove</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097</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5. Obveze prema dobavljačima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098</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184.684</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6. Obveze po vrijednosnim papirima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099</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105.743</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7. Obveze prema poduzetnicima u kojima postoje sudjelujući interesi</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100</w:t>
            </w:r>
          </w:p>
        </w:tc>
        <w:tc>
          <w:tcPr>
            <w:tcW w:type="pct" w:w="439"/>
            <w:noWrap/>
            <w:vAlign w:val="center"/>
            <w:hideMark/>
          </w:tcPr>
          <w:p w:rsidRDefault="00A13243" w:rsidR="00A13243">
            <w:pPr>
              <w:spacing w:lineRule="auto" w:line="276"/>
              <w:rPr>
                <w:rFonts w:hAnsiTheme="minorHAnsi" w:asciiTheme="minorHAnsi" w:cs="Times New Roman"/>
              </w:rPr>
            </w:pPr>
          </w:p>
        </w:tc>
        <w:tc>
          <w:tcPr>
            <w:tcW w:type="pct" w:w="475"/>
            <w:tcBorders>
              <w:top w:val="nil"/>
              <w:left w:space="0" w:sz="4" w:color="auto" w:val="single"/>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8. Obveze prema zaposlenicima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101</w:t>
            </w:r>
          </w:p>
        </w:tc>
        <w:tc>
          <w:tcPr>
            <w:tcW w:type="pct" w:w="439"/>
            <w:tcBorders>
              <w:top w:space="0" w:sz="4" w:color="auto" w:val="single"/>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33.554</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9. Obveze za poreze, doprinose i slična davanja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102</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630.164</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10. Obveze s osnove udjela u rezultatu</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103</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11. Obveze po osnovi dugotrajne imovine namijenjene prodaji</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104</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12. Ostale kratkoročne obveze</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105</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E) ODGOĐENO PLAĆANJE TROŠKOVA I PRIHOD BUDUĆEGA RAZDOBLJA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106</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 xml:space="preserve">F) UKUPNO – PASIVA </w:t>
            </w:r>
            <w:r>
              <w:rPr>
                <w:sz w:val="16"/>
                <w:szCs w:val="16"/>
              </w:rPr>
              <w:t>(062+079+083+093+106)</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107</w:t>
            </w:r>
          </w:p>
        </w:tc>
        <w:tc>
          <w:tcPr>
            <w:tcW w:type="pct" w:w="439"/>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c>
          <w:tcPr>
            <w:tcW w:type="pct" w:w="475"/>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16.570.681</w:t>
            </w:r>
          </w:p>
        </w:tc>
      </w:tr>
      <w:tr w:rsidTr="00A13243" w:rsidR="00A13243">
        <w:trPr>
          <w:trHeight w:val="225"/>
        </w:trPr>
        <w:tc>
          <w:tcPr>
            <w:tcW w:type="pct" w:w="3747"/>
            <w:tcBorders>
              <w:top w:space="0" w:sz="4" w:color="auto" w:val="single"/>
              <w:left w:space="0" w:sz="4" w:color="auto" w:val="single"/>
              <w:bottom w:val="nil"/>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G)  IZVANBILANČNI ZAPISI</w:t>
            </w:r>
          </w:p>
        </w:tc>
        <w:tc>
          <w:tcPr>
            <w:tcW w:type="pct" w:w="340"/>
            <w:tcBorders>
              <w:top w:val="nil"/>
              <w:left w:val="nil"/>
              <w:bottom w:val="nil"/>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108</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5000"/>
            <w:gridSpan w:val="4"/>
            <w:tcBorders>
              <w:top w:space="0" w:sz="4" w:color="auto" w:val="single"/>
              <w:left w:space="0" w:sz="4" w:color="auto" w:val="single"/>
              <w:bottom w:space="0" w:sz="4" w:color="auto" w:val="single"/>
              <w:right w:space="0" w:sz="4" w:color="000000" w:val="single"/>
            </w:tcBorders>
            <w:shd w:fill="C0C0C0" w:color="auto" w:val="clear"/>
            <w:vAlign w:val="center"/>
            <w:hideMark/>
          </w:tcPr>
          <w:p w:rsidRDefault="00A13243" w:rsidR="00A13243">
            <w:pPr>
              <w:spacing w:lineRule="auto" w:line="276"/>
              <w:rPr>
                <w:rFonts w:cs="Times New Roman" w:eastAsia="Times New Roman"/>
                <w:bCs/>
                <w:sz w:val="16"/>
                <w:szCs w:val="16"/>
              </w:rPr>
            </w:pPr>
            <w:r>
              <w:rPr>
                <w:bCs/>
                <w:sz w:val="16"/>
                <w:szCs w:val="16"/>
              </w:rPr>
              <w:t>DODATAK BILANCI (popunjava poduzetnik koji sastavlja konsolidirani godišnji financijski izvještaj)</w:t>
            </w:r>
          </w:p>
        </w:tc>
      </w:tr>
      <w:tr w:rsidTr="00A13243" w:rsidR="00A13243">
        <w:trPr>
          <w:trHeight w:val="225"/>
        </w:trPr>
        <w:tc>
          <w:tcPr>
            <w:tcW w:type="pct" w:w="5000"/>
            <w:gridSpan w:val="4"/>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lastRenderedPageBreak/>
              <w:t>A) KAPITAL I REZERVE</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1. Pripisano imateljima kapitala matice</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109</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747"/>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2. Pripisano manjinskom interesu</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110</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75"/>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bl>
    <w:p w:rsidRDefault="00A13243" w:rsidP="00A13243" w:rsidR="00A13243">
      <w:pPr>
        <w:rPr>
          <w:rFonts w:eastAsia="Times New Roman"/>
          <w:sz w:val="20"/>
        </w:rPr>
      </w:pPr>
    </w:p>
    <w:p w:rsidRDefault="00A13243" w:rsidP="00A13243" w:rsidR="00A13243">
      <w:pPr>
        <w:pStyle w:val="Opisslike"/>
      </w:pPr>
      <w:bookmarkStart w:name="_Toc471762767" w:id="47"/>
      <w:bookmarkStart w:name="_Toc471761291" w:id="48"/>
      <w:bookmarkStart w:name="_Toc471357989" w:id="49"/>
      <w:r>
        <w:t xml:space="preserve">Tablica </w:t>
      </w:r>
      <w:r>
        <w:fldChar w:fldCharType="begin"/>
      </w:r>
      <w:r>
        <w:instrText xml:space="preserve"> SEQ Tablica \* ARABIC </w:instrText>
      </w:r>
      <w:r>
        <w:fldChar w:fldCharType="separate"/>
      </w:r>
      <w:r w:rsidR="0022571F">
        <w:rPr>
          <w:noProof/>
        </w:rPr>
        <w:t>1</w:t>
      </w:r>
      <w:r>
        <w:fldChar w:fldCharType="end"/>
      </w:r>
      <w:r>
        <w:t xml:space="preserve"> - Bilanca na dan 01.09.2016.</w:t>
      </w:r>
      <w:bookmarkEnd w:id="47"/>
      <w:bookmarkEnd w:id="48"/>
      <w:bookmarkEnd w:id="49"/>
      <w:r>
        <w:fldChar w:fldCharType="begin"/>
      </w:r>
      <w:r>
        <w:instrText xml:space="preserve"> XE "Tablica 1 - Bilanca na dan 01.09.2016." </w:instrText>
      </w:r>
      <w:r>
        <w:fldChar w:fldCharType="end"/>
      </w:r>
    </w:p>
    <w:p w:rsidRDefault="00A13243" w:rsidP="00A13243" w:rsidR="00A13243">
      <w:pPr>
        <w:spacing w:lineRule="auto" w:line="360"/>
        <w:jc w:val="both"/>
      </w:pPr>
    </w:p>
    <w:p w:rsidRDefault="00A13243" w:rsidP="00A13243" w:rsidR="00A13243"/>
    <w:p w:rsidRDefault="00A13243" w:rsidP="00A13243" w:rsidR="00A13243"/>
    <w:p w:rsidRDefault="00A13243" w:rsidP="00A13243" w:rsidR="00A13243">
      <w:pPr>
        <w:pStyle w:val="Naslov3"/>
        <w:keepNext w:val="false"/>
        <w:keepLines w:val="false"/>
        <w:numPr>
          <w:ilvl w:val="2"/>
          <w:numId w:val="45"/>
        </w:numPr>
        <w:spacing w:lineRule="auto" w:line="360" w:after="0" w:before="0"/>
        <w:jc w:val="both"/>
      </w:pPr>
      <w:bookmarkStart w:name="_Toc478371833" w:id="50"/>
      <w:r>
        <w:t>Račun dobiti i gubitka za razdoblje od 01.01.2016. do 01.09.2016. godine</w:t>
      </w:r>
      <w:bookmarkEnd w:id="50"/>
    </w:p>
    <w:p w:rsidRDefault="00A13243" w:rsidP="00A13243" w:rsidR="00A13243"/>
    <w:tbl>
      <w:tblPr>
        <w:tblW w:type="pct" w:w="5000"/>
        <w:tblLook w:val="04A0" w:noVBand="1" w:noHBand="0" w:lastColumn="0" w:firstColumn="1" w:lastRow="0" w:firstRow="1"/>
      </w:tblPr>
      <w:tblGrid>
        <w:gridCol w:w="6756"/>
        <w:gridCol w:w="671"/>
        <w:gridCol w:w="714"/>
        <w:gridCol w:w="866"/>
        <w:gridCol w:w="856"/>
      </w:tblGrid>
      <w:tr w:rsidTr="00A13243" w:rsidR="00A13243">
        <w:trPr>
          <w:trHeight w:val="435"/>
          <w:tblHeader/>
        </w:trPr>
        <w:tc>
          <w:tcPr>
            <w:tcW w:type="pct" w:w="3425"/>
            <w:tcBorders>
              <w:top w:space="0" w:sz="4" w:color="auto" w:val="single"/>
              <w:left w:space="0" w:sz="4" w:color="auto" w:val="single"/>
              <w:bottom w:space="0" w:sz="8" w:color="C0C0C0" w:val="single"/>
              <w:right w:space="0" w:sz="4" w:color="auto" w:val="single"/>
            </w:tcBorders>
            <w:shd w:fill="969696" w:color="auto" w:val="clear"/>
            <w:vAlign w:val="center"/>
            <w:hideMark/>
          </w:tcPr>
          <w:p w:rsidRDefault="00A13243" w:rsidR="00A13243">
            <w:pPr>
              <w:spacing w:lineRule="auto" w:line="276"/>
              <w:jc w:val="center"/>
              <w:rPr>
                <w:rFonts w:cs="Times New Roman" w:eastAsia="Times New Roman"/>
                <w:bCs/>
                <w:sz w:val="16"/>
                <w:szCs w:val="16"/>
              </w:rPr>
            </w:pPr>
            <w:r>
              <w:rPr>
                <w:bCs/>
                <w:sz w:val="16"/>
                <w:szCs w:val="16"/>
              </w:rPr>
              <w:t>Naziv pozicije</w:t>
            </w:r>
          </w:p>
        </w:tc>
        <w:tc>
          <w:tcPr>
            <w:tcW w:type="pct" w:w="340"/>
            <w:tcBorders>
              <w:top w:space="0" w:sz="4" w:color="auto" w:val="single"/>
              <w:left w:val="nil"/>
              <w:bottom w:space="0" w:sz="8" w:color="C0C0C0" w:val="single"/>
              <w:right w:space="0" w:sz="4" w:color="auto" w:val="single"/>
            </w:tcBorders>
            <w:shd w:fill="969696" w:color="auto" w:val="clear"/>
            <w:vAlign w:val="center"/>
            <w:hideMark/>
          </w:tcPr>
          <w:p w:rsidRDefault="00A13243" w:rsidR="00A13243">
            <w:pPr>
              <w:spacing w:lineRule="auto" w:line="276"/>
              <w:jc w:val="center"/>
              <w:rPr>
                <w:rFonts w:cs="Times New Roman" w:eastAsia="Times New Roman"/>
                <w:bCs/>
                <w:sz w:val="16"/>
                <w:szCs w:val="16"/>
              </w:rPr>
            </w:pPr>
            <w:r>
              <w:rPr>
                <w:bCs/>
                <w:sz w:val="16"/>
                <w:szCs w:val="16"/>
              </w:rPr>
              <w:t>AOP</w:t>
            </w:r>
            <w:r>
              <w:rPr>
                <w:bCs/>
                <w:sz w:val="16"/>
                <w:szCs w:val="16"/>
              </w:rPr>
              <w:br/>
              <w:t>oznaka</w:t>
            </w:r>
          </w:p>
        </w:tc>
        <w:tc>
          <w:tcPr>
            <w:tcW w:type="pct" w:w="362"/>
            <w:tcBorders>
              <w:top w:space="0" w:sz="4" w:color="auto" w:val="single"/>
              <w:left w:val="nil"/>
              <w:bottom w:space="0" w:sz="8" w:color="C0C0C0" w:val="single"/>
              <w:right w:space="0" w:sz="4" w:color="auto" w:val="single"/>
            </w:tcBorders>
            <w:shd w:fill="969696" w:color="auto" w:val="clear"/>
            <w:vAlign w:val="center"/>
            <w:hideMark/>
          </w:tcPr>
          <w:p w:rsidRDefault="00A13243" w:rsidR="00A13243">
            <w:pPr>
              <w:spacing w:lineRule="auto" w:line="276"/>
              <w:jc w:val="center"/>
              <w:rPr>
                <w:rFonts w:cs="Times New Roman" w:eastAsia="Times New Roman"/>
                <w:bCs/>
                <w:sz w:val="16"/>
                <w:szCs w:val="16"/>
              </w:rPr>
            </w:pPr>
            <w:proofErr w:type="spellStart"/>
            <w:r>
              <w:rPr>
                <w:bCs/>
                <w:sz w:val="16"/>
                <w:szCs w:val="16"/>
              </w:rPr>
              <w:t>Rbr</w:t>
            </w:r>
            <w:proofErr w:type="spellEnd"/>
            <w:r>
              <w:rPr>
                <w:bCs/>
                <w:sz w:val="16"/>
                <w:szCs w:val="16"/>
              </w:rPr>
              <w:t xml:space="preserve">. </w:t>
            </w:r>
            <w:r>
              <w:rPr>
                <w:bCs/>
                <w:sz w:val="16"/>
                <w:szCs w:val="16"/>
              </w:rPr>
              <w:br/>
              <w:t>bilješke</w:t>
            </w:r>
          </w:p>
        </w:tc>
        <w:tc>
          <w:tcPr>
            <w:tcW w:type="pct" w:w="439"/>
            <w:tcBorders>
              <w:top w:space="0" w:sz="4" w:color="auto" w:val="single"/>
              <w:left w:val="nil"/>
              <w:bottom w:space="0" w:sz="8" w:color="C0C0C0" w:val="single"/>
              <w:right w:space="0" w:sz="4" w:color="auto" w:val="single"/>
            </w:tcBorders>
            <w:shd w:fill="969696" w:color="auto" w:val="clear"/>
            <w:vAlign w:val="center"/>
            <w:hideMark/>
          </w:tcPr>
          <w:p w:rsidRDefault="00A13243" w:rsidR="00A13243">
            <w:pPr>
              <w:spacing w:lineRule="auto" w:line="276"/>
              <w:jc w:val="center"/>
              <w:rPr>
                <w:rFonts w:cs="Times New Roman" w:eastAsia="Times New Roman"/>
                <w:bCs/>
                <w:sz w:val="16"/>
                <w:szCs w:val="16"/>
              </w:rPr>
            </w:pPr>
            <w:r>
              <w:rPr>
                <w:bCs/>
                <w:sz w:val="16"/>
                <w:szCs w:val="16"/>
              </w:rPr>
              <w:t>Prethodna godina</w:t>
            </w:r>
          </w:p>
        </w:tc>
        <w:tc>
          <w:tcPr>
            <w:tcW w:type="pct" w:w="434"/>
            <w:tcBorders>
              <w:top w:space="0" w:sz="4" w:color="auto" w:val="single"/>
              <w:left w:val="nil"/>
              <w:bottom w:space="0" w:sz="8" w:color="C0C0C0" w:val="single"/>
              <w:right w:space="0" w:sz="4" w:color="auto" w:val="single"/>
            </w:tcBorders>
            <w:shd w:fill="969696" w:color="auto" w:val="clear"/>
            <w:vAlign w:val="center"/>
            <w:hideMark/>
          </w:tcPr>
          <w:p w:rsidRDefault="00A13243" w:rsidR="00A13243">
            <w:pPr>
              <w:spacing w:lineRule="auto" w:line="276"/>
              <w:jc w:val="center"/>
              <w:rPr>
                <w:rFonts w:cs="Times New Roman" w:eastAsia="Times New Roman"/>
                <w:bCs/>
                <w:sz w:val="16"/>
                <w:szCs w:val="16"/>
              </w:rPr>
            </w:pPr>
            <w:r>
              <w:rPr>
                <w:bCs/>
                <w:sz w:val="16"/>
                <w:szCs w:val="16"/>
              </w:rPr>
              <w:t>Tekuća godina</w:t>
            </w:r>
          </w:p>
        </w:tc>
      </w:tr>
      <w:tr w:rsidTr="00A13243" w:rsidR="00A13243">
        <w:trPr>
          <w:trHeight w:val="225"/>
          <w:tblHeader/>
        </w:trPr>
        <w:tc>
          <w:tcPr>
            <w:tcW w:type="pct" w:w="3425"/>
            <w:tcBorders>
              <w:top w:space="0" w:sz="8" w:color="C0C0C0" w:val="single"/>
              <w:left w:space="0" w:sz="4" w:color="auto" w:val="single"/>
              <w:bottom w:space="0" w:sz="4" w:color="auto" w:val="single"/>
              <w:right w:space="0" w:sz="4" w:color="auto" w:val="single"/>
            </w:tcBorders>
            <w:shd w:fill="969696" w:color="auto" w:val="clear"/>
            <w:vAlign w:val="center"/>
            <w:hideMark/>
          </w:tcPr>
          <w:p w:rsidRDefault="00A13243" w:rsidR="00A13243">
            <w:pPr>
              <w:spacing w:lineRule="auto" w:line="276"/>
              <w:jc w:val="center"/>
              <w:rPr>
                <w:rFonts w:cs="Times New Roman" w:eastAsia="Times New Roman"/>
                <w:bCs/>
                <w:sz w:val="16"/>
                <w:szCs w:val="16"/>
              </w:rPr>
            </w:pPr>
            <w:r>
              <w:rPr>
                <w:bCs/>
                <w:sz w:val="16"/>
                <w:szCs w:val="16"/>
              </w:rPr>
              <w:t>1</w:t>
            </w:r>
          </w:p>
        </w:tc>
        <w:tc>
          <w:tcPr>
            <w:tcW w:type="pct" w:w="340"/>
            <w:tcBorders>
              <w:top w:val="nil"/>
              <w:left w:val="nil"/>
              <w:bottom w:space="0" w:sz="4" w:color="auto" w:val="single"/>
              <w:right w:space="0" w:sz="4" w:color="auto" w:val="single"/>
            </w:tcBorders>
            <w:shd w:fill="969696" w:color="auto" w:val="clear"/>
            <w:noWrap/>
            <w:vAlign w:val="center"/>
            <w:hideMark/>
          </w:tcPr>
          <w:p w:rsidRDefault="00A13243" w:rsidR="00A13243">
            <w:pPr>
              <w:spacing w:lineRule="auto" w:line="276"/>
              <w:jc w:val="center"/>
              <w:rPr>
                <w:rFonts w:cs="Times New Roman" w:eastAsia="Times New Roman"/>
                <w:bCs/>
                <w:sz w:val="16"/>
                <w:szCs w:val="16"/>
              </w:rPr>
            </w:pPr>
            <w:r>
              <w:rPr>
                <w:bCs/>
                <w:sz w:val="16"/>
                <w:szCs w:val="16"/>
              </w:rPr>
              <w:t>2</w:t>
            </w:r>
          </w:p>
        </w:tc>
        <w:tc>
          <w:tcPr>
            <w:tcW w:type="pct" w:w="362"/>
            <w:tcBorders>
              <w:top w:val="nil"/>
              <w:left w:val="nil"/>
              <w:bottom w:space="0" w:sz="4" w:color="auto" w:val="single"/>
              <w:right w:space="0" w:sz="4" w:color="auto" w:val="single"/>
            </w:tcBorders>
            <w:shd w:fill="969696" w:color="auto" w:val="clear"/>
            <w:noWrap/>
            <w:vAlign w:val="center"/>
            <w:hideMark/>
          </w:tcPr>
          <w:p w:rsidRDefault="00A13243" w:rsidR="00A13243">
            <w:pPr>
              <w:spacing w:lineRule="auto" w:line="276"/>
              <w:jc w:val="center"/>
              <w:rPr>
                <w:rFonts w:cs="Times New Roman" w:eastAsia="Times New Roman"/>
                <w:bCs/>
                <w:sz w:val="16"/>
                <w:szCs w:val="16"/>
              </w:rPr>
            </w:pPr>
            <w:r>
              <w:rPr>
                <w:bCs/>
                <w:sz w:val="16"/>
                <w:szCs w:val="16"/>
              </w:rPr>
              <w:t>3</w:t>
            </w:r>
          </w:p>
        </w:tc>
        <w:tc>
          <w:tcPr>
            <w:tcW w:type="pct" w:w="439"/>
            <w:tcBorders>
              <w:top w:val="nil"/>
              <w:left w:val="nil"/>
              <w:bottom w:space="0" w:sz="4" w:color="auto" w:val="single"/>
              <w:right w:space="0" w:sz="4" w:color="auto" w:val="single"/>
            </w:tcBorders>
            <w:shd w:fill="969696" w:color="auto" w:val="clear"/>
            <w:vAlign w:val="center"/>
            <w:hideMark/>
          </w:tcPr>
          <w:p w:rsidRDefault="00A13243" w:rsidR="00A13243">
            <w:pPr>
              <w:spacing w:lineRule="auto" w:line="276"/>
              <w:jc w:val="center"/>
              <w:rPr>
                <w:rFonts w:cs="Times New Roman" w:eastAsia="Times New Roman"/>
                <w:bCs/>
                <w:sz w:val="16"/>
                <w:szCs w:val="16"/>
              </w:rPr>
            </w:pPr>
            <w:r>
              <w:rPr>
                <w:bCs/>
                <w:sz w:val="16"/>
                <w:szCs w:val="16"/>
              </w:rPr>
              <w:t>4</w:t>
            </w:r>
          </w:p>
        </w:tc>
        <w:tc>
          <w:tcPr>
            <w:tcW w:type="pct" w:w="434"/>
            <w:tcBorders>
              <w:top w:val="nil"/>
              <w:left w:val="nil"/>
              <w:bottom w:space="0" w:sz="4" w:color="auto" w:val="single"/>
              <w:right w:space="0" w:sz="4" w:color="auto" w:val="single"/>
            </w:tcBorders>
            <w:shd w:fill="969696" w:color="auto" w:val="clear"/>
            <w:vAlign w:val="center"/>
            <w:hideMark/>
          </w:tcPr>
          <w:p w:rsidRDefault="00A13243" w:rsidR="00A13243">
            <w:pPr>
              <w:spacing w:lineRule="auto" w:line="276"/>
              <w:jc w:val="center"/>
              <w:rPr>
                <w:rFonts w:cs="Times New Roman" w:eastAsia="Times New Roman"/>
                <w:bCs/>
                <w:sz w:val="16"/>
                <w:szCs w:val="16"/>
              </w:rPr>
            </w:pPr>
            <w:r>
              <w:rPr>
                <w:bCs/>
                <w:sz w:val="16"/>
                <w:szCs w:val="16"/>
              </w:rPr>
              <w:t>5</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 xml:space="preserve">I. POSLOVNI PRIHODI </w:t>
            </w:r>
            <w:r>
              <w:rPr>
                <w:sz w:val="16"/>
                <w:szCs w:val="16"/>
              </w:rPr>
              <w:t>(112+113)</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111</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c>
          <w:tcPr>
            <w:tcW w:type="pct" w:w="434"/>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2.701.159</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 xml:space="preserve">   1. Prihodi od prodaje</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112</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34"/>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2.671.752</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 xml:space="preserve">   2. Ostali poslovni prihodi</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113</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34"/>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29.407</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 xml:space="preserve">II. POSLOVNI RASHODI </w:t>
            </w:r>
            <w:r>
              <w:rPr>
                <w:sz w:val="16"/>
                <w:szCs w:val="16"/>
              </w:rPr>
              <w:t>(115+116+120+124+125+126+129+130)</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114</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c>
          <w:tcPr>
            <w:tcW w:type="pct" w:w="434"/>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499.154</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 xml:space="preserve">    1. Promjene vrijednosti zaliha proizvodnje u tijeku i gotovih proizvoda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115</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34"/>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257.550</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 xml:space="preserve">    2. Materijalni troškovi </w:t>
            </w:r>
            <w:r>
              <w:rPr>
                <w:sz w:val="16"/>
                <w:szCs w:val="16"/>
              </w:rPr>
              <w:t>(117 do 119)</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116</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c>
          <w:tcPr>
            <w:tcW w:type="pct" w:w="434"/>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132.234</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a) Troškovi sirovina i materijala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117</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34"/>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36.250</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b) Troškovi prodane robe</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118</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34"/>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c) Ostali vanjski troškovi</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119</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34"/>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95.984</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 xml:space="preserve">   3. Troškovi osoblja </w:t>
            </w:r>
            <w:r>
              <w:rPr>
                <w:sz w:val="16"/>
                <w:szCs w:val="16"/>
              </w:rPr>
              <w:t>(121 do 123)</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120</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c>
          <w:tcPr>
            <w:tcW w:type="pct" w:w="434"/>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58.074</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a) Neto plaće i nadnice</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121</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34"/>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39.641</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b) Troškovi poreza i doprinosa iz plaća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122</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34"/>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10.139</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c) Doprinosi na plaće</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123</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34"/>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8.294</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 xml:space="preserve">   4. Amortizacija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124</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34"/>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25.245</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 xml:space="preserve">   5. Ostali troškovi</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125</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34"/>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20.799</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 xml:space="preserve">   6. Vrijednosno usklađivanje </w:t>
            </w:r>
            <w:r>
              <w:rPr>
                <w:sz w:val="16"/>
                <w:szCs w:val="16"/>
              </w:rPr>
              <w:t>(127+128)</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126</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c>
          <w:tcPr>
            <w:tcW w:type="pct" w:w="434"/>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lastRenderedPageBreak/>
              <w:t xml:space="preserve">       a) dugotrajne imovine (osim financijske imovine)</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127</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34"/>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b) kratkotrajne imovine (osim financijske imovine)</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128</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34"/>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 xml:space="preserve">   7. Rezerviranja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129</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34"/>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 xml:space="preserve">   8. Ostali poslovni rashodi</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130</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34"/>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5.252</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 xml:space="preserve">III. FINANCIJSKI PRIHODI </w:t>
            </w:r>
            <w:r>
              <w:rPr>
                <w:sz w:val="16"/>
                <w:szCs w:val="16"/>
              </w:rPr>
              <w:t>(132 do 136)</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131</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c>
          <w:tcPr>
            <w:tcW w:type="pct" w:w="434"/>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324.365</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 xml:space="preserve">     1. Kamate, tečajne razlike, dividende i slični prihodi iz odnosa s</w:t>
            </w:r>
            <w:r>
              <w:rPr>
                <w:bCs/>
                <w:sz w:val="16"/>
                <w:szCs w:val="16"/>
              </w:rPr>
              <w:br/>
              <w:t xml:space="preserve">         povezanim poduzetnicima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132</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34"/>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 xml:space="preserve">     2. Kamate, tečajne razlike, dividende, slični prihodi iz odnosa s</w:t>
            </w:r>
            <w:r>
              <w:rPr>
                <w:bCs/>
                <w:sz w:val="16"/>
                <w:szCs w:val="16"/>
              </w:rPr>
              <w:br/>
              <w:t xml:space="preserve">          nepovezanim poduzetnicima i drugim osobama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133</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34"/>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324.365</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 xml:space="preserve">     3. Dio prihoda od pridruženih poduzetnika i sudjelujućih interesa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134</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34"/>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 xml:space="preserve">     4. Nerealizirani dobici (prihodi) od financijske imovine</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135</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34"/>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 xml:space="preserve">     5. Ostali financijski prihodi</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136</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34"/>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 xml:space="preserve">IV. FINANCIJSKI RASHODI </w:t>
            </w:r>
            <w:r>
              <w:rPr>
                <w:sz w:val="16"/>
                <w:szCs w:val="16"/>
              </w:rPr>
              <w:t>(138 do 141)</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137</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c>
          <w:tcPr>
            <w:tcW w:type="pct" w:w="434"/>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224.878</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 xml:space="preserve">    1. Kamate, tečajne razlike i drugi rashodi s povezanim poduzetnicima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138</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34"/>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 xml:space="preserve">    2. Kamate, tečajne razlike i drugi rashodi iz odnosa s nepovezanim</w:t>
            </w:r>
            <w:r>
              <w:rPr>
                <w:bCs/>
                <w:sz w:val="16"/>
                <w:szCs w:val="16"/>
              </w:rPr>
              <w:br/>
              <w:t xml:space="preserve">        poduzetnicima i drugim osobama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139</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34"/>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224.878</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 xml:space="preserve">    3. Nerealizirani gubici (rashodi) od financijske imovine</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140</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34"/>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 xml:space="preserve">    4. Ostali financijski rashodi</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141</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34"/>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 xml:space="preserve">V.    UDIO U DOBITI OD PRIDRUŽENIH PODUZETNIKA </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142</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34"/>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 xml:space="preserve">VI.   UDIO U GUBITKU OD PRIDRUŽENIH PODUZETNIKA </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143</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34"/>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VII.  IZVANREDNI - OSTALI PRIHODI</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144</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34"/>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VIII. IZVANREDNI - OSTALI RASHODI</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145</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34"/>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 xml:space="preserve">IX.  UKUPNI PRIHODI </w:t>
            </w:r>
            <w:r>
              <w:rPr>
                <w:sz w:val="16"/>
                <w:szCs w:val="16"/>
              </w:rPr>
              <w:t>(111+131+142 + 144)</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146</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c>
          <w:tcPr>
            <w:tcW w:type="pct" w:w="434"/>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3.025.524</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 xml:space="preserve">X.   UKUPNI RASHODI </w:t>
            </w:r>
            <w:r>
              <w:rPr>
                <w:sz w:val="16"/>
                <w:szCs w:val="16"/>
              </w:rPr>
              <w:t>(114+137+143 + 145)</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147</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c>
          <w:tcPr>
            <w:tcW w:type="pct" w:w="434"/>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724.032</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 xml:space="preserve">XI.  DOBIT ILI GUBITAK PRIJE OPOREZIVANJA </w:t>
            </w:r>
            <w:r>
              <w:rPr>
                <w:sz w:val="16"/>
                <w:szCs w:val="16"/>
              </w:rPr>
              <w:t>(146-147)</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148</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c>
          <w:tcPr>
            <w:tcW w:type="pct" w:w="434"/>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2.301.492</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ind w:firstLineChars="100" w:firstLine="160"/>
              <w:rPr>
                <w:rFonts w:cs="Times New Roman" w:eastAsia="Times New Roman"/>
                <w:sz w:val="16"/>
                <w:szCs w:val="16"/>
              </w:rPr>
            </w:pPr>
            <w:r>
              <w:rPr>
                <w:sz w:val="16"/>
                <w:szCs w:val="16"/>
              </w:rPr>
              <w:t xml:space="preserve">  1. Dobit prije oporezivanja (146-147)</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149</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c>
          <w:tcPr>
            <w:tcW w:type="pct" w:w="434"/>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2.301.492</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ind w:firstLineChars="100" w:firstLine="160"/>
              <w:rPr>
                <w:rFonts w:cs="Times New Roman" w:eastAsia="Times New Roman"/>
                <w:sz w:val="16"/>
                <w:szCs w:val="16"/>
              </w:rPr>
            </w:pPr>
            <w:r>
              <w:rPr>
                <w:sz w:val="16"/>
                <w:szCs w:val="16"/>
              </w:rPr>
              <w:t xml:space="preserve">  2. Gubitak prije oporezivanja (147-146)</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150</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c>
          <w:tcPr>
            <w:tcW w:type="pct" w:w="434"/>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XII.  POREZ NA DOBIT</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151</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34"/>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23.329</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 xml:space="preserve">XIII. DOBIT ILI GUBITAK RAZDOBLJA </w:t>
            </w:r>
            <w:r>
              <w:rPr>
                <w:sz w:val="16"/>
                <w:szCs w:val="16"/>
              </w:rPr>
              <w:t>(148-151)</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152</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c>
          <w:tcPr>
            <w:tcW w:type="pct" w:w="434"/>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2.278.163</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ind w:firstLineChars="100" w:firstLine="160"/>
              <w:rPr>
                <w:rFonts w:cs="Times New Roman" w:eastAsia="Times New Roman"/>
                <w:sz w:val="16"/>
                <w:szCs w:val="16"/>
              </w:rPr>
            </w:pPr>
            <w:r>
              <w:rPr>
                <w:sz w:val="16"/>
                <w:szCs w:val="16"/>
              </w:rPr>
              <w:t xml:space="preserve">  1. Dobit razdoblja (149-151)</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153</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c>
          <w:tcPr>
            <w:tcW w:type="pct" w:w="434"/>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2.278.163</w:t>
            </w:r>
          </w:p>
        </w:tc>
      </w:tr>
      <w:tr w:rsidTr="00A13243" w:rsidR="00A13243">
        <w:trPr>
          <w:trHeight w:val="225"/>
        </w:trPr>
        <w:tc>
          <w:tcPr>
            <w:tcW w:type="pct" w:w="3425"/>
            <w:tcBorders>
              <w:top w:space="0" w:sz="4" w:color="auto" w:val="single"/>
              <w:left w:space="0" w:sz="4" w:color="auto" w:val="single"/>
              <w:bottom w:val="nil"/>
              <w:right w:space="0" w:sz="4" w:color="000000" w:val="single"/>
            </w:tcBorders>
            <w:vAlign w:val="center"/>
            <w:hideMark/>
          </w:tcPr>
          <w:p w:rsidRDefault="00A13243" w:rsidR="00A13243">
            <w:pPr>
              <w:spacing w:lineRule="auto" w:line="276"/>
              <w:ind w:firstLineChars="100" w:firstLine="160"/>
              <w:rPr>
                <w:rFonts w:cs="Times New Roman" w:eastAsia="Times New Roman"/>
                <w:sz w:val="16"/>
                <w:szCs w:val="16"/>
              </w:rPr>
            </w:pPr>
            <w:r>
              <w:rPr>
                <w:sz w:val="16"/>
                <w:szCs w:val="16"/>
              </w:rPr>
              <w:t xml:space="preserve">  2. Gubitak razdoblja (151-148)</w:t>
            </w:r>
          </w:p>
        </w:tc>
        <w:tc>
          <w:tcPr>
            <w:tcW w:type="pct" w:w="340"/>
            <w:tcBorders>
              <w:top w:val="nil"/>
              <w:left w:val="nil"/>
              <w:bottom w:val="nil"/>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154</w:t>
            </w:r>
          </w:p>
        </w:tc>
        <w:tc>
          <w:tcPr>
            <w:tcW w:type="pct" w:w="362"/>
            <w:tcBorders>
              <w:top w:val="nil"/>
              <w:left w:val="nil"/>
              <w:bottom w:val="nil"/>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c>
          <w:tcPr>
            <w:tcW w:type="pct" w:w="434"/>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r>
      <w:tr w:rsidTr="00A13243" w:rsidR="00A13243">
        <w:trPr>
          <w:trHeight w:val="225"/>
        </w:trPr>
        <w:tc>
          <w:tcPr>
            <w:tcW w:type="pct" w:w="5000"/>
            <w:gridSpan w:val="5"/>
            <w:tcBorders>
              <w:top w:space="0" w:sz="4" w:color="auto" w:val="single"/>
              <w:left w:space="0" w:sz="4" w:color="auto" w:val="single"/>
              <w:bottom w:space="0" w:sz="4" w:color="auto" w:val="single"/>
              <w:right w:space="0" w:sz="4" w:color="000000" w:val="single"/>
            </w:tcBorders>
            <w:shd w:fill="C0C0C0" w:color="auto" w:val="clear"/>
            <w:vAlign w:val="center"/>
            <w:hideMark/>
          </w:tcPr>
          <w:p w:rsidRDefault="00A13243" w:rsidR="00A13243">
            <w:pPr>
              <w:spacing w:lineRule="auto" w:line="276"/>
              <w:rPr>
                <w:rFonts w:cs="Times New Roman" w:eastAsia="Times New Roman"/>
                <w:bCs/>
                <w:sz w:val="16"/>
                <w:szCs w:val="16"/>
              </w:rPr>
            </w:pPr>
            <w:r>
              <w:rPr>
                <w:bCs/>
                <w:sz w:val="16"/>
                <w:szCs w:val="16"/>
              </w:rPr>
              <w:lastRenderedPageBreak/>
              <w:t>DODATAK RDG-u (popunjava poduzetnik koji sastavlja konsolidirani godišnji financijski izvještaj)</w:t>
            </w:r>
          </w:p>
        </w:tc>
      </w:tr>
      <w:tr w:rsidTr="00A13243" w:rsidR="00A13243">
        <w:trPr>
          <w:trHeight w:val="225"/>
        </w:trPr>
        <w:tc>
          <w:tcPr>
            <w:tcW w:type="pct" w:w="5000"/>
            <w:gridSpan w:val="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XIV. DOBIT ILI GUBITAK RAZDOBLJA</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ind w:firstLineChars="100" w:firstLine="160"/>
              <w:rPr>
                <w:rFonts w:cs="Times New Roman" w:eastAsia="Times New Roman"/>
                <w:bCs/>
                <w:sz w:val="16"/>
                <w:szCs w:val="16"/>
              </w:rPr>
            </w:pPr>
            <w:r>
              <w:rPr>
                <w:bCs/>
                <w:sz w:val="16"/>
                <w:szCs w:val="16"/>
              </w:rPr>
              <w:t>1. Pripisana imateljima kapitala matice</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155</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34"/>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ind w:firstLineChars="100" w:firstLine="160"/>
              <w:rPr>
                <w:rFonts w:cs="Times New Roman" w:eastAsia="Times New Roman"/>
                <w:bCs/>
                <w:sz w:val="16"/>
                <w:szCs w:val="16"/>
              </w:rPr>
            </w:pPr>
            <w:r>
              <w:rPr>
                <w:bCs/>
                <w:sz w:val="16"/>
                <w:szCs w:val="16"/>
              </w:rPr>
              <w:t>2. Pripisana manjinskom interesu</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156</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34"/>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5000"/>
            <w:gridSpan w:val="5"/>
            <w:tcBorders>
              <w:top w:space="0" w:sz="4" w:color="auto" w:val="single"/>
              <w:left w:space="0" w:sz="4" w:color="auto" w:val="single"/>
              <w:bottom w:space="0" w:sz="4" w:color="auto" w:val="single"/>
              <w:right w:space="0" w:sz="4" w:color="000000" w:val="single"/>
            </w:tcBorders>
            <w:shd w:fill="C0C0C0" w:color="auto" w:val="clear"/>
            <w:vAlign w:val="center"/>
            <w:hideMark/>
          </w:tcPr>
          <w:p w:rsidRDefault="00A13243" w:rsidR="00A13243">
            <w:pPr>
              <w:spacing w:lineRule="auto" w:line="276"/>
              <w:rPr>
                <w:rFonts w:cs="Times New Roman" w:eastAsia="Times New Roman"/>
                <w:bCs/>
                <w:sz w:val="16"/>
                <w:szCs w:val="16"/>
              </w:rPr>
            </w:pPr>
            <w:r>
              <w:rPr>
                <w:bCs/>
                <w:sz w:val="16"/>
                <w:szCs w:val="16"/>
              </w:rPr>
              <w:t>IZVJEŠTAJ O OSTALOJ SVEOBUHVATNOJ DOBITI (popunjava poduzetnik obveznik primjene MSFI-a)</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I. DOBIT ILI GUBITAK RAZDOBLJA (= 152)</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157</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34"/>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 xml:space="preserve">II. OSTALA SVEOBUHVATNA DOBIT/GUBITAK PRIJE POREZA </w:t>
            </w:r>
            <w:r>
              <w:rPr>
                <w:sz w:val="16"/>
                <w:szCs w:val="16"/>
              </w:rPr>
              <w:t>(159 do 165)</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158</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c>
          <w:tcPr>
            <w:tcW w:type="pct" w:w="434"/>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 xml:space="preserve">    1. Tečajne razlike iz preračuna inozemnog poslovanja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159</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34"/>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 xml:space="preserve">    2. Promjene revalorizacijskih rezervi dugotrajne materijalne i</w:t>
            </w:r>
            <w:r>
              <w:rPr>
                <w:bCs/>
                <w:sz w:val="16"/>
                <w:szCs w:val="16"/>
              </w:rPr>
              <w:br/>
              <w:t xml:space="preserve">         nematerijalne imovine</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160</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34"/>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 xml:space="preserve">    3. Dobit ili gubitak s osnove ponovnog vrednovanja financijske</w:t>
            </w:r>
            <w:r>
              <w:rPr>
                <w:bCs/>
                <w:sz w:val="16"/>
                <w:szCs w:val="16"/>
              </w:rPr>
              <w:br/>
              <w:t xml:space="preserve">         imovine raspoložive za prodaju</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161</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34"/>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 xml:space="preserve">    4. Dobit ili gubitak s osnove učinkovite zaštite novčanog toka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162</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34"/>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 xml:space="preserve">    5. Dobit ili gubitak s osnove učinkovite zaštite neto ulaganja u inozemstvu</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163</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34"/>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 xml:space="preserve">    6. Udio u ostaloj sveobuhvatnoj dobiti/gubitku pridruženih poduzetnika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164</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34"/>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 xml:space="preserve">    7. </w:t>
            </w:r>
            <w:proofErr w:type="spellStart"/>
            <w:r>
              <w:rPr>
                <w:bCs/>
                <w:sz w:val="16"/>
                <w:szCs w:val="16"/>
              </w:rPr>
              <w:t>Aktuarski</w:t>
            </w:r>
            <w:proofErr w:type="spellEnd"/>
            <w:r>
              <w:rPr>
                <w:bCs/>
                <w:sz w:val="16"/>
                <w:szCs w:val="16"/>
              </w:rPr>
              <w:t xml:space="preserve"> dobici/gubici po planovima definiranih primanja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165</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34"/>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III. POREZ NA OSTALU SVEOBUHVATNU DOBIT RAZDOBLJA</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166</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34"/>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IV. NETO OSTALA SVEOBUHVATNA DOBIT ILI GUBITAK</w:t>
            </w:r>
            <w:r>
              <w:rPr>
                <w:bCs/>
                <w:sz w:val="16"/>
                <w:szCs w:val="16"/>
              </w:rPr>
              <w:br/>
              <w:t xml:space="preserve">      RAZDOBLJA</w:t>
            </w:r>
            <w:r>
              <w:rPr>
                <w:sz w:val="16"/>
                <w:szCs w:val="16"/>
              </w:rPr>
              <w:t xml:space="preserve"> (158-166)</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167</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c>
          <w:tcPr>
            <w:tcW w:type="pct" w:w="434"/>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V. SVEOBUHVATNA DOBIT ILI GUBITAK RAZDOBLJA (157+167)</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168</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c>
          <w:tcPr>
            <w:tcW w:type="pct" w:w="434"/>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r>
      <w:tr w:rsidTr="00A13243" w:rsidR="00A13243">
        <w:trPr>
          <w:trHeight w:val="225"/>
        </w:trPr>
        <w:tc>
          <w:tcPr>
            <w:tcW w:type="pct" w:w="5000"/>
            <w:gridSpan w:val="5"/>
            <w:tcBorders>
              <w:top w:space="0" w:sz="4" w:color="auto" w:val="single"/>
              <w:left w:space="0" w:sz="4" w:color="auto" w:val="single"/>
              <w:bottom w:space="0" w:sz="4" w:color="auto" w:val="single"/>
              <w:right w:space="0" w:sz="4" w:color="000000" w:val="single"/>
            </w:tcBorders>
            <w:shd w:fill="C0C0C0" w:color="auto" w:val="clear"/>
            <w:vAlign w:val="center"/>
            <w:hideMark/>
          </w:tcPr>
          <w:p w:rsidRDefault="00A13243" w:rsidR="00A13243">
            <w:pPr>
              <w:spacing w:lineRule="auto" w:line="276"/>
              <w:rPr>
                <w:rFonts w:cs="Times New Roman" w:eastAsia="Times New Roman"/>
                <w:bCs/>
                <w:sz w:val="16"/>
                <w:szCs w:val="16"/>
              </w:rPr>
            </w:pPr>
            <w:r>
              <w:rPr>
                <w:bCs/>
                <w:sz w:val="16"/>
                <w:szCs w:val="16"/>
              </w:rPr>
              <w:t>DODATAK Izvještaju o  ostaloj sveobuhvatnoj dobiti (popunjava poduzetnik koji sastavlja konsolidirani godišnji financijski izvještaj)</w:t>
            </w:r>
          </w:p>
        </w:tc>
      </w:tr>
      <w:tr w:rsidTr="00A13243" w:rsidR="00A13243">
        <w:trPr>
          <w:trHeight w:val="225"/>
        </w:trPr>
        <w:tc>
          <w:tcPr>
            <w:tcW w:type="pct" w:w="5000"/>
            <w:gridSpan w:val="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rPr>
                <w:rFonts w:cs="Times New Roman" w:eastAsia="Times New Roman"/>
                <w:bCs/>
                <w:sz w:val="16"/>
                <w:szCs w:val="16"/>
              </w:rPr>
            </w:pPr>
            <w:r>
              <w:rPr>
                <w:bCs/>
                <w:sz w:val="16"/>
                <w:szCs w:val="16"/>
              </w:rPr>
              <w:t>VI. SVEOBUHVATNA DOBIT ILI GUBITAK RAZDOBLJA</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ind w:firstLineChars="100" w:firstLine="160"/>
              <w:rPr>
                <w:rFonts w:cs="Times New Roman" w:eastAsia="Times New Roman"/>
                <w:bCs/>
                <w:sz w:val="16"/>
                <w:szCs w:val="16"/>
              </w:rPr>
            </w:pPr>
            <w:r>
              <w:rPr>
                <w:bCs/>
                <w:sz w:val="16"/>
                <w:szCs w:val="16"/>
              </w:rPr>
              <w:t>1. Pripisana imateljima kapitala matice</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169</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34"/>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3425"/>
            <w:tcBorders>
              <w:top w:space="0" w:sz="4" w:color="auto" w:val="single"/>
              <w:left w:space="0" w:sz="4" w:color="auto" w:val="single"/>
              <w:bottom w:space="0" w:sz="4" w:color="auto" w:val="single"/>
              <w:right w:space="0" w:sz="4" w:color="000000" w:val="single"/>
            </w:tcBorders>
            <w:vAlign w:val="center"/>
            <w:hideMark/>
          </w:tcPr>
          <w:p w:rsidRDefault="00A13243" w:rsidR="00A13243">
            <w:pPr>
              <w:spacing w:lineRule="auto" w:line="276"/>
              <w:ind w:firstLineChars="100" w:firstLine="160"/>
              <w:rPr>
                <w:rFonts w:cs="Times New Roman" w:eastAsia="Times New Roman"/>
                <w:bCs/>
                <w:sz w:val="16"/>
                <w:szCs w:val="16"/>
              </w:rPr>
            </w:pPr>
            <w:r>
              <w:rPr>
                <w:bCs/>
                <w:sz w:val="16"/>
                <w:szCs w:val="16"/>
              </w:rPr>
              <w:t>2. Pripisana manjinskom interesu</w:t>
            </w:r>
          </w:p>
        </w:tc>
        <w:tc>
          <w:tcPr>
            <w:tcW w:type="pct" w:w="340"/>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Cs/>
                <w:sz w:val="16"/>
                <w:szCs w:val="16"/>
              </w:rPr>
            </w:pPr>
            <w:r>
              <w:rPr>
                <w:bCs/>
                <w:sz w:val="16"/>
                <w:szCs w:val="16"/>
              </w:rPr>
              <w:t>170</w:t>
            </w:r>
          </w:p>
        </w:tc>
        <w:tc>
          <w:tcPr>
            <w:tcW w:type="pct" w:w="362"/>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bCs/>
                <w:sz w:val="16"/>
                <w:szCs w:val="16"/>
              </w:rPr>
            </w:pPr>
            <w:r>
              <w:rPr>
                <w:bCs/>
                <w:sz w:val="16"/>
                <w:szCs w:val="16"/>
              </w:rPr>
              <w:t> </w:t>
            </w:r>
          </w:p>
        </w:tc>
        <w:tc>
          <w:tcPr>
            <w:tcW w:type="pct" w:w="439"/>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c>
          <w:tcPr>
            <w:tcW w:type="pct" w:w="434"/>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bl>
    <w:p w:rsidRDefault="00A13243" w:rsidP="00A13243" w:rsidR="00A13243">
      <w:pPr>
        <w:pStyle w:val="Opisslike"/>
        <w:rPr>
          <w:rFonts w:eastAsia="Times New Roman"/>
          <w:sz w:val="20"/>
        </w:rPr>
      </w:pPr>
    </w:p>
    <w:p w:rsidRDefault="00A13243" w:rsidP="00A13243" w:rsidR="00A13243">
      <w:pPr>
        <w:pStyle w:val="Opisslike"/>
      </w:pPr>
      <w:bookmarkStart w:name="_Toc471762768" w:id="51"/>
      <w:bookmarkStart w:name="_Toc471761292" w:id="52"/>
      <w:r>
        <w:t xml:space="preserve">Tablica </w:t>
      </w:r>
      <w:r>
        <w:fldChar w:fldCharType="begin"/>
      </w:r>
      <w:r>
        <w:instrText xml:space="preserve"> SEQ Tablica \* ARABIC </w:instrText>
      </w:r>
      <w:r>
        <w:fldChar w:fldCharType="separate"/>
      </w:r>
      <w:r w:rsidR="0022571F">
        <w:rPr>
          <w:noProof/>
        </w:rPr>
        <w:t>2</w:t>
      </w:r>
      <w:r>
        <w:fldChar w:fldCharType="end"/>
      </w:r>
      <w:r>
        <w:t xml:space="preserve"> - Račun dobiti i gubitka za razdoblje od 01.01.2016. do 01.09.2016.</w:t>
      </w:r>
      <w:bookmarkEnd w:id="51"/>
      <w:bookmarkEnd w:id="52"/>
    </w:p>
    <w:p w:rsidRDefault="00A13243" w:rsidP="00A13243" w:rsidR="00A13243"/>
    <w:p w:rsidRDefault="00A13243" w:rsidP="00A13243" w:rsidR="00A13243"/>
    <w:p w:rsidRDefault="00A13243" w:rsidP="00A13243" w:rsidR="00A13243"/>
    <w:p w:rsidRDefault="00A13243" w:rsidP="00A13243" w:rsidR="00A13243">
      <w:pPr>
        <w:spacing w:lineRule="auto" w:line="360"/>
        <w:jc w:val="both"/>
      </w:pPr>
    </w:p>
    <w:p w:rsidRDefault="00A13243" w:rsidP="00A13243" w:rsidR="00A13243">
      <w:pPr>
        <w:pStyle w:val="Opisslike"/>
      </w:pPr>
      <w:r>
        <w:rPr>
          <w:bCs w:val="false"/>
          <w:i/>
          <w:noProof/>
          <w:szCs w:val="20"/>
        </w:rPr>
        <w:br w:type="page"/>
      </w:r>
    </w:p>
    <w:p w:rsidRDefault="00A13243" w:rsidP="00A13243" w:rsidR="00A13243"/>
    <w:p w:rsidRDefault="00A13243" w:rsidP="00A13243" w:rsidR="00A13243">
      <w:pPr>
        <w:pStyle w:val="Naslov1"/>
        <w:keepLines w:val="false"/>
        <w:widowControl w:val="false"/>
        <w:numPr>
          <w:ilvl w:val="0"/>
          <w:numId w:val="44"/>
        </w:numPr>
        <w:tabs>
          <w:tab w:pos="0" w:val="left"/>
        </w:tabs>
        <w:overflowPunct w:val="false"/>
        <w:autoSpaceDE w:val="false"/>
        <w:autoSpaceDN w:val="false"/>
        <w:adjustRightInd w:val="false"/>
        <w:spacing w:after="0" w:before="0"/>
        <w:jc w:val="both"/>
      </w:pPr>
      <w:bookmarkStart w:name="_Toc478371834" w:id="53"/>
      <w:r>
        <w:t>IZRAČUN MANJKA LIKVIDNIH SREDSTAVA NA DAN PRILOŽENIH FINANCIJSKIH IZVJEŠTAJA</w:t>
      </w:r>
      <w:bookmarkEnd w:id="53"/>
    </w:p>
    <w:p w:rsidRDefault="00A13243" w:rsidP="00A13243" w:rsidR="00A13243">
      <w:pPr>
        <w:spacing w:lineRule="auto" w:line="360"/>
      </w:pPr>
    </w:p>
    <w:p w:rsidRDefault="00A13243" w:rsidP="00A13243" w:rsidR="00A13243">
      <w:pPr>
        <w:spacing w:lineRule="auto" w:line="360"/>
      </w:pPr>
      <w:r>
        <w:t>Pregled izračuna likvidnih sredstava na dan 01.09.2016. godine prikazan je u nastavku.</w:t>
      </w:r>
    </w:p>
    <w:p w:rsidRDefault="00A13243" w:rsidP="00A13243" w:rsidR="00A13243">
      <w:pPr>
        <w:pStyle w:val="Opisslike"/>
      </w:pPr>
    </w:p>
    <w:tbl>
      <w:tblPr>
        <w:tblW w:type="pct" w:w="5000"/>
        <w:tblLook w:val="04A0" w:noVBand="1" w:noHBand="0" w:lastColumn="0" w:firstColumn="1" w:lastRow="0" w:firstRow="1"/>
      </w:tblPr>
      <w:tblGrid>
        <w:gridCol w:w="8299"/>
        <w:gridCol w:w="1564"/>
      </w:tblGrid>
      <w:tr w:rsidTr="00A13243" w:rsidR="00A13243">
        <w:trPr>
          <w:trHeight w:val="255"/>
        </w:trPr>
        <w:tc>
          <w:tcPr>
            <w:tcW w:type="pct" w:w="4207"/>
            <w:tcBorders>
              <w:top w:space="0" w:sz="4" w:color="auto" w:val="single"/>
              <w:left w:space="0" w:sz="4" w:color="auto" w:val="single"/>
              <w:bottom w:space="0" w:sz="4" w:color="auto" w:val="single"/>
              <w:right w:space="0" w:sz="4" w:color="auto" w:val="single"/>
            </w:tcBorders>
            <w:noWrap/>
            <w:vAlign w:val="center"/>
            <w:hideMark/>
          </w:tcPr>
          <w:p w:rsidRDefault="00A13243" w:rsidR="00A13243">
            <w:pPr>
              <w:spacing w:lineRule="auto" w:line="276"/>
              <w:rPr>
                <w:rFonts w:cs="Times New Roman" w:eastAsia="Times New Roman"/>
                <w:szCs w:val="20"/>
              </w:rPr>
            </w:pPr>
            <w:r>
              <w:rPr>
                <w:szCs w:val="20"/>
              </w:rPr>
              <w:t> </w:t>
            </w:r>
          </w:p>
        </w:tc>
        <w:tc>
          <w:tcPr>
            <w:tcW w:type="pct" w:w="793"/>
            <w:tcBorders>
              <w:top w:space="0" w:sz="4" w:color="auto" w:val="single"/>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b/>
                <w:bCs/>
                <w:color w:val="000000"/>
                <w:sz w:val="16"/>
                <w:szCs w:val="16"/>
              </w:rPr>
            </w:pPr>
            <w:r>
              <w:rPr>
                <w:b/>
                <w:bCs/>
                <w:color w:val="000000"/>
                <w:sz w:val="16"/>
                <w:szCs w:val="18"/>
              </w:rPr>
              <w:t>01.09.2016.</w:t>
            </w:r>
          </w:p>
        </w:tc>
      </w:tr>
      <w:tr w:rsidTr="00A13243" w:rsidR="00A13243">
        <w:trPr>
          <w:trHeight w:val="225"/>
        </w:trPr>
        <w:tc>
          <w:tcPr>
            <w:tcW w:type="pct" w:w="4207"/>
            <w:tcBorders>
              <w:top w:val="nil"/>
              <w:left w:space="0" w:sz="4" w:color="auto" w:val="single"/>
              <w:bottom w:space="0" w:sz="4" w:color="auto" w:val="single"/>
              <w:right w:space="0" w:sz="4" w:color="auto" w:val="single"/>
            </w:tcBorders>
            <w:noWrap/>
            <w:vAlign w:val="center"/>
            <w:hideMark/>
          </w:tcPr>
          <w:p w:rsidRDefault="00A13243" w:rsidR="00A13243">
            <w:pPr>
              <w:spacing w:lineRule="auto" w:line="276"/>
              <w:rPr>
                <w:rFonts w:cs="Times New Roman" w:eastAsia="Times New Roman"/>
                <w:b/>
                <w:bCs/>
                <w:sz w:val="16"/>
                <w:szCs w:val="16"/>
              </w:rPr>
            </w:pPr>
            <w:r>
              <w:rPr>
                <w:b/>
                <w:bCs/>
                <w:sz w:val="16"/>
                <w:szCs w:val="16"/>
              </w:rPr>
              <w:t xml:space="preserve">C)  KRATKOTRAJNA IMOVINA </w:t>
            </w:r>
            <w:r>
              <w:rPr>
                <w:sz w:val="16"/>
                <w:szCs w:val="16"/>
              </w:rPr>
              <w:t>(035+043+050+058)</w:t>
            </w:r>
          </w:p>
        </w:tc>
        <w:tc>
          <w:tcPr>
            <w:tcW w:type="pct" w:w="793"/>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4.306.331</w:t>
            </w:r>
          </w:p>
        </w:tc>
      </w:tr>
      <w:tr w:rsidTr="00A13243" w:rsidR="00A13243">
        <w:trPr>
          <w:trHeight w:val="225"/>
        </w:trPr>
        <w:tc>
          <w:tcPr>
            <w:tcW w:type="pct" w:w="4207"/>
            <w:tcBorders>
              <w:top w:val="nil"/>
              <w:left w:space="0" w:sz="4" w:color="auto" w:val="single"/>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I. ZALIHE (036 do 042)</w:t>
            </w:r>
          </w:p>
        </w:tc>
        <w:tc>
          <w:tcPr>
            <w:tcW w:type="pct" w:w="793"/>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947.143</w:t>
            </w:r>
          </w:p>
        </w:tc>
      </w:tr>
      <w:tr w:rsidTr="00A13243" w:rsidR="00A13243">
        <w:trPr>
          <w:trHeight w:val="225"/>
        </w:trPr>
        <w:tc>
          <w:tcPr>
            <w:tcW w:type="pct" w:w="4207"/>
            <w:tcBorders>
              <w:top w:val="nil"/>
              <w:left w:space="0" w:sz="4" w:color="auto" w:val="single"/>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xml:space="preserve">   1. Sirovine i materijal</w:t>
            </w:r>
          </w:p>
        </w:tc>
        <w:tc>
          <w:tcPr>
            <w:tcW w:type="pct" w:w="793"/>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857.040</w:t>
            </w:r>
          </w:p>
        </w:tc>
      </w:tr>
      <w:tr w:rsidTr="00A13243" w:rsidR="00A13243">
        <w:trPr>
          <w:trHeight w:val="225"/>
        </w:trPr>
        <w:tc>
          <w:tcPr>
            <w:tcW w:type="pct" w:w="4207"/>
            <w:tcBorders>
              <w:top w:val="nil"/>
              <w:left w:space="0" w:sz="4" w:color="auto" w:val="single"/>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xml:space="preserve">   2. Proizvodnja u tijeku</w:t>
            </w:r>
          </w:p>
        </w:tc>
        <w:tc>
          <w:tcPr>
            <w:tcW w:type="pct" w:w="793"/>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4207"/>
            <w:tcBorders>
              <w:top w:val="nil"/>
              <w:left w:space="0" w:sz="4" w:color="auto" w:val="single"/>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xml:space="preserve">   3. Gotovi proizvodi</w:t>
            </w:r>
          </w:p>
        </w:tc>
        <w:tc>
          <w:tcPr>
            <w:tcW w:type="pct" w:w="793"/>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4.633</w:t>
            </w:r>
          </w:p>
        </w:tc>
      </w:tr>
      <w:tr w:rsidTr="00A13243" w:rsidR="00A13243">
        <w:trPr>
          <w:trHeight w:val="225"/>
        </w:trPr>
        <w:tc>
          <w:tcPr>
            <w:tcW w:type="pct" w:w="4207"/>
            <w:tcBorders>
              <w:top w:val="nil"/>
              <w:left w:space="0" w:sz="4" w:color="auto" w:val="single"/>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xml:space="preserve">   4. Trgovačka roba</w:t>
            </w:r>
          </w:p>
        </w:tc>
        <w:tc>
          <w:tcPr>
            <w:tcW w:type="pct" w:w="793"/>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85.470</w:t>
            </w:r>
          </w:p>
        </w:tc>
      </w:tr>
      <w:tr w:rsidTr="00A13243" w:rsidR="00A13243">
        <w:trPr>
          <w:trHeight w:val="225"/>
        </w:trPr>
        <w:tc>
          <w:tcPr>
            <w:tcW w:type="pct" w:w="4207"/>
            <w:tcBorders>
              <w:top w:val="nil"/>
              <w:left w:space="0" w:sz="4" w:color="auto" w:val="single"/>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xml:space="preserve">   5. Predujmovi za zalihe</w:t>
            </w:r>
          </w:p>
        </w:tc>
        <w:tc>
          <w:tcPr>
            <w:tcW w:type="pct" w:w="793"/>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4207"/>
            <w:tcBorders>
              <w:top w:val="nil"/>
              <w:left w:space="0" w:sz="4" w:color="auto" w:val="single"/>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xml:space="preserve">   6. Dugotrajna imovina namijenjena prodaji</w:t>
            </w:r>
          </w:p>
        </w:tc>
        <w:tc>
          <w:tcPr>
            <w:tcW w:type="pct" w:w="793"/>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4207"/>
            <w:tcBorders>
              <w:top w:val="nil"/>
              <w:left w:space="0" w:sz="4" w:color="auto" w:val="single"/>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xml:space="preserve">   7. Biološka imovina</w:t>
            </w:r>
          </w:p>
        </w:tc>
        <w:tc>
          <w:tcPr>
            <w:tcW w:type="pct" w:w="793"/>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4207"/>
            <w:tcBorders>
              <w:top w:val="nil"/>
              <w:left w:space="0" w:sz="4" w:color="auto" w:val="single"/>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II. POTRAŽIVANJA (044 do 049)</w:t>
            </w:r>
          </w:p>
        </w:tc>
        <w:tc>
          <w:tcPr>
            <w:tcW w:type="pct" w:w="793"/>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3.354.188</w:t>
            </w:r>
          </w:p>
        </w:tc>
      </w:tr>
      <w:tr w:rsidTr="00A13243" w:rsidR="00A13243">
        <w:trPr>
          <w:trHeight w:val="225"/>
        </w:trPr>
        <w:tc>
          <w:tcPr>
            <w:tcW w:type="pct" w:w="4207"/>
            <w:tcBorders>
              <w:top w:val="nil"/>
              <w:left w:space="0" w:sz="4" w:color="auto" w:val="single"/>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xml:space="preserve">   1. Potraživanja od povezanih poduzetnika</w:t>
            </w:r>
          </w:p>
        </w:tc>
        <w:tc>
          <w:tcPr>
            <w:tcW w:type="pct" w:w="793"/>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3.336.250</w:t>
            </w:r>
          </w:p>
        </w:tc>
      </w:tr>
      <w:tr w:rsidTr="00A13243" w:rsidR="00A13243">
        <w:trPr>
          <w:trHeight w:val="225"/>
        </w:trPr>
        <w:tc>
          <w:tcPr>
            <w:tcW w:type="pct" w:w="4207"/>
            <w:tcBorders>
              <w:top w:val="nil"/>
              <w:left w:space="0" w:sz="4" w:color="auto" w:val="single"/>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xml:space="preserve">   2. Potraživanja od kupaca</w:t>
            </w:r>
          </w:p>
        </w:tc>
        <w:tc>
          <w:tcPr>
            <w:tcW w:type="pct" w:w="793"/>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3.150</w:t>
            </w:r>
          </w:p>
        </w:tc>
      </w:tr>
      <w:tr w:rsidTr="00A13243" w:rsidR="00A13243">
        <w:trPr>
          <w:trHeight w:val="225"/>
        </w:trPr>
        <w:tc>
          <w:tcPr>
            <w:tcW w:type="pct" w:w="4207"/>
            <w:tcBorders>
              <w:top w:val="nil"/>
              <w:left w:space="0" w:sz="4" w:color="auto" w:val="single"/>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xml:space="preserve">   3. Potraživanja od sudjelujućih poduzetnika </w:t>
            </w:r>
          </w:p>
        </w:tc>
        <w:tc>
          <w:tcPr>
            <w:tcW w:type="pct" w:w="793"/>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4207"/>
            <w:tcBorders>
              <w:top w:val="nil"/>
              <w:left w:space="0" w:sz="4" w:color="auto" w:val="single"/>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xml:space="preserve">   4. Potraživanja od zaposlenika i članova poduzetnika</w:t>
            </w:r>
          </w:p>
        </w:tc>
        <w:tc>
          <w:tcPr>
            <w:tcW w:type="pct" w:w="793"/>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12.292</w:t>
            </w:r>
          </w:p>
        </w:tc>
      </w:tr>
      <w:tr w:rsidTr="00A13243" w:rsidR="00A13243">
        <w:trPr>
          <w:trHeight w:val="225"/>
        </w:trPr>
        <w:tc>
          <w:tcPr>
            <w:tcW w:type="pct" w:w="4207"/>
            <w:tcBorders>
              <w:top w:val="nil"/>
              <w:left w:space="0" w:sz="4" w:color="auto" w:val="single"/>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xml:space="preserve">   5. Potraživanja od države i drugih institucija</w:t>
            </w:r>
          </w:p>
        </w:tc>
        <w:tc>
          <w:tcPr>
            <w:tcW w:type="pct" w:w="793"/>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2.496</w:t>
            </w:r>
          </w:p>
        </w:tc>
      </w:tr>
      <w:tr w:rsidTr="00A13243" w:rsidR="00A13243">
        <w:trPr>
          <w:trHeight w:val="225"/>
        </w:trPr>
        <w:tc>
          <w:tcPr>
            <w:tcW w:type="pct" w:w="4207"/>
            <w:tcBorders>
              <w:top w:val="nil"/>
              <w:left w:space="0" w:sz="4" w:color="auto" w:val="single"/>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xml:space="preserve">   6. Ostala potraživanja</w:t>
            </w:r>
          </w:p>
        </w:tc>
        <w:tc>
          <w:tcPr>
            <w:tcW w:type="pct" w:w="793"/>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4207"/>
            <w:tcBorders>
              <w:top w:val="nil"/>
              <w:left w:space="0" w:sz="4" w:color="auto" w:val="single"/>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III. KRATKOTRAJNA FINANCIJSKA IMOVINA (051 do 057)</w:t>
            </w:r>
          </w:p>
        </w:tc>
        <w:tc>
          <w:tcPr>
            <w:tcW w:type="pct" w:w="793"/>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0</w:t>
            </w:r>
          </w:p>
        </w:tc>
      </w:tr>
      <w:tr w:rsidTr="00A13243" w:rsidR="00A13243">
        <w:trPr>
          <w:trHeight w:val="225"/>
        </w:trPr>
        <w:tc>
          <w:tcPr>
            <w:tcW w:type="pct" w:w="4207"/>
            <w:tcBorders>
              <w:top w:val="nil"/>
              <w:left w:space="0" w:sz="4" w:color="auto" w:val="single"/>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xml:space="preserve">     1. Udjeli (dionice) kod povezanih poduzetnika</w:t>
            </w:r>
          </w:p>
        </w:tc>
        <w:tc>
          <w:tcPr>
            <w:tcW w:type="pct" w:w="793"/>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4207"/>
            <w:tcBorders>
              <w:top w:val="nil"/>
              <w:left w:space="0" w:sz="4" w:color="auto" w:val="single"/>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xml:space="preserve">     2. Dani zajmovi povezanim poduzetnicima</w:t>
            </w:r>
          </w:p>
        </w:tc>
        <w:tc>
          <w:tcPr>
            <w:tcW w:type="pct" w:w="793"/>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4207"/>
            <w:tcBorders>
              <w:top w:val="nil"/>
              <w:left w:space="0" w:sz="4" w:color="auto" w:val="single"/>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xml:space="preserve">     3. Sudjelujući interesi (udjeli) </w:t>
            </w:r>
          </w:p>
        </w:tc>
        <w:tc>
          <w:tcPr>
            <w:tcW w:type="pct" w:w="793"/>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4207"/>
            <w:tcBorders>
              <w:top w:val="nil"/>
              <w:left w:space="0" w:sz="4" w:color="auto" w:val="single"/>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xml:space="preserve">     4. Zajmovi dani poduzetnicima u kojima postoje sudjelujući interesi</w:t>
            </w:r>
          </w:p>
        </w:tc>
        <w:tc>
          <w:tcPr>
            <w:tcW w:type="pct" w:w="793"/>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4207"/>
            <w:tcBorders>
              <w:top w:val="nil"/>
              <w:left w:space="0" w:sz="4" w:color="auto" w:val="single"/>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xml:space="preserve">     5. Ulaganja u vrijednosne papire</w:t>
            </w:r>
          </w:p>
        </w:tc>
        <w:tc>
          <w:tcPr>
            <w:tcW w:type="pct" w:w="793"/>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4207"/>
            <w:tcBorders>
              <w:top w:val="nil"/>
              <w:left w:space="0" w:sz="4" w:color="auto" w:val="single"/>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xml:space="preserve">     6. Dani zajmovi, depoziti i slično</w:t>
            </w:r>
          </w:p>
        </w:tc>
        <w:tc>
          <w:tcPr>
            <w:tcW w:type="pct" w:w="793"/>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4207"/>
            <w:tcBorders>
              <w:top w:val="nil"/>
              <w:left w:space="0" w:sz="4" w:color="auto" w:val="single"/>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xml:space="preserve">     7. Ostala financijska imovina </w:t>
            </w:r>
          </w:p>
        </w:tc>
        <w:tc>
          <w:tcPr>
            <w:tcW w:type="pct" w:w="793"/>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4207"/>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sz w:val="16"/>
                <w:szCs w:val="16"/>
              </w:rPr>
            </w:pPr>
            <w:r>
              <w:rPr>
                <w:sz w:val="16"/>
                <w:szCs w:val="16"/>
              </w:rPr>
              <w:lastRenderedPageBreak/>
              <w:t>IV. NOVAC U BANCI I BLAGAJNI</w:t>
            </w:r>
          </w:p>
        </w:tc>
        <w:tc>
          <w:tcPr>
            <w:tcW w:type="pct" w:w="793"/>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5.000</w:t>
            </w:r>
          </w:p>
        </w:tc>
      </w:tr>
      <w:tr w:rsidTr="00A13243" w:rsidR="00A13243">
        <w:trPr>
          <w:trHeight w:val="255"/>
        </w:trPr>
        <w:tc>
          <w:tcPr>
            <w:tcW w:type="pct" w:w="4207"/>
            <w:tcBorders>
              <w:top w:val="nil"/>
              <w:left w:space="0" w:sz="4" w:color="auto" w:val="single"/>
              <w:bottom w:space="0" w:sz="4" w:color="auto" w:val="single"/>
              <w:right w:space="0" w:sz="4" w:color="auto" w:val="single"/>
            </w:tcBorders>
            <w:noWrap/>
            <w:vAlign w:val="center"/>
            <w:hideMark/>
          </w:tcPr>
          <w:p w:rsidRDefault="00A13243" w:rsidR="00A13243">
            <w:pPr>
              <w:spacing w:lineRule="auto" w:line="276"/>
              <w:rPr>
                <w:rFonts w:cs="Times New Roman" w:eastAsia="Times New Roman"/>
                <w:szCs w:val="20"/>
              </w:rPr>
            </w:pPr>
            <w:r>
              <w:rPr>
                <w:szCs w:val="20"/>
              </w:rPr>
              <w:t> </w:t>
            </w:r>
          </w:p>
        </w:tc>
        <w:tc>
          <w:tcPr>
            <w:tcW w:type="pct" w:w="793"/>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color w:val="000000"/>
                <w:szCs w:val="20"/>
              </w:rPr>
            </w:pPr>
            <w:r>
              <w:rPr>
                <w:color w:val="000000"/>
                <w:szCs w:val="20"/>
              </w:rPr>
              <w:t> </w:t>
            </w:r>
          </w:p>
        </w:tc>
      </w:tr>
      <w:tr w:rsidTr="00A13243" w:rsidR="00A13243">
        <w:trPr>
          <w:trHeight w:val="225"/>
        </w:trPr>
        <w:tc>
          <w:tcPr>
            <w:tcW w:type="pct" w:w="4207"/>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b/>
                <w:bCs/>
                <w:sz w:val="16"/>
                <w:szCs w:val="16"/>
              </w:rPr>
            </w:pPr>
            <w:r>
              <w:rPr>
                <w:b/>
                <w:bCs/>
                <w:sz w:val="16"/>
                <w:szCs w:val="16"/>
              </w:rPr>
              <w:t xml:space="preserve">D)  KRATKOROČNE OBVEZE </w:t>
            </w:r>
            <w:r>
              <w:rPr>
                <w:sz w:val="16"/>
                <w:szCs w:val="16"/>
              </w:rPr>
              <w:t>(094 do 105)</w:t>
            </w:r>
          </w:p>
        </w:tc>
        <w:tc>
          <w:tcPr>
            <w:tcW w:type="pct" w:w="793"/>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1.643.052</w:t>
            </w:r>
          </w:p>
        </w:tc>
      </w:tr>
      <w:tr w:rsidTr="00A13243" w:rsidR="00A13243">
        <w:trPr>
          <w:trHeight w:val="225"/>
        </w:trPr>
        <w:tc>
          <w:tcPr>
            <w:tcW w:type="pct" w:w="4207"/>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1. Obveze prema povezanim poduzetnicima</w:t>
            </w:r>
          </w:p>
        </w:tc>
        <w:tc>
          <w:tcPr>
            <w:tcW w:type="pct" w:w="793"/>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448.081</w:t>
            </w:r>
          </w:p>
        </w:tc>
      </w:tr>
      <w:tr w:rsidTr="00A13243" w:rsidR="00A13243">
        <w:trPr>
          <w:trHeight w:val="225"/>
        </w:trPr>
        <w:tc>
          <w:tcPr>
            <w:tcW w:type="pct" w:w="4207"/>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2. Obveze za zajmove, depozite i slično</w:t>
            </w:r>
          </w:p>
        </w:tc>
        <w:tc>
          <w:tcPr>
            <w:tcW w:type="pct" w:w="793"/>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77.242</w:t>
            </w:r>
          </w:p>
        </w:tc>
      </w:tr>
      <w:tr w:rsidTr="00A13243" w:rsidR="00A13243">
        <w:trPr>
          <w:trHeight w:val="225"/>
        </w:trPr>
        <w:tc>
          <w:tcPr>
            <w:tcW w:type="pct" w:w="4207"/>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3. Obveze prema bankama i drugim financijskim institucijama</w:t>
            </w:r>
          </w:p>
        </w:tc>
        <w:tc>
          <w:tcPr>
            <w:tcW w:type="pct" w:w="793"/>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163.584</w:t>
            </w:r>
          </w:p>
        </w:tc>
      </w:tr>
      <w:tr w:rsidTr="00A13243" w:rsidR="00A13243">
        <w:trPr>
          <w:trHeight w:val="225"/>
        </w:trPr>
        <w:tc>
          <w:tcPr>
            <w:tcW w:type="pct" w:w="4207"/>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4. Obveze za predujmove</w:t>
            </w:r>
          </w:p>
        </w:tc>
        <w:tc>
          <w:tcPr>
            <w:tcW w:type="pct" w:w="793"/>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4207"/>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5. Obveze prema dobavljačima</w:t>
            </w:r>
          </w:p>
        </w:tc>
        <w:tc>
          <w:tcPr>
            <w:tcW w:type="pct" w:w="793"/>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184.684</w:t>
            </w:r>
          </w:p>
        </w:tc>
      </w:tr>
      <w:tr w:rsidTr="00A13243" w:rsidR="00A13243">
        <w:trPr>
          <w:trHeight w:val="225"/>
        </w:trPr>
        <w:tc>
          <w:tcPr>
            <w:tcW w:type="pct" w:w="4207"/>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6. Obveze po vrijednosnim papirima</w:t>
            </w:r>
          </w:p>
        </w:tc>
        <w:tc>
          <w:tcPr>
            <w:tcW w:type="pct" w:w="793"/>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105.743</w:t>
            </w:r>
          </w:p>
        </w:tc>
      </w:tr>
      <w:tr w:rsidTr="00A13243" w:rsidR="00A13243">
        <w:trPr>
          <w:trHeight w:val="225"/>
        </w:trPr>
        <w:tc>
          <w:tcPr>
            <w:tcW w:type="pct" w:w="4207"/>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7. Obveze prema poduzetnicima u kojima postoje sudjelujući interesi</w:t>
            </w:r>
          </w:p>
        </w:tc>
        <w:tc>
          <w:tcPr>
            <w:tcW w:type="pct" w:w="793"/>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4207"/>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8. Obveze prema zaposlenicima</w:t>
            </w:r>
          </w:p>
        </w:tc>
        <w:tc>
          <w:tcPr>
            <w:tcW w:type="pct" w:w="793"/>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33.554</w:t>
            </w:r>
          </w:p>
        </w:tc>
      </w:tr>
      <w:tr w:rsidTr="00A13243" w:rsidR="00A13243">
        <w:trPr>
          <w:trHeight w:val="225"/>
        </w:trPr>
        <w:tc>
          <w:tcPr>
            <w:tcW w:type="pct" w:w="4207"/>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9. Obveze za poreze, doprinose i slična davanja</w:t>
            </w:r>
          </w:p>
        </w:tc>
        <w:tc>
          <w:tcPr>
            <w:tcW w:type="pct" w:w="793"/>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sz w:val="16"/>
                <w:szCs w:val="16"/>
              </w:rPr>
            </w:pPr>
            <w:r>
              <w:rPr>
                <w:sz w:val="16"/>
                <w:szCs w:val="16"/>
              </w:rPr>
              <w:t>630.164</w:t>
            </w:r>
          </w:p>
        </w:tc>
      </w:tr>
      <w:tr w:rsidTr="00A13243" w:rsidR="00A13243">
        <w:trPr>
          <w:trHeight w:val="225"/>
        </w:trPr>
        <w:tc>
          <w:tcPr>
            <w:tcW w:type="pct" w:w="4207"/>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10. Obveze s osnove udjela u rezultatu</w:t>
            </w:r>
          </w:p>
        </w:tc>
        <w:tc>
          <w:tcPr>
            <w:tcW w:type="pct" w:w="793"/>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4207"/>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11. Obveze po osnovi dugotrajne imovine namijenjene prodaji</w:t>
            </w:r>
          </w:p>
        </w:tc>
        <w:tc>
          <w:tcPr>
            <w:tcW w:type="pct" w:w="793"/>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4207"/>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sz w:val="16"/>
                <w:szCs w:val="16"/>
              </w:rPr>
            </w:pPr>
            <w:r>
              <w:rPr>
                <w:sz w:val="16"/>
                <w:szCs w:val="16"/>
              </w:rPr>
              <w:t xml:space="preserve">   12. Ostale kratkoročne obveze</w:t>
            </w:r>
          </w:p>
        </w:tc>
        <w:tc>
          <w:tcPr>
            <w:tcW w:type="pct" w:w="793"/>
            <w:tcBorders>
              <w:top w:val="nil"/>
              <w:left w:val="nil"/>
              <w:bottom w:space="0" w:sz="4" w:color="auto" w:val="single"/>
              <w:right w:space="0" w:sz="4" w:color="auto" w:val="single"/>
            </w:tcBorders>
            <w:noWrap/>
            <w:vAlign w:val="center"/>
            <w:hideMark/>
          </w:tcPr>
          <w:p w:rsidRDefault="00A13243" w:rsidR="00A13243">
            <w:pPr>
              <w:spacing w:lineRule="auto" w:line="276"/>
              <w:rPr>
                <w:rFonts w:cs="Times New Roman" w:eastAsia="Times New Roman"/>
                <w:sz w:val="16"/>
                <w:szCs w:val="16"/>
              </w:rPr>
            </w:pPr>
            <w:r>
              <w:rPr>
                <w:sz w:val="16"/>
                <w:szCs w:val="16"/>
              </w:rPr>
              <w:t> </w:t>
            </w:r>
          </w:p>
        </w:tc>
      </w:tr>
      <w:tr w:rsidTr="00A13243" w:rsidR="00A13243">
        <w:trPr>
          <w:trHeight w:val="225"/>
        </w:trPr>
        <w:tc>
          <w:tcPr>
            <w:tcW w:type="pct" w:w="4207"/>
            <w:tcBorders>
              <w:top w:val="nil"/>
              <w:left w:space="0" w:sz="4" w:color="auto" w:val="single"/>
              <w:bottom w:space="0" w:sz="4" w:color="auto" w:val="single"/>
              <w:right w:space="0" w:sz="4" w:color="auto" w:val="single"/>
            </w:tcBorders>
            <w:noWrap/>
            <w:vAlign w:val="bottom"/>
            <w:hideMark/>
          </w:tcPr>
          <w:p w:rsidRDefault="00A13243" w:rsidR="00A13243">
            <w:pPr>
              <w:spacing w:lineRule="auto" w:line="276"/>
              <w:rPr>
                <w:rFonts w:cs="Times New Roman" w:eastAsia="Times New Roman"/>
                <w:sz w:val="16"/>
                <w:szCs w:val="16"/>
              </w:rPr>
            </w:pPr>
            <w:r>
              <w:rPr>
                <w:sz w:val="16"/>
                <w:szCs w:val="16"/>
              </w:rPr>
              <w:t>MANJAK OBRTNIH SREDSTAVA</w:t>
            </w:r>
          </w:p>
        </w:tc>
        <w:tc>
          <w:tcPr>
            <w:tcW w:type="pct" w:w="793"/>
            <w:tcBorders>
              <w:top w:val="nil"/>
              <w:left w:val="nil"/>
              <w:bottom w:space="0" w:sz="4" w:color="auto" w:val="single"/>
              <w:right w:space="0" w:sz="4" w:color="auto" w:val="single"/>
            </w:tcBorders>
            <w:shd w:fill="auto" w:color="C0C0C0" w:val="pct25"/>
            <w:noWrap/>
            <w:vAlign w:val="center"/>
            <w:hideMark/>
          </w:tcPr>
          <w:p w:rsidRDefault="00A13243" w:rsidR="00A13243">
            <w:pPr>
              <w:spacing w:lineRule="auto" w:line="276"/>
              <w:jc w:val="right"/>
              <w:rPr>
                <w:rFonts w:cs="Times New Roman" w:eastAsia="Times New Roman"/>
                <w:sz w:val="16"/>
                <w:szCs w:val="16"/>
              </w:rPr>
            </w:pPr>
            <w:r>
              <w:rPr>
                <w:sz w:val="16"/>
                <w:szCs w:val="16"/>
              </w:rPr>
              <w:t>2.663.279</w:t>
            </w:r>
          </w:p>
        </w:tc>
      </w:tr>
    </w:tbl>
    <w:p w:rsidRDefault="00A13243" w:rsidP="00A13243" w:rsidR="00A13243">
      <w:pPr>
        <w:rPr>
          <w:rFonts w:eastAsia="Times New Roman"/>
          <w:sz w:val="20"/>
        </w:rPr>
      </w:pPr>
    </w:p>
    <w:p w:rsidRDefault="00A13243" w:rsidP="00A13243" w:rsidR="00A13243">
      <w:pPr>
        <w:pStyle w:val="Opisslike"/>
      </w:pPr>
      <w:bookmarkStart w:name="_Toc471357993" w:id="54"/>
      <w:bookmarkStart w:name="_Toc471762769" w:id="55"/>
      <w:bookmarkStart w:name="_Toc471761293" w:id="56"/>
      <w:r>
        <w:t xml:space="preserve">Tablica </w:t>
      </w:r>
      <w:r>
        <w:fldChar w:fldCharType="begin"/>
      </w:r>
      <w:r>
        <w:instrText xml:space="preserve"> SEQ Tablica \* ARABIC </w:instrText>
      </w:r>
      <w:r>
        <w:fldChar w:fldCharType="separate"/>
      </w:r>
      <w:r w:rsidR="0022571F">
        <w:rPr>
          <w:noProof/>
        </w:rPr>
        <w:t>3</w:t>
      </w:r>
      <w:r>
        <w:fldChar w:fldCharType="end"/>
      </w:r>
      <w:r>
        <w:t xml:space="preserve"> - Izračuna likvidnih sredstava na dan </w:t>
      </w:r>
      <w:bookmarkEnd w:id="54"/>
      <w:r>
        <w:t>01.09.2016.</w:t>
      </w:r>
      <w:bookmarkEnd w:id="55"/>
      <w:bookmarkEnd w:id="56"/>
    </w:p>
    <w:p w:rsidRDefault="00A13243" w:rsidP="00A13243" w:rsidR="00A13243"/>
    <w:p w:rsidRDefault="00A13243" w:rsidP="00A13243" w:rsidR="00A13243">
      <w:pPr>
        <w:spacing w:lineRule="auto" w:line="360"/>
        <w:jc w:val="both"/>
      </w:pPr>
      <w:r>
        <w:t xml:space="preserve">Društvo je na dan 01.09.2016. godine iskazalo pozitivan iznos likvidnih sredstava u iznosu 2.663.279 kn, a isti je iskazan kao razlika kratkoročne imovine i kratkoročnih obveza. Izračun likvidnih sredstava prikazuje da je društvo Voćnjak d.o.o. na dan otvaranja </w:t>
      </w:r>
      <w:proofErr w:type="spellStart"/>
      <w:r>
        <w:t>predstečaja</w:t>
      </w:r>
      <w:proofErr w:type="spellEnd"/>
      <w:r>
        <w:t xml:space="preserve"> likvidno u kontekstu vlastitih bilančnih kratkoročnih obveza. No postoji dugoročna insolventnost koja nije vidljiva iz gore priloženog izračuna. Dugoročna insolventnost proizlazi iz visoke zaduženosti Voćnjaka d.o.o. po danim jamstvima Erste &amp; </w:t>
      </w:r>
      <w:proofErr w:type="spellStart"/>
      <w:r>
        <w:t>Steiermarksiche</w:t>
      </w:r>
      <w:proofErr w:type="spellEnd"/>
      <w:r>
        <w:t xml:space="preserve"> banci d.d. za društvo u čijem je vlasništvu Voćnjak d.o.o. – VRT d.o.o.. a temeljem kojih je nastupila blokada bankovnog računa.</w:t>
      </w:r>
    </w:p>
    <w:p w:rsidRDefault="00A13243" w:rsidP="00A13243" w:rsidR="00A13243">
      <w:pPr>
        <w:pStyle w:val="Naslov1"/>
        <w:keepLines w:val="false"/>
        <w:widowControl w:val="false"/>
        <w:numPr>
          <w:ilvl w:val="0"/>
          <w:numId w:val="44"/>
        </w:numPr>
        <w:tabs>
          <w:tab w:pos="0" w:val="left"/>
        </w:tabs>
        <w:overflowPunct w:val="false"/>
        <w:autoSpaceDE w:val="false"/>
        <w:autoSpaceDN w:val="false"/>
        <w:adjustRightInd w:val="false"/>
        <w:spacing w:after="0" w:before="0"/>
        <w:jc w:val="both"/>
      </w:pPr>
      <w:bookmarkStart w:name="_Toc478371835" w:id="57"/>
      <w:r>
        <w:t>STRATEŠKI CILJEVI DRUŠTVA</w:t>
      </w:r>
      <w:bookmarkEnd w:id="57"/>
    </w:p>
    <w:p w:rsidRDefault="00A13243" w:rsidP="00A13243" w:rsidR="00A13243">
      <w:pPr>
        <w:widowControl w:val="false"/>
        <w:autoSpaceDE w:val="false"/>
        <w:autoSpaceDN w:val="false"/>
        <w:adjustRightInd w:val="false"/>
        <w:spacing w:lineRule="auto" w:line="360"/>
        <w:rPr>
          <w:color w:val="FF0000"/>
        </w:rPr>
      </w:pPr>
    </w:p>
    <w:p w:rsidRDefault="00A13243" w:rsidP="00A13243" w:rsidR="00A13243">
      <w:pPr>
        <w:widowControl w:val="false"/>
        <w:overflowPunct w:val="false"/>
        <w:autoSpaceDE w:val="false"/>
        <w:autoSpaceDN w:val="false"/>
        <w:adjustRightInd w:val="false"/>
        <w:spacing w:lineRule="auto" w:line="360"/>
        <w:ind w:firstLine="720" w:right="23"/>
        <w:jc w:val="both"/>
        <w:rPr>
          <w:color w:val="FF0000"/>
        </w:rPr>
      </w:pPr>
    </w:p>
    <w:p w:rsidRDefault="00A13243" w:rsidP="00A13243" w:rsidR="00A13243">
      <w:pPr>
        <w:spacing w:lineRule="auto" w:line="360"/>
        <w:jc w:val="both"/>
      </w:pPr>
      <w:r>
        <w:t xml:space="preserve">Okolnosti i činjenice iz kojih proizlaze uvjeti za otvaranje postupka </w:t>
      </w:r>
      <w:proofErr w:type="spellStart"/>
      <w:r>
        <w:t>predstečajne</w:t>
      </w:r>
      <w:proofErr w:type="spellEnd"/>
      <w:r>
        <w:t xml:space="preserve"> nagodbe ujedno su i strateške smjernice  za planiranje aktivnosti i resursa za temeljitu reorganizaciju svih poslovnih procesa kao i svih poslovnih funkcija u poduzeću.</w:t>
      </w:r>
    </w:p>
    <w:p w:rsidRDefault="00A13243" w:rsidP="00A13243" w:rsidR="00A13243">
      <w:pPr>
        <w:spacing w:lineRule="auto" w:line="360"/>
        <w:jc w:val="both"/>
      </w:pPr>
      <w:r>
        <w:lastRenderedPageBreak/>
        <w:t>Efikasno i profitabilno tržišno orijentirano  poslovanje društva u budućnosti prije svega ovisi o mijenjanju cjelokupne dosadašnje filozofije poslovanja utemeljene na stihijskom odgovoru na zahtjeve tržišta. Društvo prije svega treba točno uspostaviti kontrolne mehanizme u svim segmentima poslovanja na način da može dobiti povratnu informaciju o učinjenim i planiranim poslovnim aktivnostima.</w:t>
      </w:r>
    </w:p>
    <w:p w:rsidRDefault="00A13243" w:rsidP="00A13243" w:rsidR="00A13243">
      <w:pPr>
        <w:spacing w:lineRule="auto" w:line="360"/>
        <w:jc w:val="both"/>
      </w:pPr>
      <w:r>
        <w:t>U ove procese, kako u proizvodnji, tako i u drugim poslovnim funkcijama treba angažirati kvalitetni upravljački kadar i osmisliti načine motivacije takvih potencijala kako bi se zaustavila fluktuacija kvalitetnih kadrova. U situaciji kada društvo nema dovoljno financijskih sredstava treba iskoristiti mogućnost participacije u rezultatima izvršenih aktivnosti.</w:t>
      </w:r>
    </w:p>
    <w:p w:rsidRDefault="00A13243" w:rsidP="00A13243" w:rsidR="00A13243">
      <w:pPr>
        <w:spacing w:lineRule="auto" w:line="360"/>
        <w:jc w:val="both"/>
      </w:pPr>
      <w:r>
        <w:t>Strateški ciljevi društva su održati poslovanje društva u području u kojem je već dugo prisutno na tržištu, zadržati i proširiti svoj tržišni udio te održati zaposlenost. Isto tako cilj društva je pokriti prenesene gubitke i konsolidirati obaveze prema dobavljačima.</w:t>
      </w:r>
    </w:p>
    <w:p w:rsidRDefault="00A13243" w:rsidP="00A13243" w:rsidR="00A13243">
      <w:pPr>
        <w:spacing w:lineRule="auto" w:line="360"/>
        <w:jc w:val="both"/>
      </w:pPr>
      <w:r>
        <w:t>Konkretne mjere restrukturiranja opisane su u poglavljima 6. i 7.</w:t>
      </w:r>
    </w:p>
    <w:p w:rsidRDefault="00A13243" w:rsidP="00A13243" w:rsidR="00A13243">
      <w:pPr>
        <w:spacing w:lineRule="auto" w:line="360"/>
      </w:pPr>
    </w:p>
    <w:p w:rsidRDefault="00A13243" w:rsidP="00A13243" w:rsidR="00A13243">
      <w:pPr>
        <w:widowControl w:val="false"/>
        <w:autoSpaceDE w:val="false"/>
        <w:autoSpaceDN w:val="false"/>
        <w:adjustRightInd w:val="false"/>
        <w:spacing w:lineRule="auto" w:line="360"/>
      </w:pPr>
    </w:p>
    <w:p w:rsidRDefault="00A13243" w:rsidP="00A13243" w:rsidR="00A13243">
      <w:pPr>
        <w:spacing w:lineRule="auto" w:line="360"/>
        <w:rPr>
          <w:color w:val="FF0000"/>
        </w:rPr>
        <w:sectPr w:rsidR="00A13243">
          <w:pgSz w:h="16840" w:w="11904"/>
          <w:pgMar w:gutter="0" w:footer="720" w:header="720" w:left="1134" w:bottom="851" w:right="1123" w:top="1094"/>
          <w:pgNumType w:start="5"/>
          <w:cols w:space="720"/>
        </w:sectPr>
      </w:pPr>
      <w:r>
        <w:rPr>
          <w:color w:val="FF0000"/>
        </w:rPr>
        <w:br w:type="page"/>
      </w:r>
    </w:p>
    <w:p w:rsidRDefault="00A13243" w:rsidP="00A13243" w:rsidR="00A13243">
      <w:pPr>
        <w:pStyle w:val="Naslov1"/>
        <w:keepLines w:val="false"/>
        <w:widowControl w:val="false"/>
        <w:numPr>
          <w:ilvl w:val="0"/>
          <w:numId w:val="44"/>
        </w:numPr>
        <w:tabs>
          <w:tab w:pos="0" w:val="left"/>
        </w:tabs>
        <w:overflowPunct w:val="false"/>
        <w:autoSpaceDE w:val="false"/>
        <w:autoSpaceDN w:val="false"/>
        <w:adjustRightInd w:val="false"/>
        <w:spacing w:after="0" w:before="0"/>
        <w:jc w:val="both"/>
      </w:pPr>
      <w:bookmarkStart w:name="_Toc478371836" w:id="58"/>
      <w:r>
        <w:lastRenderedPageBreak/>
        <w:t>MJERE FINANCIJSKOG RESTRUKTURIRANJA I IZRAČUN NJIHOVIH EFEKATA NA MANJAK LIKVIDNIH SREDSTAVA</w:t>
      </w:r>
      <w:bookmarkEnd w:id="58"/>
    </w:p>
    <w:p w:rsidRDefault="00A13243" w:rsidP="00A13243" w:rsidR="00A13243">
      <w:pPr>
        <w:widowControl w:val="false"/>
        <w:overflowPunct w:val="false"/>
        <w:autoSpaceDE w:val="false"/>
        <w:autoSpaceDN w:val="false"/>
        <w:adjustRightInd w:val="false"/>
        <w:spacing w:lineRule="auto" w:line="360"/>
        <w:ind w:left="226"/>
        <w:jc w:val="both"/>
        <w:rPr>
          <w:b/>
          <w:color w:val="FF0000"/>
        </w:rPr>
      </w:pPr>
    </w:p>
    <w:p w:rsidRDefault="00A13243" w:rsidP="00A13243" w:rsidR="00A13243">
      <w:pPr>
        <w:widowControl w:val="false"/>
        <w:autoSpaceDE w:val="false"/>
        <w:autoSpaceDN w:val="false"/>
        <w:adjustRightInd w:val="false"/>
        <w:spacing w:lineRule="auto" w:line="360"/>
      </w:pPr>
      <w:r>
        <w:rPr>
          <w:szCs w:val="22"/>
        </w:rPr>
        <w:t xml:space="preserve">Planom </w:t>
      </w:r>
      <w:proofErr w:type="spellStart"/>
      <w:r>
        <w:rPr>
          <w:szCs w:val="22"/>
        </w:rPr>
        <w:t>finanijskog</w:t>
      </w:r>
      <w:proofErr w:type="spellEnd"/>
      <w:r>
        <w:rPr>
          <w:szCs w:val="22"/>
        </w:rPr>
        <w:t xml:space="preserve"> restrukturiranja predviđeno je reprogramiranje dospjelosti preostalog iznosa obveze prema vjerovnicima i to na sljedeći način:</w:t>
      </w:r>
      <w:r>
        <w:t xml:space="preserve"> </w:t>
      </w:r>
    </w:p>
    <w:tbl>
      <w:tblPr>
        <w:tblW w:type="pct" w:w="5000"/>
        <w:tblLook w:val="04A0" w:noVBand="1" w:noHBand="0" w:lastColumn="0" w:firstColumn="1" w:lastRow="0" w:firstRow="1"/>
      </w:tblPr>
      <w:tblGrid>
        <w:gridCol w:w="1145"/>
        <w:gridCol w:w="1896"/>
        <w:gridCol w:w="1136"/>
        <w:gridCol w:w="1256"/>
        <w:gridCol w:w="830"/>
        <w:gridCol w:w="870"/>
        <w:gridCol w:w="2076"/>
        <w:gridCol w:w="794"/>
        <w:gridCol w:w="976"/>
        <w:gridCol w:w="4132"/>
      </w:tblGrid>
      <w:tr w:rsidTr="00A13243" w:rsidR="00A13243">
        <w:trPr>
          <w:trHeight w:val="450"/>
          <w:tblHeader/>
        </w:trPr>
        <w:tc>
          <w:tcPr>
            <w:tcW w:type="pct" w:w="418"/>
            <w:tcBorders>
              <w:top w:space="0" w:sz="4" w:color="auto" w:val="single"/>
              <w:left w:space="0" w:sz="4" w:color="auto" w:val="single"/>
              <w:bottom w:space="0" w:sz="4" w:color="auto" w:val="single"/>
              <w:right w:space="0" w:sz="4" w:color="auto" w:val="single"/>
            </w:tcBorders>
            <w:shd w:fill="A6A6A6" w:color="auto" w:val="clear"/>
            <w:vAlign w:val="bottom"/>
            <w:hideMark/>
          </w:tcPr>
          <w:p w:rsidRDefault="00A13243" w:rsidR="00A13243">
            <w:pPr>
              <w:spacing w:lineRule="auto" w:line="276"/>
              <w:rPr>
                <w:rFonts w:cs="Times New Roman" w:eastAsia="Times New Roman"/>
                <w:color w:val="000000"/>
                <w:sz w:val="16"/>
                <w:szCs w:val="16"/>
              </w:rPr>
            </w:pPr>
            <w:r>
              <w:rPr>
                <w:color w:val="000000"/>
                <w:sz w:val="16"/>
                <w:szCs w:val="16"/>
              </w:rPr>
              <w:t>Skupina</w:t>
            </w:r>
          </w:p>
        </w:tc>
        <w:tc>
          <w:tcPr>
            <w:tcW w:type="pct" w:w="535"/>
            <w:tcBorders>
              <w:top w:space="0" w:sz="4" w:color="auto" w:val="single"/>
              <w:left w:val="nil"/>
              <w:bottom w:space="0" w:sz="4" w:color="auto" w:val="single"/>
              <w:right w:space="0" w:sz="4" w:color="auto" w:val="single"/>
            </w:tcBorders>
            <w:shd w:fill="A6A6A6" w:color="auto" w:val="clear"/>
            <w:vAlign w:val="bottom"/>
            <w:hideMark/>
          </w:tcPr>
          <w:p w:rsidRDefault="00A13243" w:rsidR="00A13243">
            <w:pPr>
              <w:spacing w:lineRule="auto" w:line="276"/>
              <w:jc w:val="center"/>
              <w:rPr>
                <w:rFonts w:cs="Times New Roman" w:eastAsia="Times New Roman"/>
                <w:color w:val="000000"/>
                <w:sz w:val="16"/>
                <w:szCs w:val="16"/>
              </w:rPr>
            </w:pPr>
            <w:r>
              <w:rPr>
                <w:color w:val="000000"/>
                <w:sz w:val="16"/>
                <w:szCs w:val="16"/>
              </w:rPr>
              <w:t xml:space="preserve"> Utvrđene tražbina </w:t>
            </w:r>
          </w:p>
        </w:tc>
        <w:tc>
          <w:tcPr>
            <w:tcW w:type="pct" w:w="376"/>
            <w:tcBorders>
              <w:top w:space="0" w:sz="4" w:color="auto" w:val="single"/>
              <w:left w:val="nil"/>
              <w:bottom w:space="0" w:sz="4" w:color="auto" w:val="single"/>
              <w:right w:space="0" w:sz="4" w:color="auto" w:val="single"/>
            </w:tcBorders>
            <w:shd w:fill="A6A6A6" w:color="auto" w:val="clear"/>
            <w:vAlign w:val="bottom"/>
            <w:hideMark/>
          </w:tcPr>
          <w:p w:rsidRDefault="00A13243" w:rsidR="00A13243">
            <w:pPr>
              <w:spacing w:lineRule="auto" w:line="276"/>
              <w:jc w:val="center"/>
              <w:rPr>
                <w:rFonts w:cs="Times New Roman" w:eastAsia="Times New Roman"/>
                <w:color w:val="000000"/>
                <w:sz w:val="16"/>
                <w:szCs w:val="16"/>
              </w:rPr>
            </w:pPr>
            <w:r>
              <w:rPr>
                <w:color w:val="000000"/>
                <w:sz w:val="16"/>
                <w:szCs w:val="16"/>
              </w:rPr>
              <w:t xml:space="preserve"> Kamata </w:t>
            </w:r>
          </w:p>
        </w:tc>
        <w:tc>
          <w:tcPr>
            <w:tcW w:type="pct" w:w="416"/>
            <w:tcBorders>
              <w:top w:space="0" w:sz="4" w:color="auto" w:val="single"/>
              <w:left w:val="nil"/>
              <w:bottom w:space="0" w:sz="4" w:color="auto" w:val="single"/>
              <w:right w:space="0" w:sz="4" w:color="auto" w:val="single"/>
            </w:tcBorders>
            <w:shd w:fill="A6A6A6" w:color="auto" w:val="clear"/>
            <w:vAlign w:val="bottom"/>
            <w:hideMark/>
          </w:tcPr>
          <w:p w:rsidRDefault="00A13243" w:rsidR="00A13243">
            <w:pPr>
              <w:spacing w:lineRule="auto" w:line="276"/>
              <w:jc w:val="center"/>
              <w:rPr>
                <w:rFonts w:cs="Times New Roman" w:eastAsia="Times New Roman"/>
                <w:color w:val="000000"/>
                <w:sz w:val="16"/>
                <w:szCs w:val="16"/>
              </w:rPr>
            </w:pPr>
            <w:r>
              <w:rPr>
                <w:color w:val="000000"/>
                <w:sz w:val="16"/>
                <w:szCs w:val="16"/>
              </w:rPr>
              <w:t xml:space="preserve"> Glavnica </w:t>
            </w:r>
          </w:p>
        </w:tc>
        <w:tc>
          <w:tcPr>
            <w:tcW w:type="pct" w:w="275"/>
            <w:tcBorders>
              <w:top w:space="0" w:sz="4" w:color="auto" w:val="single"/>
              <w:left w:val="nil"/>
              <w:bottom w:space="0" w:sz="4" w:color="auto" w:val="single"/>
              <w:right w:space="0" w:sz="4" w:color="auto" w:val="single"/>
            </w:tcBorders>
            <w:shd w:fill="A6A6A6" w:color="auto" w:val="clear"/>
            <w:vAlign w:val="bottom"/>
            <w:hideMark/>
          </w:tcPr>
          <w:p w:rsidRDefault="00A13243" w:rsidR="00A13243">
            <w:pPr>
              <w:spacing w:lineRule="auto" w:line="276"/>
              <w:jc w:val="center"/>
              <w:rPr>
                <w:rFonts w:cs="Times New Roman" w:eastAsia="Times New Roman"/>
                <w:color w:val="000000"/>
                <w:sz w:val="16"/>
                <w:szCs w:val="16"/>
              </w:rPr>
            </w:pPr>
            <w:r>
              <w:rPr>
                <w:color w:val="000000"/>
                <w:sz w:val="16"/>
                <w:szCs w:val="16"/>
              </w:rPr>
              <w:t xml:space="preserve"> Otpis kamate </w:t>
            </w:r>
          </w:p>
        </w:tc>
        <w:tc>
          <w:tcPr>
            <w:tcW w:type="pct" w:w="288"/>
            <w:tcBorders>
              <w:top w:space="0" w:sz="4" w:color="auto" w:val="single"/>
              <w:left w:val="nil"/>
              <w:bottom w:space="0" w:sz="4" w:color="auto" w:val="single"/>
              <w:right w:space="0" w:sz="4" w:color="auto" w:val="single"/>
            </w:tcBorders>
            <w:shd w:fill="A6A6A6" w:color="auto" w:val="clear"/>
            <w:vAlign w:val="bottom"/>
            <w:hideMark/>
          </w:tcPr>
          <w:p w:rsidRDefault="00A13243" w:rsidR="00A13243">
            <w:pPr>
              <w:spacing w:lineRule="auto" w:line="276"/>
              <w:jc w:val="center"/>
              <w:rPr>
                <w:rFonts w:cs="Times New Roman" w:eastAsia="Times New Roman"/>
                <w:color w:val="000000"/>
                <w:sz w:val="16"/>
                <w:szCs w:val="16"/>
              </w:rPr>
            </w:pPr>
            <w:r>
              <w:rPr>
                <w:color w:val="000000"/>
                <w:sz w:val="16"/>
                <w:szCs w:val="16"/>
              </w:rPr>
              <w:t xml:space="preserve"> Otpis glavnice </w:t>
            </w:r>
          </w:p>
        </w:tc>
        <w:tc>
          <w:tcPr>
            <w:tcW w:type="pct" w:w="584"/>
            <w:tcBorders>
              <w:top w:space="0" w:sz="4" w:color="auto" w:val="single"/>
              <w:left w:val="nil"/>
              <w:bottom w:space="0" w:sz="4" w:color="auto" w:val="single"/>
              <w:right w:space="0" w:sz="4" w:color="auto" w:val="single"/>
            </w:tcBorders>
            <w:shd w:fill="A6A6A6" w:color="auto" w:val="clear"/>
            <w:vAlign w:val="bottom"/>
            <w:hideMark/>
          </w:tcPr>
          <w:p w:rsidRDefault="00A13243" w:rsidR="00A13243">
            <w:pPr>
              <w:spacing w:lineRule="auto" w:line="276"/>
              <w:jc w:val="center"/>
              <w:rPr>
                <w:rFonts w:cs="Times New Roman" w:eastAsia="Times New Roman"/>
                <w:color w:val="000000"/>
                <w:sz w:val="16"/>
                <w:szCs w:val="16"/>
              </w:rPr>
            </w:pPr>
            <w:r>
              <w:rPr>
                <w:color w:val="000000"/>
                <w:sz w:val="16"/>
                <w:szCs w:val="16"/>
              </w:rPr>
              <w:t xml:space="preserve"> Otplata </w:t>
            </w:r>
          </w:p>
        </w:tc>
        <w:tc>
          <w:tcPr>
            <w:tcW w:type="pct" w:w="263"/>
            <w:tcBorders>
              <w:top w:space="0" w:sz="4" w:color="auto" w:val="single"/>
              <w:left w:val="nil"/>
              <w:bottom w:space="0" w:sz="4" w:color="auto" w:val="single"/>
              <w:right w:space="0" w:sz="4" w:color="auto" w:val="single"/>
            </w:tcBorders>
            <w:shd w:fill="A6A6A6" w:color="auto" w:val="clear"/>
            <w:vAlign w:val="bottom"/>
            <w:hideMark/>
          </w:tcPr>
          <w:p w:rsidRDefault="00A13243" w:rsidR="00A13243">
            <w:pPr>
              <w:spacing w:lineRule="auto" w:line="276"/>
              <w:jc w:val="center"/>
              <w:rPr>
                <w:rFonts w:cs="Times New Roman" w:eastAsia="Times New Roman"/>
                <w:color w:val="000000"/>
                <w:sz w:val="16"/>
                <w:szCs w:val="16"/>
              </w:rPr>
            </w:pPr>
            <w:r>
              <w:rPr>
                <w:color w:val="000000"/>
                <w:sz w:val="16"/>
                <w:szCs w:val="16"/>
              </w:rPr>
              <w:t>Kamatna stopa</w:t>
            </w:r>
          </w:p>
        </w:tc>
        <w:tc>
          <w:tcPr>
            <w:tcW w:type="pct" w:w="323"/>
            <w:tcBorders>
              <w:top w:space="0" w:sz="4" w:color="auto" w:val="single"/>
              <w:left w:val="nil"/>
              <w:bottom w:space="0" w:sz="4" w:color="auto" w:val="single"/>
              <w:right w:space="0" w:sz="4" w:color="auto" w:val="single"/>
            </w:tcBorders>
            <w:shd w:fill="A6A6A6" w:color="auto" w:val="clear"/>
            <w:vAlign w:val="bottom"/>
            <w:hideMark/>
          </w:tcPr>
          <w:p w:rsidRDefault="00A13243" w:rsidR="00A13243">
            <w:pPr>
              <w:spacing w:lineRule="auto" w:line="276"/>
              <w:jc w:val="center"/>
              <w:rPr>
                <w:rFonts w:cs="Times New Roman" w:eastAsia="Times New Roman"/>
                <w:color w:val="000000"/>
                <w:sz w:val="16"/>
                <w:szCs w:val="16"/>
              </w:rPr>
            </w:pPr>
            <w:r>
              <w:rPr>
                <w:color w:val="000000"/>
                <w:sz w:val="16"/>
                <w:szCs w:val="16"/>
              </w:rPr>
              <w:t>Početak plaćanja</w:t>
            </w:r>
          </w:p>
        </w:tc>
        <w:tc>
          <w:tcPr>
            <w:tcW w:type="pct" w:w="1523"/>
            <w:tcBorders>
              <w:top w:space="0" w:sz="4" w:color="auto" w:val="single"/>
              <w:left w:val="nil"/>
              <w:bottom w:space="0" w:sz="4" w:color="auto" w:val="single"/>
              <w:right w:space="0" w:sz="4" w:color="auto" w:val="single"/>
            </w:tcBorders>
            <w:shd w:fill="A6A6A6" w:color="auto" w:val="clear"/>
            <w:vAlign w:val="bottom"/>
            <w:hideMark/>
          </w:tcPr>
          <w:p w:rsidRDefault="00A13243" w:rsidR="00A13243">
            <w:pPr>
              <w:spacing w:lineRule="auto" w:line="276"/>
              <w:jc w:val="center"/>
              <w:rPr>
                <w:rFonts w:cs="Times New Roman" w:eastAsia="Times New Roman"/>
                <w:color w:val="000000"/>
                <w:sz w:val="16"/>
                <w:szCs w:val="16"/>
              </w:rPr>
            </w:pPr>
            <w:r>
              <w:rPr>
                <w:color w:val="000000"/>
                <w:sz w:val="16"/>
                <w:szCs w:val="16"/>
              </w:rPr>
              <w:t>Pojašnjenje</w:t>
            </w:r>
          </w:p>
        </w:tc>
      </w:tr>
      <w:tr w:rsidTr="00A13243" w:rsidR="00A13243">
        <w:trPr>
          <w:trHeight w:val="225"/>
          <w:tblHeader/>
        </w:trPr>
        <w:tc>
          <w:tcPr>
            <w:tcW w:type="pct" w:w="418"/>
            <w:tcBorders>
              <w:top w:val="nil"/>
              <w:left w:space="0" w:sz="4" w:color="auto" w:val="single"/>
              <w:bottom w:val="nil"/>
              <w:right w:space="0" w:sz="4" w:color="auto" w:val="single"/>
            </w:tcBorders>
            <w:shd w:fill="F2F2F2" w:color="auto" w:val="clear"/>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535"/>
            <w:tcBorders>
              <w:top w:val="nil"/>
              <w:left w:val="nil"/>
              <w:bottom w:val="nil"/>
              <w:right w:space="0" w:sz="4" w:color="auto" w:val="single"/>
            </w:tcBorders>
            <w:shd w:fill="F2F2F2"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376"/>
            <w:tcBorders>
              <w:top w:val="nil"/>
              <w:left w:val="nil"/>
              <w:bottom w:val="nil"/>
              <w:right w:space="0" w:sz="4" w:color="auto" w:val="single"/>
            </w:tcBorders>
            <w:shd w:fill="F2F2F2"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416"/>
            <w:tcBorders>
              <w:top w:val="nil"/>
              <w:left w:val="nil"/>
              <w:bottom w:val="nil"/>
              <w:right w:space="0" w:sz="4" w:color="auto" w:val="single"/>
            </w:tcBorders>
            <w:shd w:fill="F2F2F2"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275"/>
            <w:tcBorders>
              <w:top w:val="nil"/>
              <w:left w:val="nil"/>
              <w:bottom w:val="nil"/>
              <w:right w:space="0" w:sz="4" w:color="auto" w:val="single"/>
            </w:tcBorders>
            <w:shd w:fill="F2F2F2" w:color="auto" w:val="clear"/>
            <w:noWrap/>
            <w:vAlign w:val="bottom"/>
            <w:hideMark/>
          </w:tcPr>
          <w:p w:rsidRDefault="00A13243" w:rsidR="00A13243">
            <w:pPr>
              <w:spacing w:lineRule="auto" w:line="276"/>
              <w:jc w:val="center"/>
              <w:rPr>
                <w:rFonts w:cs="Times New Roman" w:eastAsia="Times New Roman"/>
                <w:color w:val="000000"/>
                <w:sz w:val="16"/>
                <w:szCs w:val="16"/>
              </w:rPr>
            </w:pPr>
            <w:r>
              <w:rPr>
                <w:color w:val="000000"/>
                <w:sz w:val="16"/>
                <w:szCs w:val="16"/>
              </w:rPr>
              <w:t>0%</w:t>
            </w:r>
          </w:p>
        </w:tc>
        <w:tc>
          <w:tcPr>
            <w:tcW w:type="pct" w:w="288"/>
            <w:tcBorders>
              <w:top w:val="nil"/>
              <w:left w:val="nil"/>
              <w:bottom w:val="nil"/>
              <w:right w:space="0" w:sz="4" w:color="auto" w:val="single"/>
            </w:tcBorders>
            <w:shd w:fill="F2F2F2" w:color="auto" w:val="clear"/>
            <w:noWrap/>
            <w:vAlign w:val="bottom"/>
            <w:hideMark/>
          </w:tcPr>
          <w:p w:rsidRDefault="00A13243" w:rsidR="00A13243">
            <w:pPr>
              <w:spacing w:lineRule="auto" w:line="276"/>
              <w:jc w:val="center"/>
              <w:rPr>
                <w:rFonts w:cs="Times New Roman" w:eastAsia="Times New Roman"/>
                <w:color w:val="000000"/>
                <w:sz w:val="16"/>
                <w:szCs w:val="16"/>
              </w:rPr>
            </w:pPr>
            <w:r>
              <w:rPr>
                <w:color w:val="000000"/>
                <w:sz w:val="16"/>
                <w:szCs w:val="16"/>
              </w:rPr>
              <w:t>0%</w:t>
            </w:r>
          </w:p>
        </w:tc>
        <w:tc>
          <w:tcPr>
            <w:tcW w:type="pct" w:w="584"/>
            <w:tcBorders>
              <w:top w:val="nil"/>
              <w:left w:val="nil"/>
              <w:bottom w:val="nil"/>
              <w:right w:space="0" w:sz="4" w:color="auto" w:val="single"/>
            </w:tcBorders>
            <w:shd w:fill="F2F2F2"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263"/>
            <w:tcBorders>
              <w:top w:val="nil"/>
              <w:left w:val="nil"/>
              <w:bottom w:val="nil"/>
              <w:right w:space="0" w:sz="4" w:color="auto" w:val="single"/>
            </w:tcBorders>
            <w:shd w:fill="F2F2F2" w:color="auto" w:val="clear"/>
            <w:noWrap/>
            <w:vAlign w:val="bottom"/>
            <w:hideMark/>
          </w:tcPr>
          <w:p w:rsidRDefault="00A13243" w:rsidR="00A13243">
            <w:pPr>
              <w:spacing w:lineRule="auto" w:line="276"/>
              <w:rPr>
                <w:rFonts w:cs="Times New Roman" w:eastAsia="Times New Roman"/>
                <w:b/>
                <w:bCs/>
                <w:color w:val="000000"/>
                <w:sz w:val="16"/>
                <w:szCs w:val="16"/>
              </w:rPr>
            </w:pPr>
            <w:r>
              <w:rPr>
                <w:b/>
                <w:bCs/>
                <w:color w:val="000000"/>
                <w:sz w:val="16"/>
                <w:szCs w:val="16"/>
              </w:rPr>
              <w:t> </w:t>
            </w:r>
          </w:p>
        </w:tc>
        <w:tc>
          <w:tcPr>
            <w:tcW w:type="pct" w:w="323"/>
            <w:tcBorders>
              <w:top w:val="nil"/>
              <w:left w:val="nil"/>
              <w:bottom w:val="nil"/>
              <w:right w:space="0" w:sz="4" w:color="auto" w:val="single"/>
            </w:tcBorders>
            <w:shd w:fill="F2F2F2" w:color="auto" w:val="clear"/>
            <w:noWrap/>
            <w:vAlign w:val="bottom"/>
            <w:hideMark/>
          </w:tcPr>
          <w:p w:rsidRDefault="00A13243" w:rsidR="00A13243">
            <w:pPr>
              <w:spacing w:lineRule="auto" w:line="276"/>
              <w:rPr>
                <w:rFonts w:cs="Times New Roman" w:eastAsia="Times New Roman"/>
                <w:b/>
                <w:bCs/>
                <w:color w:val="000000"/>
                <w:sz w:val="16"/>
                <w:szCs w:val="16"/>
              </w:rPr>
            </w:pPr>
            <w:r>
              <w:rPr>
                <w:b/>
                <w:bCs/>
                <w:color w:val="000000"/>
                <w:sz w:val="16"/>
                <w:szCs w:val="16"/>
              </w:rPr>
              <w:t> </w:t>
            </w:r>
          </w:p>
        </w:tc>
        <w:tc>
          <w:tcPr>
            <w:tcW w:type="pct" w:w="1523"/>
            <w:tcBorders>
              <w:top w:val="nil"/>
              <w:left w:val="nil"/>
              <w:bottom w:val="nil"/>
              <w:right w:space="0" w:sz="4" w:color="auto" w:val="single"/>
            </w:tcBorders>
            <w:shd w:fill="F2F2F2" w:color="auto" w:val="clear"/>
            <w:vAlign w:val="bottom"/>
            <w:hideMark/>
          </w:tcPr>
          <w:p w:rsidRDefault="00A13243" w:rsidR="00A13243">
            <w:pPr>
              <w:spacing w:lineRule="auto" w:line="276"/>
              <w:rPr>
                <w:rFonts w:cs="Times New Roman" w:eastAsia="Times New Roman"/>
                <w:b/>
                <w:bCs/>
                <w:color w:val="000000"/>
                <w:sz w:val="16"/>
                <w:szCs w:val="16"/>
              </w:rPr>
            </w:pPr>
            <w:r>
              <w:rPr>
                <w:b/>
                <w:bCs/>
                <w:color w:val="000000"/>
                <w:sz w:val="16"/>
                <w:szCs w:val="16"/>
              </w:rPr>
              <w:t> </w:t>
            </w:r>
          </w:p>
        </w:tc>
      </w:tr>
      <w:tr w:rsidTr="00A13243" w:rsidR="00A13243">
        <w:trPr>
          <w:trHeight w:val="225"/>
        </w:trPr>
        <w:tc>
          <w:tcPr>
            <w:tcW w:type="pct" w:w="418"/>
            <w:tcBorders>
              <w:top w:space="0" w:sz="4" w:color="auto" w:val="single"/>
              <w:left w:space="0" w:sz="4" w:color="auto" w:val="single"/>
              <w:bottom w:space="0" w:sz="4" w:color="auto" w:val="single"/>
              <w:right w:val="nil"/>
            </w:tcBorders>
            <w:shd w:fill="D9D9D9" w:color="auto" w:val="clear"/>
            <w:vAlign w:val="bottom"/>
            <w:hideMark/>
          </w:tcPr>
          <w:p w:rsidRDefault="00A13243" w:rsidR="00A13243">
            <w:pPr>
              <w:spacing w:lineRule="auto" w:line="276"/>
              <w:rPr>
                <w:rFonts w:cs="Times New Roman" w:eastAsia="Times New Roman"/>
                <w:i/>
                <w:iCs/>
                <w:color w:val="000000"/>
                <w:sz w:val="16"/>
                <w:szCs w:val="16"/>
              </w:rPr>
            </w:pPr>
            <w:proofErr w:type="spellStart"/>
            <w:r>
              <w:rPr>
                <w:i/>
                <w:iCs/>
                <w:color w:val="000000"/>
                <w:sz w:val="16"/>
                <w:szCs w:val="16"/>
              </w:rPr>
              <w:t>Razlučni</w:t>
            </w:r>
            <w:proofErr w:type="spellEnd"/>
            <w:r>
              <w:rPr>
                <w:i/>
                <w:iCs/>
                <w:color w:val="000000"/>
                <w:sz w:val="16"/>
                <w:szCs w:val="16"/>
              </w:rPr>
              <w:t xml:space="preserve"> vjerovnik</w:t>
            </w:r>
          </w:p>
        </w:tc>
        <w:tc>
          <w:tcPr>
            <w:tcW w:type="pct" w:w="535"/>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xml:space="preserve">       4.205.451,04    </w:t>
            </w:r>
          </w:p>
        </w:tc>
        <w:tc>
          <w:tcPr>
            <w:tcW w:type="pct" w:w="376"/>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xml:space="preserve">    138.974,72    </w:t>
            </w:r>
          </w:p>
        </w:tc>
        <w:tc>
          <w:tcPr>
            <w:tcW w:type="pct" w:w="416"/>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xml:space="preserve">     4.066.476,32    </w:t>
            </w:r>
          </w:p>
        </w:tc>
        <w:tc>
          <w:tcPr>
            <w:tcW w:type="pct" w:w="275"/>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xml:space="preserve">              -      </w:t>
            </w:r>
          </w:p>
        </w:tc>
        <w:tc>
          <w:tcPr>
            <w:tcW w:type="pct" w:w="288"/>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xml:space="preserve">               -      </w:t>
            </w:r>
          </w:p>
        </w:tc>
        <w:tc>
          <w:tcPr>
            <w:tcW w:type="pct" w:w="584"/>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xml:space="preserve">          4.205.451,04    </w:t>
            </w:r>
          </w:p>
        </w:tc>
        <w:tc>
          <w:tcPr>
            <w:tcW w:type="pct" w:w="263"/>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b/>
                <w:bCs/>
                <w:i/>
                <w:iCs/>
                <w:color w:val="000000"/>
                <w:sz w:val="16"/>
                <w:szCs w:val="16"/>
              </w:rPr>
            </w:pPr>
            <w:r>
              <w:rPr>
                <w:b/>
                <w:bCs/>
                <w:i/>
                <w:iCs/>
                <w:color w:val="000000"/>
                <w:sz w:val="16"/>
                <w:szCs w:val="16"/>
              </w:rPr>
              <w:t> </w:t>
            </w:r>
          </w:p>
        </w:tc>
        <w:tc>
          <w:tcPr>
            <w:tcW w:type="pct" w:w="323"/>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b/>
                <w:bCs/>
                <w:i/>
                <w:iCs/>
                <w:color w:val="000000"/>
                <w:sz w:val="16"/>
                <w:szCs w:val="16"/>
              </w:rPr>
            </w:pPr>
            <w:r>
              <w:rPr>
                <w:b/>
                <w:bCs/>
                <w:i/>
                <w:iCs/>
                <w:color w:val="000000"/>
                <w:sz w:val="16"/>
                <w:szCs w:val="16"/>
              </w:rPr>
              <w:t> </w:t>
            </w:r>
          </w:p>
        </w:tc>
        <w:tc>
          <w:tcPr>
            <w:tcW w:type="pct" w:w="1523"/>
            <w:tcBorders>
              <w:top w:space="0" w:sz="4" w:color="auto" w:val="single"/>
              <w:left w:val="nil"/>
              <w:bottom w:space="0" w:sz="4" w:color="auto" w:val="single"/>
              <w:right w:space="0" w:sz="4" w:color="auto" w:val="single"/>
            </w:tcBorders>
            <w:shd w:fill="D9D9D9" w:color="auto" w:val="clear"/>
            <w:vAlign w:val="bottom"/>
            <w:hideMark/>
          </w:tcPr>
          <w:p w:rsidRDefault="00A13243" w:rsidR="00A13243">
            <w:pPr>
              <w:spacing w:lineRule="auto" w:line="276"/>
              <w:rPr>
                <w:rFonts w:cs="Times New Roman" w:eastAsia="Times New Roman"/>
                <w:b/>
                <w:bCs/>
                <w:i/>
                <w:iCs/>
                <w:color w:val="000000"/>
                <w:sz w:val="16"/>
                <w:szCs w:val="16"/>
              </w:rPr>
            </w:pPr>
            <w:r>
              <w:rPr>
                <w:b/>
                <w:bCs/>
                <w:i/>
                <w:iCs/>
                <w:color w:val="000000"/>
                <w:sz w:val="16"/>
                <w:szCs w:val="16"/>
              </w:rPr>
              <w:t> </w:t>
            </w:r>
          </w:p>
        </w:tc>
      </w:tr>
      <w:tr w:rsidTr="00A13243" w:rsidR="00A13243">
        <w:trPr>
          <w:trHeight w:val="450"/>
        </w:trPr>
        <w:tc>
          <w:tcPr>
            <w:tcW w:type="pct" w:w="418"/>
            <w:tcBorders>
              <w:top w:val="nil"/>
              <w:left w:space="0" w:sz="4" w:color="auto" w:val="single"/>
              <w:bottom w:space="0" w:sz="4" w:color="auto" w:val="single"/>
              <w:right w:space="0" w:sz="4" w:color="auto" w:val="single"/>
            </w:tcBorders>
            <w:vAlign w:val="bottom"/>
            <w:hideMark/>
          </w:tcPr>
          <w:p w:rsidRDefault="00A13243" w:rsidR="00A13243">
            <w:pPr>
              <w:spacing w:lineRule="auto" w:line="276"/>
              <w:rPr>
                <w:rFonts w:cs="Times New Roman" w:eastAsia="Times New Roman"/>
                <w:color w:val="000000"/>
                <w:sz w:val="16"/>
                <w:szCs w:val="16"/>
              </w:rPr>
            </w:pPr>
            <w:r>
              <w:rPr>
                <w:color w:val="000000"/>
                <w:sz w:val="16"/>
                <w:szCs w:val="16"/>
              </w:rPr>
              <w:t>Erste kredit</w:t>
            </w:r>
          </w:p>
        </w:tc>
        <w:tc>
          <w:tcPr>
            <w:tcW w:type="pct" w:w="535"/>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4.205.451,04    </w:t>
            </w:r>
          </w:p>
        </w:tc>
        <w:tc>
          <w:tcPr>
            <w:tcW w:type="pct" w:w="376"/>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138.974,72    </w:t>
            </w:r>
          </w:p>
        </w:tc>
        <w:tc>
          <w:tcPr>
            <w:tcW w:type="pct" w:w="416"/>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4.066.476,32    </w:t>
            </w:r>
          </w:p>
        </w:tc>
        <w:tc>
          <w:tcPr>
            <w:tcW w:type="pct" w:w="275"/>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88"/>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584"/>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4.205.451,04    </w:t>
            </w:r>
          </w:p>
        </w:tc>
        <w:tc>
          <w:tcPr>
            <w:tcW w:type="pct" w:w="263"/>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4%</w:t>
            </w:r>
          </w:p>
        </w:tc>
        <w:tc>
          <w:tcPr>
            <w:tcW w:type="pct" w:w="323"/>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30.09.2018.</w:t>
            </w:r>
          </w:p>
        </w:tc>
        <w:tc>
          <w:tcPr>
            <w:tcW w:type="pct" w:w="1523"/>
            <w:tcBorders>
              <w:top w:val="nil"/>
              <w:left w:val="nil"/>
              <w:bottom w:space="0" w:sz="4" w:color="auto" w:val="single"/>
              <w:right w:space="0" w:sz="4" w:color="auto" w:val="single"/>
            </w:tcBorders>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2 godine poček + 10 godina otplata glavnice kredita, plaćanje u jednakim polugodišnjim ratama, beskamatno. </w:t>
            </w:r>
          </w:p>
        </w:tc>
      </w:tr>
      <w:tr w:rsidTr="00A13243" w:rsidR="00A13243">
        <w:trPr>
          <w:trHeight w:val="255"/>
        </w:trPr>
        <w:tc>
          <w:tcPr>
            <w:tcW w:type="pct" w:w="418"/>
            <w:tcBorders>
              <w:top w:val="nil"/>
              <w:left w:space="0" w:sz="4" w:color="auto" w:val="single"/>
              <w:bottom w:val="nil"/>
              <w:right w:val="nil"/>
            </w:tcBorders>
            <w:vAlign w:val="bottom"/>
            <w:hideMark/>
          </w:tcPr>
          <w:p w:rsidRDefault="00A13243" w:rsidR="00A13243">
            <w:pPr>
              <w:spacing w:lineRule="auto" w:line="276"/>
              <w:ind w:firstLineChars="200" w:firstLine="320"/>
              <w:rPr>
                <w:rFonts w:cs="Times New Roman" w:eastAsia="Times New Roman"/>
                <w:color w:val="000000"/>
                <w:sz w:val="16"/>
                <w:szCs w:val="16"/>
              </w:rPr>
            </w:pPr>
            <w:r>
              <w:rPr>
                <w:color w:val="000000"/>
                <w:sz w:val="16"/>
                <w:szCs w:val="16"/>
              </w:rPr>
              <w:t> </w:t>
            </w:r>
          </w:p>
        </w:tc>
        <w:tc>
          <w:tcPr>
            <w:tcW w:type="pct" w:w="535"/>
            <w:noWrap/>
            <w:vAlign w:val="bottom"/>
            <w:hideMark/>
          </w:tcPr>
          <w:p w:rsidRDefault="00A13243" w:rsidR="00A13243">
            <w:pPr>
              <w:spacing w:lineRule="auto" w:line="276"/>
              <w:rPr>
                <w:rFonts w:hAnsiTheme="minorHAnsi" w:asciiTheme="minorHAnsi" w:cs="Times New Roman"/>
              </w:rPr>
            </w:pPr>
          </w:p>
        </w:tc>
        <w:tc>
          <w:tcPr>
            <w:tcW w:type="pct" w:w="376"/>
            <w:noWrap/>
            <w:vAlign w:val="bottom"/>
            <w:hideMark/>
          </w:tcPr>
          <w:p w:rsidRDefault="00A13243" w:rsidR="00A13243">
            <w:pPr>
              <w:spacing w:lineRule="auto" w:line="276"/>
              <w:rPr>
                <w:rFonts w:hAnsiTheme="minorHAnsi" w:asciiTheme="minorHAnsi" w:cs="Times New Roman"/>
              </w:rPr>
            </w:pPr>
          </w:p>
        </w:tc>
        <w:tc>
          <w:tcPr>
            <w:tcW w:type="pct" w:w="416"/>
            <w:noWrap/>
            <w:vAlign w:val="bottom"/>
            <w:hideMark/>
          </w:tcPr>
          <w:p w:rsidRDefault="00A13243" w:rsidR="00A13243">
            <w:pPr>
              <w:spacing w:lineRule="auto" w:line="276"/>
              <w:rPr>
                <w:rFonts w:hAnsiTheme="minorHAnsi" w:asciiTheme="minorHAnsi" w:cs="Times New Roman"/>
              </w:rPr>
            </w:pPr>
          </w:p>
        </w:tc>
        <w:tc>
          <w:tcPr>
            <w:tcW w:type="pct" w:w="275"/>
            <w:noWrap/>
            <w:vAlign w:val="bottom"/>
            <w:hideMark/>
          </w:tcPr>
          <w:p w:rsidRDefault="00A13243" w:rsidR="00A13243">
            <w:pPr>
              <w:spacing w:lineRule="auto" w:line="276"/>
              <w:rPr>
                <w:rFonts w:hAnsiTheme="minorHAnsi" w:asciiTheme="minorHAnsi" w:cs="Times New Roman"/>
              </w:rPr>
            </w:pPr>
          </w:p>
        </w:tc>
        <w:tc>
          <w:tcPr>
            <w:tcW w:type="pct" w:w="288"/>
            <w:noWrap/>
            <w:vAlign w:val="bottom"/>
            <w:hideMark/>
          </w:tcPr>
          <w:p w:rsidRDefault="00A13243" w:rsidR="00A13243">
            <w:pPr>
              <w:spacing w:lineRule="auto" w:line="276"/>
              <w:rPr>
                <w:rFonts w:hAnsiTheme="minorHAnsi" w:asciiTheme="minorHAnsi" w:cs="Times New Roman"/>
              </w:rPr>
            </w:pPr>
          </w:p>
        </w:tc>
        <w:tc>
          <w:tcPr>
            <w:tcW w:type="pct" w:w="584"/>
            <w:noWrap/>
            <w:vAlign w:val="bottom"/>
            <w:hideMark/>
          </w:tcPr>
          <w:p w:rsidRDefault="00A13243" w:rsidR="00A13243">
            <w:pPr>
              <w:spacing w:lineRule="auto" w:line="276"/>
              <w:rPr>
                <w:rFonts w:hAnsiTheme="minorHAnsi" w:asciiTheme="minorHAnsi" w:cs="Times New Roman"/>
              </w:rPr>
            </w:pPr>
          </w:p>
        </w:tc>
        <w:tc>
          <w:tcPr>
            <w:tcW w:type="pct" w:w="263"/>
            <w:noWrap/>
            <w:vAlign w:val="bottom"/>
            <w:hideMark/>
          </w:tcPr>
          <w:p w:rsidRDefault="00A13243" w:rsidR="00A13243">
            <w:pPr>
              <w:spacing w:lineRule="auto" w:line="276"/>
              <w:rPr>
                <w:rFonts w:hAnsiTheme="minorHAnsi" w:asciiTheme="minorHAnsi" w:cs="Times New Roman"/>
              </w:rPr>
            </w:pPr>
          </w:p>
        </w:tc>
        <w:tc>
          <w:tcPr>
            <w:tcW w:type="pct" w:w="323"/>
            <w:noWrap/>
            <w:vAlign w:val="bottom"/>
            <w:hideMark/>
          </w:tcPr>
          <w:p w:rsidRDefault="00A13243" w:rsidR="00A13243">
            <w:pPr>
              <w:spacing w:lineRule="auto" w:line="276"/>
              <w:rPr>
                <w:rFonts w:hAnsiTheme="minorHAnsi" w:asciiTheme="minorHAnsi" w:cs="Times New Roman"/>
              </w:rPr>
            </w:pPr>
          </w:p>
        </w:tc>
        <w:tc>
          <w:tcPr>
            <w:tcW w:type="pct" w:w="1523"/>
            <w:tcBorders>
              <w:top w:val="nil"/>
              <w:left w:val="nil"/>
              <w:bottom w:val="nil"/>
              <w:right w:space="0" w:sz="4" w:color="auto" w:val="single"/>
            </w:tcBorders>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r>
      <w:tr w:rsidTr="00A13243" w:rsidR="00A13243">
        <w:trPr>
          <w:trHeight w:val="450"/>
        </w:trPr>
        <w:tc>
          <w:tcPr>
            <w:tcW w:type="pct" w:w="418"/>
            <w:tcBorders>
              <w:top w:space="0" w:sz="4" w:color="auto" w:val="single"/>
              <w:left w:space="0" w:sz="4" w:color="auto" w:val="single"/>
              <w:bottom w:space="0" w:sz="4" w:color="auto" w:val="single"/>
              <w:right w:val="nil"/>
            </w:tcBorders>
            <w:shd w:fill="D9D9D9" w:color="auto" w:val="clear"/>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Vjerovnici nižeg isplatnog reda</w:t>
            </w:r>
          </w:p>
        </w:tc>
        <w:tc>
          <w:tcPr>
            <w:tcW w:type="pct" w:w="535"/>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xml:space="preserve">       8.704.503,53    </w:t>
            </w:r>
          </w:p>
        </w:tc>
        <w:tc>
          <w:tcPr>
            <w:tcW w:type="pct" w:w="376"/>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xml:space="preserve">    329.114,00    </w:t>
            </w:r>
          </w:p>
        </w:tc>
        <w:tc>
          <w:tcPr>
            <w:tcW w:type="pct" w:w="416"/>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xml:space="preserve">     8.375.389,53    </w:t>
            </w:r>
          </w:p>
        </w:tc>
        <w:tc>
          <w:tcPr>
            <w:tcW w:type="pct" w:w="275"/>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xml:space="preserve">              -      </w:t>
            </w:r>
          </w:p>
        </w:tc>
        <w:tc>
          <w:tcPr>
            <w:tcW w:type="pct" w:w="288"/>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xml:space="preserve">               -      </w:t>
            </w:r>
          </w:p>
        </w:tc>
        <w:tc>
          <w:tcPr>
            <w:tcW w:type="pct" w:w="584"/>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xml:space="preserve">          8.704.503,53    </w:t>
            </w:r>
          </w:p>
        </w:tc>
        <w:tc>
          <w:tcPr>
            <w:tcW w:type="pct" w:w="263"/>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c>
          <w:tcPr>
            <w:tcW w:type="pct" w:w="323"/>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c>
          <w:tcPr>
            <w:tcW w:type="pct" w:w="1523"/>
            <w:tcBorders>
              <w:top w:space="0" w:sz="4" w:color="auto" w:val="single"/>
              <w:left w:val="nil"/>
              <w:bottom w:space="0" w:sz="4" w:color="auto" w:val="single"/>
              <w:right w:space="0" w:sz="4" w:color="auto" w:val="single"/>
            </w:tcBorders>
            <w:shd w:fill="D9D9D9" w:color="auto" w:val="clear"/>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r>
      <w:tr w:rsidTr="00A13243" w:rsidR="00A13243">
        <w:trPr>
          <w:trHeight w:val="450"/>
        </w:trPr>
        <w:tc>
          <w:tcPr>
            <w:tcW w:type="pct" w:w="418"/>
            <w:tcBorders>
              <w:top w:val="nil"/>
              <w:left w:space="0" w:sz="4" w:color="auto" w:val="single"/>
              <w:bottom w:space="0" w:sz="4" w:color="auto" w:val="single"/>
              <w:right w:space="0" w:sz="4" w:color="auto" w:val="single"/>
            </w:tcBorders>
            <w:vAlign w:val="bottom"/>
            <w:hideMark/>
          </w:tcPr>
          <w:p w:rsidRDefault="00A13243" w:rsidR="00A13243">
            <w:pPr>
              <w:spacing w:lineRule="auto" w:line="276"/>
              <w:rPr>
                <w:rFonts w:cs="Times New Roman" w:eastAsia="Times New Roman"/>
                <w:color w:val="000000"/>
                <w:sz w:val="16"/>
                <w:szCs w:val="16"/>
              </w:rPr>
            </w:pPr>
            <w:r>
              <w:rPr>
                <w:color w:val="000000"/>
                <w:sz w:val="16"/>
                <w:szCs w:val="16"/>
              </w:rPr>
              <w:t>HBOR kredit</w:t>
            </w:r>
          </w:p>
        </w:tc>
        <w:tc>
          <w:tcPr>
            <w:tcW w:type="pct" w:w="535"/>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4.418.851,54    </w:t>
            </w:r>
          </w:p>
        </w:tc>
        <w:tc>
          <w:tcPr>
            <w:tcW w:type="pct" w:w="376"/>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     311.337,50    </w:t>
            </w:r>
          </w:p>
        </w:tc>
        <w:tc>
          <w:tcPr>
            <w:tcW w:type="pct" w:w="416"/>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4.107.514,04    </w:t>
            </w:r>
          </w:p>
        </w:tc>
        <w:tc>
          <w:tcPr>
            <w:tcW w:type="pct" w:w="275"/>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88"/>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584"/>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4.418.851,54    </w:t>
            </w:r>
          </w:p>
        </w:tc>
        <w:tc>
          <w:tcPr>
            <w:tcW w:type="pct" w:w="263"/>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0%</w:t>
            </w:r>
          </w:p>
        </w:tc>
        <w:tc>
          <w:tcPr>
            <w:tcW w:type="pct" w:w="323"/>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30.09.2018.</w:t>
            </w:r>
          </w:p>
        </w:tc>
        <w:tc>
          <w:tcPr>
            <w:tcW w:type="pct" w:w="1523"/>
            <w:tcBorders>
              <w:top w:val="nil"/>
              <w:left w:val="nil"/>
              <w:bottom w:space="0" w:sz="4" w:color="auto" w:val="single"/>
              <w:right w:space="0" w:sz="4" w:color="auto" w:val="single"/>
            </w:tcBorders>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2 godine poček + 10 godina otplata glavnice kredita, plaćanje u jednakim polugodišnjim ratama, beskamatno. </w:t>
            </w:r>
          </w:p>
        </w:tc>
      </w:tr>
      <w:tr w:rsidTr="00A13243" w:rsidR="00A13243">
        <w:trPr>
          <w:trHeight w:val="450"/>
        </w:trPr>
        <w:tc>
          <w:tcPr>
            <w:tcW w:type="pct" w:w="418"/>
            <w:tcBorders>
              <w:top w:val="nil"/>
              <w:left w:space="0" w:sz="4" w:color="auto" w:val="single"/>
              <w:bottom w:space="0" w:sz="4" w:color="auto" w:val="single"/>
              <w:right w:space="0" w:sz="4" w:color="auto" w:val="single"/>
            </w:tcBorders>
            <w:vAlign w:val="bottom"/>
            <w:hideMark/>
          </w:tcPr>
          <w:p w:rsidRDefault="00A13243" w:rsidR="00A13243">
            <w:pPr>
              <w:spacing w:lineRule="auto" w:line="276"/>
              <w:rPr>
                <w:rFonts w:cs="Times New Roman" w:eastAsia="Times New Roman"/>
                <w:sz w:val="16"/>
                <w:szCs w:val="16"/>
              </w:rPr>
            </w:pPr>
            <w:r>
              <w:rPr>
                <w:sz w:val="16"/>
                <w:szCs w:val="16"/>
              </w:rPr>
              <w:t>Pozajmice</w:t>
            </w:r>
          </w:p>
        </w:tc>
        <w:tc>
          <w:tcPr>
            <w:tcW w:type="pct" w:w="535"/>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sz w:val="16"/>
                <w:szCs w:val="16"/>
              </w:rPr>
            </w:pPr>
            <w:r>
              <w:rPr>
                <w:sz w:val="16"/>
                <w:szCs w:val="16"/>
              </w:rPr>
              <w:t xml:space="preserve">       3.015.973,32    </w:t>
            </w:r>
          </w:p>
        </w:tc>
        <w:tc>
          <w:tcPr>
            <w:tcW w:type="pct" w:w="376"/>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416"/>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3.015.973,32    </w:t>
            </w:r>
          </w:p>
        </w:tc>
        <w:tc>
          <w:tcPr>
            <w:tcW w:type="pct" w:w="275"/>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88"/>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584"/>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sz w:val="16"/>
                <w:szCs w:val="16"/>
              </w:rPr>
            </w:pPr>
            <w:r>
              <w:rPr>
                <w:sz w:val="16"/>
                <w:szCs w:val="16"/>
              </w:rPr>
              <w:t xml:space="preserve">           3.015.973,32    </w:t>
            </w:r>
          </w:p>
        </w:tc>
        <w:tc>
          <w:tcPr>
            <w:tcW w:type="pct" w:w="263"/>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0%</w:t>
            </w:r>
          </w:p>
        </w:tc>
        <w:tc>
          <w:tcPr>
            <w:tcW w:type="pct" w:w="323"/>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1523"/>
            <w:tcBorders>
              <w:top w:val="nil"/>
              <w:left w:val="nil"/>
              <w:bottom w:space="0" w:sz="4" w:color="auto" w:val="single"/>
              <w:right w:space="0" w:sz="4" w:color="auto" w:val="single"/>
            </w:tcBorders>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2 godine poček + 10 godina otplata glavnice kredita, plaćanje u jednakim polugodišnjim ratama, beskamatno. </w:t>
            </w:r>
          </w:p>
        </w:tc>
      </w:tr>
      <w:tr w:rsidTr="00A13243" w:rsidR="00A13243">
        <w:trPr>
          <w:trHeight w:val="450"/>
        </w:trPr>
        <w:tc>
          <w:tcPr>
            <w:tcW w:type="pct" w:w="418"/>
            <w:tcBorders>
              <w:top w:val="nil"/>
              <w:left w:space="0" w:sz="4" w:color="auto" w:val="single"/>
              <w:bottom w:space="0" w:sz="4" w:color="auto" w:val="single"/>
              <w:right w:space="0" w:sz="4" w:color="auto" w:val="single"/>
            </w:tcBorders>
            <w:vAlign w:val="bottom"/>
            <w:hideMark/>
          </w:tcPr>
          <w:p w:rsidRDefault="00A13243" w:rsidR="00A13243">
            <w:pPr>
              <w:spacing w:lineRule="auto" w:line="276"/>
              <w:rPr>
                <w:rFonts w:cs="Times New Roman" w:eastAsia="Times New Roman"/>
                <w:color w:val="000000"/>
                <w:sz w:val="16"/>
                <w:szCs w:val="16"/>
              </w:rPr>
            </w:pPr>
            <w:r>
              <w:rPr>
                <w:color w:val="000000"/>
                <w:sz w:val="16"/>
                <w:szCs w:val="16"/>
              </w:rPr>
              <w:t>Dobavljači</w:t>
            </w:r>
          </w:p>
        </w:tc>
        <w:tc>
          <w:tcPr>
            <w:tcW w:type="pct" w:w="535"/>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623.588,38    </w:t>
            </w:r>
          </w:p>
        </w:tc>
        <w:tc>
          <w:tcPr>
            <w:tcW w:type="pct" w:w="376"/>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       17.273,29    </w:t>
            </w:r>
          </w:p>
        </w:tc>
        <w:tc>
          <w:tcPr>
            <w:tcW w:type="pct" w:w="416"/>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606.315,09    </w:t>
            </w:r>
          </w:p>
        </w:tc>
        <w:tc>
          <w:tcPr>
            <w:tcW w:type="pct" w:w="275"/>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88"/>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584"/>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623.588,38    </w:t>
            </w:r>
          </w:p>
        </w:tc>
        <w:tc>
          <w:tcPr>
            <w:tcW w:type="pct" w:w="263"/>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0%</w:t>
            </w:r>
          </w:p>
        </w:tc>
        <w:tc>
          <w:tcPr>
            <w:tcW w:type="pct" w:w="323"/>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30.09.2018.</w:t>
            </w:r>
          </w:p>
        </w:tc>
        <w:tc>
          <w:tcPr>
            <w:tcW w:type="pct" w:w="1523"/>
            <w:tcBorders>
              <w:top w:val="nil"/>
              <w:left w:val="nil"/>
              <w:bottom w:space="0" w:sz="4" w:color="auto" w:val="single"/>
              <w:right w:space="0" w:sz="4" w:color="auto" w:val="single"/>
            </w:tcBorders>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2 godine poček + 10 godina otplata glavnice kredita, plaćanje u jednakim polugodišnjim ratama, beskamatno. </w:t>
            </w:r>
          </w:p>
        </w:tc>
      </w:tr>
      <w:tr w:rsidTr="00A13243" w:rsidR="00A13243">
        <w:trPr>
          <w:trHeight w:val="450"/>
        </w:trPr>
        <w:tc>
          <w:tcPr>
            <w:tcW w:type="pct" w:w="418"/>
            <w:tcBorders>
              <w:top w:val="nil"/>
              <w:left w:space="0" w:sz="4" w:color="auto" w:val="single"/>
              <w:bottom w:val="nil"/>
              <w:right w:space="0" w:sz="4" w:color="auto" w:val="single"/>
            </w:tcBorders>
            <w:vAlign w:val="bottom"/>
            <w:hideMark/>
          </w:tcPr>
          <w:p w:rsidRDefault="00A13243" w:rsidR="00A13243">
            <w:pPr>
              <w:spacing w:lineRule="auto" w:line="276"/>
              <w:rPr>
                <w:rFonts w:cs="Times New Roman" w:eastAsia="Times New Roman"/>
                <w:color w:val="000000"/>
                <w:sz w:val="16"/>
                <w:szCs w:val="16"/>
              </w:rPr>
            </w:pPr>
            <w:r>
              <w:rPr>
                <w:color w:val="000000"/>
                <w:sz w:val="16"/>
                <w:szCs w:val="16"/>
              </w:rPr>
              <w:t>Država</w:t>
            </w:r>
          </w:p>
        </w:tc>
        <w:tc>
          <w:tcPr>
            <w:tcW w:type="pct" w:w="535"/>
            <w:tcBorders>
              <w:top w:val="nil"/>
              <w:left w:val="nil"/>
              <w:bottom w:val="nil"/>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646.090,29    </w:t>
            </w:r>
          </w:p>
        </w:tc>
        <w:tc>
          <w:tcPr>
            <w:tcW w:type="pct" w:w="376"/>
            <w:tcBorders>
              <w:top w:val="nil"/>
              <w:left w:val="nil"/>
              <w:bottom w:val="nil"/>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            503,21    </w:t>
            </w:r>
          </w:p>
        </w:tc>
        <w:tc>
          <w:tcPr>
            <w:tcW w:type="pct" w:w="416"/>
            <w:tcBorders>
              <w:top w:val="nil"/>
              <w:left w:val="nil"/>
              <w:bottom w:val="nil"/>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645.587,08    </w:t>
            </w:r>
          </w:p>
        </w:tc>
        <w:tc>
          <w:tcPr>
            <w:tcW w:type="pct" w:w="275"/>
            <w:tcBorders>
              <w:top w:val="nil"/>
              <w:left w:val="nil"/>
              <w:bottom w:val="nil"/>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88"/>
            <w:tcBorders>
              <w:top w:val="nil"/>
              <w:left w:val="nil"/>
              <w:bottom w:val="nil"/>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584"/>
            <w:tcBorders>
              <w:top w:val="nil"/>
              <w:left w:val="nil"/>
              <w:bottom w:val="nil"/>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646.090,29    </w:t>
            </w:r>
          </w:p>
        </w:tc>
        <w:tc>
          <w:tcPr>
            <w:tcW w:type="pct" w:w="263"/>
            <w:tcBorders>
              <w:top w:val="nil"/>
              <w:left w:val="nil"/>
              <w:bottom w:val="nil"/>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0%</w:t>
            </w:r>
          </w:p>
        </w:tc>
        <w:tc>
          <w:tcPr>
            <w:tcW w:type="pct" w:w="323"/>
            <w:tcBorders>
              <w:top w:val="nil"/>
              <w:left w:val="nil"/>
              <w:bottom w:val="nil"/>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30.09.2018.</w:t>
            </w:r>
          </w:p>
        </w:tc>
        <w:tc>
          <w:tcPr>
            <w:tcW w:type="pct" w:w="1523"/>
            <w:tcBorders>
              <w:top w:val="nil"/>
              <w:left w:val="nil"/>
              <w:bottom w:space="0" w:sz="4" w:color="auto" w:val="single"/>
              <w:right w:space="0" w:sz="4" w:color="auto" w:val="single"/>
            </w:tcBorders>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2 godine poček + 10 godina otplata glavnice kredita, plaćanje u jednakim polugodišnjim ratama, beskamatno. </w:t>
            </w:r>
          </w:p>
        </w:tc>
      </w:tr>
      <w:tr w:rsidTr="00A13243" w:rsidR="00A13243">
        <w:trPr>
          <w:trHeight w:val="225"/>
        </w:trPr>
        <w:tc>
          <w:tcPr>
            <w:tcW w:type="pct" w:w="418"/>
            <w:tcBorders>
              <w:top w:space="0" w:sz="4" w:color="auto" w:val="single"/>
              <w:left w:space="0" w:sz="4" w:color="auto" w:val="single"/>
              <w:bottom w:val="nil"/>
              <w:right w:val="nil"/>
            </w:tcBorders>
            <w:vAlign w:val="bottom"/>
            <w:hideMark/>
          </w:tcPr>
          <w:p w:rsidRDefault="00A13243" w:rsidR="00A13243">
            <w:pPr>
              <w:spacing w:lineRule="auto" w:line="276"/>
              <w:ind w:firstLineChars="200" w:firstLine="320"/>
              <w:rPr>
                <w:rFonts w:cs="Times New Roman" w:eastAsia="Times New Roman"/>
                <w:color w:val="000000"/>
                <w:sz w:val="16"/>
                <w:szCs w:val="16"/>
              </w:rPr>
            </w:pPr>
            <w:r>
              <w:rPr>
                <w:color w:val="000000"/>
                <w:sz w:val="16"/>
                <w:szCs w:val="16"/>
              </w:rPr>
              <w:t> </w:t>
            </w:r>
          </w:p>
        </w:tc>
        <w:tc>
          <w:tcPr>
            <w:tcW w:type="pct" w:w="535"/>
            <w:tcBorders>
              <w:top w:space="0" w:sz="4" w:color="auto" w:val="single"/>
              <w:left w:val="nil"/>
              <w:bottom w:val="nil"/>
              <w:right w:val="nil"/>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376"/>
            <w:tcBorders>
              <w:top w:space="0" w:sz="4" w:color="auto" w:val="single"/>
              <w:left w:val="nil"/>
              <w:bottom w:val="nil"/>
              <w:right w:val="nil"/>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416"/>
            <w:tcBorders>
              <w:top w:space="0" w:sz="4" w:color="auto" w:val="single"/>
              <w:left w:val="nil"/>
              <w:bottom w:val="nil"/>
              <w:right w:val="nil"/>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75"/>
            <w:tcBorders>
              <w:top w:space="0" w:sz="4" w:color="auto" w:val="single"/>
              <w:left w:val="nil"/>
              <w:bottom w:val="nil"/>
              <w:right w:val="nil"/>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88"/>
            <w:tcBorders>
              <w:top w:space="0" w:sz="4" w:color="auto" w:val="single"/>
              <w:left w:val="nil"/>
              <w:bottom w:val="nil"/>
              <w:right w:val="nil"/>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584"/>
            <w:tcBorders>
              <w:top w:space="0" w:sz="4" w:color="auto" w:val="single"/>
              <w:left w:val="nil"/>
              <w:bottom w:val="nil"/>
              <w:right w:val="nil"/>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63"/>
            <w:tcBorders>
              <w:top w:space="0" w:sz="4" w:color="auto" w:val="single"/>
              <w:left w:val="nil"/>
              <w:bottom w:val="nil"/>
              <w:right w:val="nil"/>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323"/>
            <w:tcBorders>
              <w:top w:space="0" w:sz="4" w:color="auto" w:val="single"/>
              <w:left w:val="nil"/>
              <w:bottom w:val="nil"/>
              <w:right w:val="nil"/>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1523"/>
            <w:tcBorders>
              <w:top w:val="nil"/>
              <w:left w:val="nil"/>
              <w:bottom w:space="0" w:sz="4" w:color="auto" w:val="single"/>
              <w:right w:space="0" w:sz="4" w:color="auto" w:val="single"/>
            </w:tcBorders>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r>
      <w:tr w:rsidTr="00A13243" w:rsidR="00A13243">
        <w:trPr>
          <w:trHeight w:val="255"/>
        </w:trPr>
        <w:tc>
          <w:tcPr>
            <w:tcW w:type="pct" w:w="418"/>
            <w:tcBorders>
              <w:top w:space="0" w:sz="4" w:color="auto" w:val="single"/>
              <w:left w:space="0" w:sz="4" w:color="auto" w:val="single"/>
              <w:bottom w:space="0" w:sz="4" w:color="auto" w:val="single"/>
              <w:right w:val="nil"/>
            </w:tcBorders>
            <w:vAlign w:val="bottom"/>
            <w:hideMark/>
          </w:tcPr>
          <w:p w:rsidRDefault="00A13243" w:rsidR="00A13243">
            <w:pPr>
              <w:spacing w:lineRule="auto" w:line="276"/>
              <w:rPr>
                <w:rFonts w:cs="Times New Roman" w:eastAsia="Times New Roman"/>
                <w:b/>
                <w:bCs/>
                <w:color w:val="000000"/>
                <w:sz w:val="18"/>
                <w:szCs w:val="18"/>
              </w:rPr>
            </w:pPr>
            <w:r>
              <w:rPr>
                <w:b/>
                <w:bCs/>
                <w:color w:val="000000"/>
                <w:sz w:val="18"/>
                <w:szCs w:val="18"/>
              </w:rPr>
              <w:t>ZA OTPLATU</w:t>
            </w:r>
          </w:p>
        </w:tc>
        <w:tc>
          <w:tcPr>
            <w:tcW w:type="pct" w:w="535"/>
            <w:tcBorders>
              <w:top w:space="0" w:sz="4" w:color="auto" w:val="single"/>
              <w:left w:val="nil"/>
              <w:bottom w:space="0" w:sz="4" w:color="auto" w:val="single"/>
              <w:right w:val="nil"/>
            </w:tcBorders>
            <w:vAlign w:val="bottom"/>
            <w:hideMark/>
          </w:tcPr>
          <w:p w:rsidRDefault="00A13243" w:rsidR="00A13243">
            <w:pPr>
              <w:spacing w:lineRule="auto" w:line="276"/>
              <w:jc w:val="center"/>
              <w:rPr>
                <w:rFonts w:cs="Times New Roman" w:eastAsia="Times New Roman"/>
                <w:b/>
                <w:bCs/>
                <w:color w:val="000000"/>
                <w:sz w:val="18"/>
                <w:szCs w:val="18"/>
              </w:rPr>
            </w:pPr>
            <w:r>
              <w:rPr>
                <w:b/>
                <w:bCs/>
                <w:color w:val="000000"/>
                <w:sz w:val="18"/>
                <w:szCs w:val="18"/>
              </w:rPr>
              <w:t xml:space="preserve">     12.909.954,57    </w:t>
            </w:r>
          </w:p>
        </w:tc>
        <w:tc>
          <w:tcPr>
            <w:tcW w:type="pct" w:w="376"/>
            <w:tcBorders>
              <w:top w:space="0" w:sz="4" w:color="auto" w:val="single"/>
              <w:left w:val="nil"/>
              <w:bottom w:val="nil"/>
              <w:right w:val="nil"/>
            </w:tcBorders>
            <w:noWrap/>
            <w:vAlign w:val="bottom"/>
            <w:hideMark/>
          </w:tcPr>
          <w:p w:rsidRDefault="00A13243" w:rsidR="00A13243">
            <w:pPr>
              <w:spacing w:lineRule="auto" w:line="276"/>
              <w:jc w:val="right"/>
              <w:rPr>
                <w:rFonts w:cs="Times New Roman" w:eastAsia="Times New Roman"/>
                <w:b/>
                <w:bCs/>
                <w:color w:val="000000"/>
                <w:sz w:val="16"/>
                <w:szCs w:val="16"/>
              </w:rPr>
            </w:pPr>
            <w:r>
              <w:rPr>
                <w:b/>
                <w:bCs/>
                <w:color w:val="000000"/>
                <w:sz w:val="16"/>
                <w:szCs w:val="16"/>
              </w:rPr>
              <w:t> </w:t>
            </w:r>
          </w:p>
        </w:tc>
        <w:tc>
          <w:tcPr>
            <w:tcW w:type="pct" w:w="416"/>
            <w:tcBorders>
              <w:top w:space="0" w:sz="4" w:color="auto" w:val="single"/>
              <w:left w:val="nil"/>
              <w:bottom w:val="nil"/>
              <w:right w:val="nil"/>
            </w:tcBorders>
            <w:noWrap/>
            <w:vAlign w:val="bottom"/>
            <w:hideMark/>
          </w:tcPr>
          <w:p w:rsidRDefault="00A13243" w:rsidR="00A13243">
            <w:pPr>
              <w:spacing w:lineRule="auto" w:line="276"/>
              <w:jc w:val="right"/>
              <w:rPr>
                <w:rFonts w:cs="Times New Roman" w:eastAsia="Times New Roman"/>
                <w:b/>
                <w:bCs/>
                <w:color w:val="000000"/>
                <w:sz w:val="16"/>
                <w:szCs w:val="16"/>
              </w:rPr>
            </w:pPr>
            <w:r>
              <w:rPr>
                <w:b/>
                <w:bCs/>
                <w:color w:val="000000"/>
                <w:sz w:val="16"/>
                <w:szCs w:val="16"/>
              </w:rPr>
              <w:t> </w:t>
            </w:r>
          </w:p>
        </w:tc>
        <w:tc>
          <w:tcPr>
            <w:tcW w:type="pct" w:w="275"/>
            <w:tcBorders>
              <w:top w:space="0" w:sz="4" w:color="auto" w:val="single"/>
              <w:left w:val="nil"/>
              <w:bottom w:val="nil"/>
              <w:right w:val="nil"/>
            </w:tcBorders>
            <w:noWrap/>
            <w:vAlign w:val="bottom"/>
            <w:hideMark/>
          </w:tcPr>
          <w:p w:rsidRDefault="00A13243" w:rsidR="00A13243">
            <w:pPr>
              <w:spacing w:lineRule="auto" w:line="276"/>
              <w:jc w:val="right"/>
              <w:rPr>
                <w:rFonts w:cs="Times New Roman" w:eastAsia="Times New Roman"/>
                <w:b/>
                <w:bCs/>
                <w:color w:val="000000"/>
                <w:sz w:val="16"/>
                <w:szCs w:val="16"/>
              </w:rPr>
            </w:pPr>
            <w:r>
              <w:rPr>
                <w:b/>
                <w:bCs/>
                <w:color w:val="000000"/>
                <w:sz w:val="16"/>
                <w:szCs w:val="16"/>
              </w:rPr>
              <w:t> </w:t>
            </w:r>
          </w:p>
        </w:tc>
        <w:tc>
          <w:tcPr>
            <w:tcW w:type="pct" w:w="288"/>
            <w:tcBorders>
              <w:top w:space="0" w:sz="4" w:color="auto" w:val="single"/>
              <w:left w:val="nil"/>
              <w:bottom w:val="nil"/>
              <w:right w:val="nil"/>
            </w:tcBorders>
            <w:noWrap/>
            <w:vAlign w:val="bottom"/>
            <w:hideMark/>
          </w:tcPr>
          <w:p w:rsidRDefault="00A13243" w:rsidR="00A13243">
            <w:pPr>
              <w:spacing w:lineRule="auto" w:line="276"/>
              <w:jc w:val="right"/>
              <w:rPr>
                <w:rFonts w:cs="Times New Roman" w:eastAsia="Times New Roman"/>
                <w:b/>
                <w:bCs/>
                <w:color w:val="000000"/>
                <w:sz w:val="16"/>
                <w:szCs w:val="16"/>
              </w:rPr>
            </w:pPr>
            <w:r>
              <w:rPr>
                <w:b/>
                <w:bCs/>
                <w:color w:val="000000"/>
                <w:sz w:val="16"/>
                <w:szCs w:val="16"/>
              </w:rPr>
              <w:t> </w:t>
            </w:r>
          </w:p>
        </w:tc>
        <w:tc>
          <w:tcPr>
            <w:tcW w:type="pct" w:w="584"/>
            <w:tcBorders>
              <w:top w:space="0" w:sz="4" w:color="auto" w:val="single"/>
              <w:left w:val="nil"/>
              <w:bottom w:val="nil"/>
              <w:right w:val="nil"/>
            </w:tcBorders>
            <w:noWrap/>
            <w:vAlign w:val="bottom"/>
            <w:hideMark/>
          </w:tcPr>
          <w:p w:rsidRDefault="00A13243" w:rsidR="00A13243">
            <w:pPr>
              <w:spacing w:lineRule="auto" w:line="276"/>
              <w:jc w:val="right"/>
              <w:rPr>
                <w:rFonts w:cs="Times New Roman" w:eastAsia="Times New Roman"/>
                <w:b/>
                <w:bCs/>
                <w:color w:val="000000"/>
                <w:sz w:val="18"/>
                <w:szCs w:val="20"/>
              </w:rPr>
            </w:pPr>
            <w:r>
              <w:rPr>
                <w:b/>
                <w:bCs/>
                <w:color w:val="000000"/>
                <w:sz w:val="18"/>
                <w:szCs w:val="20"/>
              </w:rPr>
              <w:t xml:space="preserve">     12.909.954,57    </w:t>
            </w:r>
          </w:p>
        </w:tc>
        <w:tc>
          <w:tcPr>
            <w:tcW w:type="pct" w:w="263"/>
            <w:tcBorders>
              <w:top w:space="0" w:sz="4" w:color="auto" w:val="single"/>
              <w:left w:val="nil"/>
              <w:bottom w:val="nil"/>
              <w:right w:val="nil"/>
            </w:tcBorders>
            <w:noWrap/>
            <w:vAlign w:val="bottom"/>
            <w:hideMark/>
          </w:tcPr>
          <w:p w:rsidRDefault="00A13243" w:rsidR="00A13243">
            <w:pPr>
              <w:spacing w:lineRule="auto" w:line="276"/>
              <w:rPr>
                <w:rFonts w:cs="Times New Roman" w:eastAsia="Times New Roman"/>
                <w:b/>
                <w:bCs/>
                <w:color w:val="000000"/>
                <w:sz w:val="18"/>
                <w:szCs w:val="16"/>
              </w:rPr>
            </w:pPr>
            <w:r>
              <w:rPr>
                <w:b/>
                <w:bCs/>
                <w:color w:val="000000"/>
                <w:sz w:val="18"/>
                <w:szCs w:val="16"/>
              </w:rPr>
              <w:t> </w:t>
            </w:r>
          </w:p>
        </w:tc>
        <w:tc>
          <w:tcPr>
            <w:tcW w:type="pct" w:w="323"/>
            <w:tcBorders>
              <w:top w:space="0" w:sz="4" w:color="auto" w:val="single"/>
              <w:left w:val="nil"/>
              <w:bottom w:val="nil"/>
              <w:right w:val="nil"/>
            </w:tcBorders>
            <w:noWrap/>
            <w:vAlign w:val="bottom"/>
            <w:hideMark/>
          </w:tcPr>
          <w:p w:rsidRDefault="00A13243" w:rsidR="00A13243">
            <w:pPr>
              <w:spacing w:lineRule="auto" w:line="276"/>
              <w:rPr>
                <w:rFonts w:cs="Times New Roman" w:eastAsia="Times New Roman"/>
                <w:b/>
                <w:bCs/>
                <w:color w:val="000000"/>
                <w:sz w:val="16"/>
                <w:szCs w:val="16"/>
              </w:rPr>
            </w:pPr>
            <w:r>
              <w:rPr>
                <w:b/>
                <w:bCs/>
                <w:color w:val="000000"/>
                <w:sz w:val="16"/>
                <w:szCs w:val="16"/>
              </w:rPr>
              <w:t> </w:t>
            </w:r>
          </w:p>
        </w:tc>
        <w:tc>
          <w:tcPr>
            <w:tcW w:type="pct" w:w="1523"/>
            <w:tcBorders>
              <w:top w:val="nil"/>
              <w:left w:val="nil"/>
              <w:bottom w:space="0" w:sz="4" w:color="auto" w:val="single"/>
              <w:right w:space="0" w:sz="4" w:color="auto" w:val="single"/>
            </w:tcBorders>
            <w:vAlign w:val="bottom"/>
            <w:hideMark/>
          </w:tcPr>
          <w:p w:rsidRDefault="00A13243" w:rsidR="00A13243">
            <w:pPr>
              <w:spacing w:lineRule="auto" w:line="276"/>
              <w:rPr>
                <w:rFonts w:cs="Times New Roman" w:eastAsia="Times New Roman"/>
                <w:b/>
                <w:bCs/>
                <w:color w:val="000000"/>
                <w:sz w:val="16"/>
                <w:szCs w:val="16"/>
              </w:rPr>
            </w:pPr>
            <w:r>
              <w:rPr>
                <w:b/>
                <w:bCs/>
                <w:color w:val="000000"/>
                <w:sz w:val="16"/>
                <w:szCs w:val="16"/>
              </w:rPr>
              <w:t> </w:t>
            </w:r>
          </w:p>
        </w:tc>
      </w:tr>
      <w:tr w:rsidTr="00A13243" w:rsidR="00A13243">
        <w:trPr>
          <w:trHeight w:val="255"/>
        </w:trPr>
        <w:tc>
          <w:tcPr>
            <w:tcW w:type="pct" w:w="418"/>
            <w:tcBorders>
              <w:top w:val="nil"/>
              <w:left w:space="0" w:sz="4" w:color="auto" w:val="single"/>
              <w:bottom w:space="0" w:sz="4" w:color="auto" w:val="single"/>
              <w:right w:val="nil"/>
            </w:tcBorders>
            <w:vAlign w:val="bottom"/>
            <w:hideMark/>
          </w:tcPr>
          <w:p w:rsidRDefault="00A13243" w:rsidR="00A13243">
            <w:pPr>
              <w:spacing w:lineRule="auto" w:line="276"/>
              <w:jc w:val="center"/>
              <w:rPr>
                <w:rFonts w:cs="Times New Roman" w:eastAsia="Times New Roman"/>
                <w:b/>
                <w:bCs/>
                <w:color w:val="000000"/>
                <w:sz w:val="18"/>
                <w:szCs w:val="18"/>
              </w:rPr>
            </w:pPr>
            <w:r>
              <w:rPr>
                <w:b/>
                <w:bCs/>
                <w:color w:val="000000"/>
                <w:sz w:val="18"/>
                <w:szCs w:val="18"/>
              </w:rPr>
              <w:t> </w:t>
            </w:r>
          </w:p>
        </w:tc>
        <w:tc>
          <w:tcPr>
            <w:tcW w:type="pct" w:w="535"/>
            <w:tcBorders>
              <w:top w:val="nil"/>
              <w:left w:val="nil"/>
              <w:bottom w:space="0" w:sz="4" w:color="auto" w:val="single"/>
              <w:right w:val="nil"/>
            </w:tcBorders>
            <w:vAlign w:val="bottom"/>
            <w:hideMark/>
          </w:tcPr>
          <w:p w:rsidRDefault="00A13243" w:rsidR="00A13243">
            <w:pPr>
              <w:spacing w:lineRule="auto" w:line="276"/>
              <w:jc w:val="center"/>
              <w:rPr>
                <w:rFonts w:cs="Times New Roman" w:eastAsia="Times New Roman"/>
                <w:b/>
                <w:bCs/>
                <w:color w:val="000000"/>
                <w:sz w:val="18"/>
                <w:szCs w:val="18"/>
              </w:rPr>
            </w:pPr>
            <w:r>
              <w:rPr>
                <w:b/>
                <w:bCs/>
                <w:color w:val="000000"/>
                <w:sz w:val="18"/>
                <w:szCs w:val="18"/>
              </w:rPr>
              <w:t> </w:t>
            </w:r>
          </w:p>
        </w:tc>
        <w:tc>
          <w:tcPr>
            <w:tcW w:type="pct" w:w="376"/>
            <w:tcBorders>
              <w:top w:space="0" w:sz="4" w:color="auto" w:val="single"/>
              <w:left w:val="nil"/>
              <w:bottom w:val="nil"/>
              <w:right w:val="nil"/>
            </w:tcBorders>
            <w:noWrap/>
            <w:vAlign w:val="bottom"/>
            <w:hideMark/>
          </w:tcPr>
          <w:p w:rsidRDefault="00A13243" w:rsidR="00A13243">
            <w:pPr>
              <w:spacing w:lineRule="auto" w:line="276"/>
              <w:jc w:val="right"/>
              <w:rPr>
                <w:rFonts w:cs="Times New Roman" w:eastAsia="Times New Roman"/>
                <w:b/>
                <w:bCs/>
                <w:color w:val="000000"/>
                <w:sz w:val="16"/>
                <w:szCs w:val="16"/>
              </w:rPr>
            </w:pPr>
            <w:r>
              <w:rPr>
                <w:b/>
                <w:bCs/>
                <w:color w:val="000000"/>
                <w:sz w:val="16"/>
                <w:szCs w:val="16"/>
              </w:rPr>
              <w:t> </w:t>
            </w:r>
          </w:p>
        </w:tc>
        <w:tc>
          <w:tcPr>
            <w:tcW w:type="pct" w:w="416"/>
            <w:tcBorders>
              <w:top w:space="0" w:sz="4" w:color="auto" w:val="single"/>
              <w:left w:val="nil"/>
              <w:bottom w:val="nil"/>
              <w:right w:val="nil"/>
            </w:tcBorders>
            <w:noWrap/>
            <w:vAlign w:val="bottom"/>
            <w:hideMark/>
          </w:tcPr>
          <w:p w:rsidRDefault="00A13243" w:rsidR="00A13243">
            <w:pPr>
              <w:spacing w:lineRule="auto" w:line="276"/>
              <w:jc w:val="right"/>
              <w:rPr>
                <w:rFonts w:cs="Times New Roman" w:eastAsia="Times New Roman"/>
                <w:b/>
                <w:bCs/>
                <w:color w:val="000000"/>
                <w:sz w:val="16"/>
                <w:szCs w:val="16"/>
              </w:rPr>
            </w:pPr>
            <w:r>
              <w:rPr>
                <w:b/>
                <w:bCs/>
                <w:color w:val="000000"/>
                <w:sz w:val="16"/>
                <w:szCs w:val="16"/>
              </w:rPr>
              <w:t> </w:t>
            </w:r>
          </w:p>
        </w:tc>
        <w:tc>
          <w:tcPr>
            <w:tcW w:type="pct" w:w="275"/>
            <w:tcBorders>
              <w:top w:space="0" w:sz="4" w:color="auto" w:val="single"/>
              <w:left w:val="nil"/>
              <w:bottom w:val="nil"/>
              <w:right w:val="nil"/>
            </w:tcBorders>
            <w:noWrap/>
            <w:vAlign w:val="bottom"/>
            <w:hideMark/>
          </w:tcPr>
          <w:p w:rsidRDefault="00A13243" w:rsidR="00A13243">
            <w:pPr>
              <w:spacing w:lineRule="auto" w:line="276"/>
              <w:jc w:val="right"/>
              <w:rPr>
                <w:rFonts w:cs="Times New Roman" w:eastAsia="Times New Roman"/>
                <w:b/>
                <w:bCs/>
                <w:color w:val="000000"/>
                <w:sz w:val="16"/>
                <w:szCs w:val="16"/>
              </w:rPr>
            </w:pPr>
            <w:r>
              <w:rPr>
                <w:b/>
                <w:bCs/>
                <w:color w:val="000000"/>
                <w:sz w:val="16"/>
                <w:szCs w:val="16"/>
              </w:rPr>
              <w:t> </w:t>
            </w:r>
          </w:p>
        </w:tc>
        <w:tc>
          <w:tcPr>
            <w:tcW w:type="pct" w:w="288"/>
            <w:tcBorders>
              <w:top w:space="0" w:sz="4" w:color="auto" w:val="single"/>
              <w:left w:val="nil"/>
              <w:bottom w:val="nil"/>
              <w:right w:val="nil"/>
            </w:tcBorders>
            <w:noWrap/>
            <w:vAlign w:val="bottom"/>
            <w:hideMark/>
          </w:tcPr>
          <w:p w:rsidRDefault="00A13243" w:rsidR="00A13243">
            <w:pPr>
              <w:spacing w:lineRule="auto" w:line="276"/>
              <w:jc w:val="right"/>
              <w:rPr>
                <w:rFonts w:cs="Times New Roman" w:eastAsia="Times New Roman"/>
                <w:b/>
                <w:bCs/>
                <w:color w:val="000000"/>
                <w:sz w:val="16"/>
                <w:szCs w:val="16"/>
              </w:rPr>
            </w:pPr>
            <w:r>
              <w:rPr>
                <w:b/>
                <w:bCs/>
                <w:color w:val="000000"/>
                <w:sz w:val="16"/>
                <w:szCs w:val="16"/>
              </w:rPr>
              <w:t> </w:t>
            </w:r>
          </w:p>
        </w:tc>
        <w:tc>
          <w:tcPr>
            <w:tcW w:type="pct" w:w="584"/>
            <w:tcBorders>
              <w:top w:space="0" w:sz="4" w:color="auto" w:val="single"/>
              <w:left w:val="nil"/>
              <w:bottom w:val="nil"/>
              <w:right w:val="nil"/>
            </w:tcBorders>
            <w:noWrap/>
            <w:vAlign w:val="bottom"/>
            <w:hideMark/>
          </w:tcPr>
          <w:p w:rsidRDefault="00A13243" w:rsidR="00A13243">
            <w:pPr>
              <w:spacing w:lineRule="auto" w:line="276"/>
              <w:jc w:val="right"/>
              <w:rPr>
                <w:rFonts w:cs="Times New Roman" w:eastAsia="Times New Roman"/>
                <w:b/>
                <w:bCs/>
                <w:color w:val="000000"/>
                <w:szCs w:val="20"/>
              </w:rPr>
            </w:pPr>
            <w:r>
              <w:rPr>
                <w:b/>
                <w:bCs/>
                <w:color w:val="000000"/>
                <w:szCs w:val="20"/>
              </w:rPr>
              <w:t> </w:t>
            </w:r>
          </w:p>
        </w:tc>
        <w:tc>
          <w:tcPr>
            <w:tcW w:type="pct" w:w="263"/>
            <w:tcBorders>
              <w:top w:space="0" w:sz="4" w:color="auto" w:val="single"/>
              <w:left w:val="nil"/>
              <w:bottom w:val="nil"/>
              <w:right w:val="nil"/>
            </w:tcBorders>
            <w:noWrap/>
            <w:vAlign w:val="bottom"/>
            <w:hideMark/>
          </w:tcPr>
          <w:p w:rsidRDefault="00A13243" w:rsidR="00A13243">
            <w:pPr>
              <w:spacing w:lineRule="auto" w:line="276"/>
              <w:rPr>
                <w:rFonts w:cs="Times New Roman" w:eastAsia="Times New Roman"/>
                <w:b/>
                <w:bCs/>
                <w:color w:val="000000"/>
                <w:sz w:val="16"/>
                <w:szCs w:val="16"/>
              </w:rPr>
            </w:pPr>
            <w:r>
              <w:rPr>
                <w:b/>
                <w:bCs/>
                <w:color w:val="000000"/>
                <w:sz w:val="16"/>
                <w:szCs w:val="16"/>
              </w:rPr>
              <w:t> </w:t>
            </w:r>
          </w:p>
        </w:tc>
        <w:tc>
          <w:tcPr>
            <w:tcW w:type="pct" w:w="323"/>
            <w:tcBorders>
              <w:top w:space="0" w:sz="4" w:color="auto" w:val="single"/>
              <w:left w:val="nil"/>
              <w:bottom w:val="nil"/>
              <w:right w:val="nil"/>
            </w:tcBorders>
            <w:noWrap/>
            <w:vAlign w:val="bottom"/>
            <w:hideMark/>
          </w:tcPr>
          <w:p w:rsidRDefault="00A13243" w:rsidR="00A13243">
            <w:pPr>
              <w:spacing w:lineRule="auto" w:line="276"/>
              <w:rPr>
                <w:rFonts w:cs="Times New Roman" w:eastAsia="Times New Roman"/>
                <w:b/>
                <w:bCs/>
                <w:color w:val="000000"/>
                <w:sz w:val="16"/>
                <w:szCs w:val="16"/>
              </w:rPr>
            </w:pPr>
            <w:r>
              <w:rPr>
                <w:b/>
                <w:bCs/>
                <w:color w:val="000000"/>
                <w:sz w:val="16"/>
                <w:szCs w:val="16"/>
              </w:rPr>
              <w:t> </w:t>
            </w:r>
          </w:p>
        </w:tc>
        <w:tc>
          <w:tcPr>
            <w:tcW w:type="pct" w:w="1523"/>
            <w:tcBorders>
              <w:top w:val="nil"/>
              <w:left w:val="nil"/>
              <w:bottom w:space="0" w:sz="4" w:color="auto" w:val="single"/>
              <w:right w:space="0" w:sz="4" w:color="auto" w:val="single"/>
            </w:tcBorders>
            <w:vAlign w:val="bottom"/>
            <w:hideMark/>
          </w:tcPr>
          <w:p w:rsidRDefault="00A13243" w:rsidR="00A13243">
            <w:pPr>
              <w:spacing w:lineRule="auto" w:line="276"/>
              <w:rPr>
                <w:rFonts w:cs="Times New Roman" w:eastAsia="Times New Roman"/>
                <w:b/>
                <w:bCs/>
                <w:color w:val="000000"/>
                <w:sz w:val="16"/>
                <w:szCs w:val="16"/>
              </w:rPr>
            </w:pPr>
            <w:r>
              <w:rPr>
                <w:b/>
                <w:bCs/>
                <w:color w:val="000000"/>
                <w:sz w:val="16"/>
                <w:szCs w:val="16"/>
              </w:rPr>
              <w:t> </w:t>
            </w:r>
          </w:p>
        </w:tc>
      </w:tr>
      <w:tr w:rsidTr="00A13243" w:rsidR="00A13243">
        <w:trPr>
          <w:trHeight w:val="255"/>
        </w:trPr>
        <w:tc>
          <w:tcPr>
            <w:tcW w:type="pct" w:w="418"/>
            <w:tcBorders>
              <w:top w:val="nil"/>
              <w:left w:space="0" w:sz="4" w:color="auto" w:val="single"/>
              <w:bottom w:space="0" w:sz="4" w:color="auto" w:val="single"/>
              <w:right w:val="nil"/>
            </w:tcBorders>
            <w:vAlign w:val="bottom"/>
            <w:hideMark/>
          </w:tcPr>
          <w:p w:rsidRDefault="00A13243" w:rsidR="00A13243">
            <w:pPr>
              <w:spacing w:lineRule="auto" w:line="276"/>
              <w:jc w:val="center"/>
              <w:rPr>
                <w:rFonts w:cs="Times New Roman" w:eastAsia="Times New Roman"/>
                <w:b/>
                <w:bCs/>
                <w:color w:val="000000"/>
                <w:sz w:val="18"/>
                <w:szCs w:val="18"/>
              </w:rPr>
            </w:pPr>
            <w:r>
              <w:rPr>
                <w:b/>
                <w:bCs/>
                <w:color w:val="000000"/>
                <w:sz w:val="18"/>
                <w:szCs w:val="18"/>
              </w:rPr>
              <w:lastRenderedPageBreak/>
              <w:t> </w:t>
            </w:r>
          </w:p>
        </w:tc>
        <w:tc>
          <w:tcPr>
            <w:tcW w:type="pct" w:w="535"/>
            <w:tcBorders>
              <w:top w:val="nil"/>
              <w:left w:val="nil"/>
              <w:bottom w:space="0" w:sz="4" w:color="auto" w:val="single"/>
              <w:right w:val="nil"/>
            </w:tcBorders>
            <w:vAlign w:val="bottom"/>
            <w:hideMark/>
          </w:tcPr>
          <w:p w:rsidRDefault="00A13243" w:rsidR="00A13243">
            <w:pPr>
              <w:spacing w:lineRule="auto" w:line="276"/>
              <w:jc w:val="center"/>
              <w:rPr>
                <w:rFonts w:cs="Times New Roman" w:eastAsia="Times New Roman"/>
                <w:b/>
                <w:bCs/>
                <w:color w:val="000000"/>
                <w:sz w:val="18"/>
                <w:szCs w:val="18"/>
              </w:rPr>
            </w:pPr>
            <w:r>
              <w:rPr>
                <w:b/>
                <w:bCs/>
                <w:color w:val="000000"/>
                <w:sz w:val="18"/>
                <w:szCs w:val="18"/>
              </w:rPr>
              <w:t> </w:t>
            </w:r>
          </w:p>
        </w:tc>
        <w:tc>
          <w:tcPr>
            <w:tcW w:type="pct" w:w="376"/>
            <w:tcBorders>
              <w:top w:space="0" w:sz="4" w:color="auto" w:val="single"/>
              <w:left w:val="nil"/>
              <w:bottom w:val="nil"/>
              <w:right w:val="nil"/>
            </w:tcBorders>
            <w:noWrap/>
            <w:vAlign w:val="bottom"/>
            <w:hideMark/>
          </w:tcPr>
          <w:p w:rsidRDefault="00A13243" w:rsidR="00A13243">
            <w:pPr>
              <w:spacing w:lineRule="auto" w:line="276"/>
              <w:jc w:val="right"/>
              <w:rPr>
                <w:rFonts w:cs="Times New Roman" w:eastAsia="Times New Roman"/>
                <w:b/>
                <w:bCs/>
                <w:color w:val="000000"/>
                <w:sz w:val="16"/>
                <w:szCs w:val="16"/>
              </w:rPr>
            </w:pPr>
            <w:r>
              <w:rPr>
                <w:b/>
                <w:bCs/>
                <w:color w:val="000000"/>
                <w:sz w:val="16"/>
                <w:szCs w:val="16"/>
              </w:rPr>
              <w:t> </w:t>
            </w:r>
          </w:p>
        </w:tc>
        <w:tc>
          <w:tcPr>
            <w:tcW w:type="pct" w:w="416"/>
            <w:tcBorders>
              <w:top w:space="0" w:sz="4" w:color="auto" w:val="single"/>
              <w:left w:val="nil"/>
              <w:bottom w:val="nil"/>
              <w:right w:val="nil"/>
            </w:tcBorders>
            <w:noWrap/>
            <w:vAlign w:val="bottom"/>
            <w:hideMark/>
          </w:tcPr>
          <w:p w:rsidRDefault="00A13243" w:rsidR="00A13243">
            <w:pPr>
              <w:spacing w:lineRule="auto" w:line="276"/>
              <w:jc w:val="right"/>
              <w:rPr>
                <w:rFonts w:cs="Times New Roman" w:eastAsia="Times New Roman"/>
                <w:b/>
                <w:bCs/>
                <w:color w:val="000000"/>
                <w:sz w:val="16"/>
                <w:szCs w:val="16"/>
              </w:rPr>
            </w:pPr>
            <w:r>
              <w:rPr>
                <w:b/>
                <w:bCs/>
                <w:color w:val="000000"/>
                <w:sz w:val="16"/>
                <w:szCs w:val="16"/>
              </w:rPr>
              <w:t> </w:t>
            </w:r>
          </w:p>
        </w:tc>
        <w:tc>
          <w:tcPr>
            <w:tcW w:type="pct" w:w="275"/>
            <w:tcBorders>
              <w:top w:space="0" w:sz="4" w:color="auto" w:val="single"/>
              <w:left w:val="nil"/>
              <w:bottom w:val="nil"/>
              <w:right w:val="nil"/>
            </w:tcBorders>
            <w:noWrap/>
            <w:vAlign w:val="bottom"/>
            <w:hideMark/>
          </w:tcPr>
          <w:p w:rsidRDefault="00A13243" w:rsidR="00A13243">
            <w:pPr>
              <w:spacing w:lineRule="auto" w:line="276"/>
              <w:jc w:val="right"/>
              <w:rPr>
                <w:rFonts w:cs="Times New Roman" w:eastAsia="Times New Roman"/>
                <w:b/>
                <w:bCs/>
                <w:color w:val="000000"/>
                <w:sz w:val="16"/>
                <w:szCs w:val="16"/>
              </w:rPr>
            </w:pPr>
            <w:r>
              <w:rPr>
                <w:b/>
                <w:bCs/>
                <w:color w:val="000000"/>
                <w:sz w:val="16"/>
                <w:szCs w:val="16"/>
              </w:rPr>
              <w:t> </w:t>
            </w:r>
          </w:p>
        </w:tc>
        <w:tc>
          <w:tcPr>
            <w:tcW w:type="pct" w:w="288"/>
            <w:tcBorders>
              <w:top w:space="0" w:sz="4" w:color="auto" w:val="single"/>
              <w:left w:val="nil"/>
              <w:bottom w:val="nil"/>
              <w:right w:val="nil"/>
            </w:tcBorders>
            <w:noWrap/>
            <w:vAlign w:val="bottom"/>
            <w:hideMark/>
          </w:tcPr>
          <w:p w:rsidRDefault="00A13243" w:rsidR="00A13243">
            <w:pPr>
              <w:spacing w:lineRule="auto" w:line="276"/>
              <w:jc w:val="right"/>
              <w:rPr>
                <w:rFonts w:cs="Times New Roman" w:eastAsia="Times New Roman"/>
                <w:b/>
                <w:bCs/>
                <w:color w:val="000000"/>
                <w:sz w:val="16"/>
                <w:szCs w:val="16"/>
              </w:rPr>
            </w:pPr>
            <w:r>
              <w:rPr>
                <w:b/>
                <w:bCs/>
                <w:color w:val="000000"/>
                <w:sz w:val="16"/>
                <w:szCs w:val="16"/>
              </w:rPr>
              <w:t> </w:t>
            </w:r>
          </w:p>
        </w:tc>
        <w:tc>
          <w:tcPr>
            <w:tcW w:type="pct" w:w="584"/>
            <w:tcBorders>
              <w:top w:space="0" w:sz="4" w:color="auto" w:val="single"/>
              <w:left w:val="nil"/>
              <w:bottom w:val="nil"/>
              <w:right w:val="nil"/>
            </w:tcBorders>
            <w:noWrap/>
            <w:vAlign w:val="bottom"/>
            <w:hideMark/>
          </w:tcPr>
          <w:p w:rsidRDefault="00A13243" w:rsidR="00A13243">
            <w:pPr>
              <w:spacing w:lineRule="auto" w:line="276"/>
              <w:jc w:val="right"/>
              <w:rPr>
                <w:rFonts w:cs="Times New Roman" w:eastAsia="Times New Roman"/>
                <w:b/>
                <w:bCs/>
                <w:color w:val="000000"/>
                <w:szCs w:val="20"/>
              </w:rPr>
            </w:pPr>
            <w:r>
              <w:rPr>
                <w:b/>
                <w:bCs/>
                <w:color w:val="000000"/>
                <w:szCs w:val="20"/>
              </w:rPr>
              <w:t> </w:t>
            </w:r>
          </w:p>
        </w:tc>
        <w:tc>
          <w:tcPr>
            <w:tcW w:type="pct" w:w="263"/>
            <w:tcBorders>
              <w:top w:space="0" w:sz="4" w:color="auto" w:val="single"/>
              <w:left w:val="nil"/>
              <w:bottom w:val="nil"/>
              <w:right w:val="nil"/>
            </w:tcBorders>
            <w:noWrap/>
            <w:vAlign w:val="bottom"/>
            <w:hideMark/>
          </w:tcPr>
          <w:p w:rsidRDefault="00A13243" w:rsidR="00A13243">
            <w:pPr>
              <w:spacing w:lineRule="auto" w:line="276"/>
              <w:rPr>
                <w:rFonts w:cs="Times New Roman" w:eastAsia="Times New Roman"/>
                <w:b/>
                <w:bCs/>
                <w:color w:val="000000"/>
                <w:sz w:val="16"/>
                <w:szCs w:val="16"/>
              </w:rPr>
            </w:pPr>
            <w:r>
              <w:rPr>
                <w:b/>
                <w:bCs/>
                <w:color w:val="000000"/>
                <w:sz w:val="16"/>
                <w:szCs w:val="16"/>
              </w:rPr>
              <w:t> </w:t>
            </w:r>
          </w:p>
        </w:tc>
        <w:tc>
          <w:tcPr>
            <w:tcW w:type="pct" w:w="323"/>
            <w:tcBorders>
              <w:top w:space="0" w:sz="4" w:color="auto" w:val="single"/>
              <w:left w:val="nil"/>
              <w:bottom w:val="nil"/>
              <w:right w:val="nil"/>
            </w:tcBorders>
            <w:noWrap/>
            <w:vAlign w:val="bottom"/>
            <w:hideMark/>
          </w:tcPr>
          <w:p w:rsidRDefault="00A13243" w:rsidR="00A13243">
            <w:pPr>
              <w:spacing w:lineRule="auto" w:line="276"/>
              <w:rPr>
                <w:rFonts w:cs="Times New Roman" w:eastAsia="Times New Roman"/>
                <w:b/>
                <w:bCs/>
                <w:color w:val="000000"/>
                <w:sz w:val="16"/>
                <w:szCs w:val="16"/>
              </w:rPr>
            </w:pPr>
            <w:r>
              <w:rPr>
                <w:b/>
                <w:bCs/>
                <w:color w:val="000000"/>
                <w:sz w:val="16"/>
                <w:szCs w:val="16"/>
              </w:rPr>
              <w:t> </w:t>
            </w:r>
          </w:p>
        </w:tc>
        <w:tc>
          <w:tcPr>
            <w:tcW w:type="pct" w:w="1523"/>
            <w:tcBorders>
              <w:top w:val="nil"/>
              <w:left w:val="nil"/>
              <w:bottom w:space="0" w:sz="4" w:color="auto" w:val="single"/>
              <w:right w:space="0" w:sz="4" w:color="auto" w:val="single"/>
            </w:tcBorders>
            <w:vAlign w:val="bottom"/>
            <w:hideMark/>
          </w:tcPr>
          <w:p w:rsidRDefault="00A13243" w:rsidR="00A13243">
            <w:pPr>
              <w:spacing w:lineRule="auto" w:line="276"/>
              <w:rPr>
                <w:rFonts w:cs="Times New Roman" w:eastAsia="Times New Roman"/>
                <w:b/>
                <w:bCs/>
                <w:color w:val="000000"/>
                <w:sz w:val="16"/>
                <w:szCs w:val="16"/>
              </w:rPr>
            </w:pPr>
            <w:r>
              <w:rPr>
                <w:b/>
                <w:bCs/>
                <w:color w:val="000000"/>
                <w:sz w:val="16"/>
                <w:szCs w:val="16"/>
              </w:rPr>
              <w:t> </w:t>
            </w:r>
          </w:p>
        </w:tc>
      </w:tr>
      <w:tr w:rsidTr="00A13243" w:rsidR="00A13243">
        <w:trPr>
          <w:trHeight w:val="450"/>
        </w:trPr>
        <w:tc>
          <w:tcPr>
            <w:tcW w:type="pct" w:w="418"/>
            <w:tcBorders>
              <w:top w:val="nil"/>
              <w:left w:space="0" w:sz="4" w:color="auto" w:val="single"/>
              <w:bottom w:space="0" w:sz="4" w:color="auto" w:val="single"/>
              <w:right w:val="nil"/>
            </w:tcBorders>
            <w:shd w:fill="D9D9D9" w:color="auto" w:val="clear"/>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xml:space="preserve">Uvjetna tražbina s </w:t>
            </w:r>
            <w:proofErr w:type="spellStart"/>
            <w:r>
              <w:rPr>
                <w:i/>
                <w:iCs/>
                <w:color w:val="000000"/>
                <w:sz w:val="16"/>
                <w:szCs w:val="16"/>
              </w:rPr>
              <w:t>razlučnim</w:t>
            </w:r>
            <w:proofErr w:type="spellEnd"/>
            <w:r>
              <w:rPr>
                <w:i/>
                <w:iCs/>
                <w:color w:val="000000"/>
                <w:sz w:val="16"/>
                <w:szCs w:val="16"/>
              </w:rPr>
              <w:t xml:space="preserve"> pravom</w:t>
            </w:r>
          </w:p>
        </w:tc>
        <w:tc>
          <w:tcPr>
            <w:tcW w:type="pct" w:w="535"/>
            <w:tcBorders>
              <w:top w:val="nil"/>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xml:space="preserve">       3.880.508,51    </w:t>
            </w:r>
          </w:p>
        </w:tc>
        <w:tc>
          <w:tcPr>
            <w:tcW w:type="pct" w:w="376"/>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c>
          <w:tcPr>
            <w:tcW w:type="pct" w:w="416"/>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c>
          <w:tcPr>
            <w:tcW w:type="pct" w:w="275"/>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jc w:val="center"/>
              <w:rPr>
                <w:rFonts w:cs="Times New Roman" w:eastAsia="Times New Roman"/>
                <w:i/>
                <w:iCs/>
                <w:color w:val="000000"/>
                <w:sz w:val="16"/>
                <w:szCs w:val="16"/>
              </w:rPr>
            </w:pPr>
            <w:r>
              <w:rPr>
                <w:i/>
                <w:iCs/>
                <w:color w:val="000000"/>
                <w:sz w:val="16"/>
                <w:szCs w:val="16"/>
              </w:rPr>
              <w:t> </w:t>
            </w:r>
          </w:p>
        </w:tc>
        <w:tc>
          <w:tcPr>
            <w:tcW w:type="pct" w:w="288"/>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jc w:val="center"/>
              <w:rPr>
                <w:rFonts w:cs="Times New Roman" w:eastAsia="Times New Roman"/>
                <w:i/>
                <w:iCs/>
                <w:color w:val="000000"/>
                <w:sz w:val="16"/>
                <w:szCs w:val="16"/>
              </w:rPr>
            </w:pPr>
            <w:r>
              <w:rPr>
                <w:i/>
                <w:iCs/>
                <w:color w:val="000000"/>
                <w:sz w:val="16"/>
                <w:szCs w:val="16"/>
              </w:rPr>
              <w:t> </w:t>
            </w:r>
          </w:p>
        </w:tc>
        <w:tc>
          <w:tcPr>
            <w:tcW w:type="pct" w:w="584"/>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c>
          <w:tcPr>
            <w:tcW w:type="pct" w:w="263"/>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b/>
                <w:bCs/>
                <w:i/>
                <w:iCs/>
                <w:color w:val="000000"/>
                <w:sz w:val="16"/>
                <w:szCs w:val="16"/>
              </w:rPr>
            </w:pPr>
            <w:r>
              <w:rPr>
                <w:b/>
                <w:bCs/>
                <w:i/>
                <w:iCs/>
                <w:color w:val="000000"/>
                <w:sz w:val="16"/>
                <w:szCs w:val="16"/>
              </w:rPr>
              <w:t> </w:t>
            </w:r>
          </w:p>
        </w:tc>
        <w:tc>
          <w:tcPr>
            <w:tcW w:type="pct" w:w="323"/>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b/>
                <w:bCs/>
                <w:i/>
                <w:iCs/>
                <w:color w:val="000000"/>
                <w:sz w:val="16"/>
                <w:szCs w:val="16"/>
              </w:rPr>
            </w:pPr>
            <w:r>
              <w:rPr>
                <w:b/>
                <w:bCs/>
                <w:i/>
                <w:iCs/>
                <w:color w:val="000000"/>
                <w:sz w:val="16"/>
                <w:szCs w:val="16"/>
              </w:rPr>
              <w:t> </w:t>
            </w:r>
          </w:p>
        </w:tc>
        <w:tc>
          <w:tcPr>
            <w:tcW w:type="pct" w:w="1523"/>
            <w:tcBorders>
              <w:top w:val="nil"/>
              <w:left w:val="nil"/>
              <w:bottom w:space="0" w:sz="4" w:color="auto" w:val="single"/>
              <w:right w:space="0" w:sz="4" w:color="auto" w:val="single"/>
            </w:tcBorders>
            <w:shd w:fill="D9D9D9" w:color="auto" w:val="clear"/>
            <w:vAlign w:val="bottom"/>
            <w:hideMark/>
          </w:tcPr>
          <w:p w:rsidRDefault="00A13243" w:rsidR="00A13243">
            <w:pPr>
              <w:spacing w:lineRule="auto" w:line="276"/>
              <w:rPr>
                <w:rFonts w:cs="Times New Roman" w:eastAsia="Times New Roman"/>
                <w:b/>
                <w:bCs/>
                <w:i/>
                <w:iCs/>
                <w:color w:val="000000"/>
                <w:sz w:val="16"/>
                <w:szCs w:val="16"/>
              </w:rPr>
            </w:pPr>
            <w:r>
              <w:rPr>
                <w:b/>
                <w:bCs/>
                <w:i/>
                <w:iCs/>
                <w:color w:val="000000"/>
                <w:sz w:val="16"/>
                <w:szCs w:val="16"/>
              </w:rPr>
              <w:t> </w:t>
            </w:r>
          </w:p>
        </w:tc>
      </w:tr>
      <w:tr w:rsidTr="00A13243" w:rsidR="00A13243">
        <w:trPr>
          <w:trHeight w:val="900"/>
        </w:trPr>
        <w:tc>
          <w:tcPr>
            <w:tcW w:type="pct" w:w="418"/>
            <w:tcBorders>
              <w:top w:val="nil"/>
              <w:left w:space="0" w:sz="4" w:color="auto" w:val="single"/>
              <w:bottom w:space="0" w:sz="4" w:color="auto" w:val="single"/>
              <w:right w:space="0" w:sz="4" w:color="auto" w:val="single"/>
            </w:tcBorders>
            <w:vAlign w:val="bottom"/>
            <w:hideMark/>
          </w:tcPr>
          <w:p w:rsidRDefault="00A13243" w:rsidR="00A13243">
            <w:pPr>
              <w:spacing w:lineRule="auto" w:line="276"/>
              <w:rPr>
                <w:rFonts w:cs="Times New Roman" w:eastAsia="Times New Roman"/>
                <w:color w:val="000000"/>
                <w:sz w:val="16"/>
                <w:szCs w:val="16"/>
              </w:rPr>
            </w:pPr>
            <w:proofErr w:type="spellStart"/>
            <w:r>
              <w:rPr>
                <w:color w:val="000000"/>
                <w:sz w:val="16"/>
                <w:szCs w:val="16"/>
              </w:rPr>
              <w:t>Agrofructus</w:t>
            </w:r>
            <w:proofErr w:type="spellEnd"/>
          </w:p>
        </w:tc>
        <w:tc>
          <w:tcPr>
            <w:tcW w:type="pct" w:w="535"/>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              3.880.508,51    </w:t>
            </w:r>
          </w:p>
        </w:tc>
        <w:tc>
          <w:tcPr>
            <w:tcW w:type="pct" w:w="376"/>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416"/>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     3.880.508,51    </w:t>
            </w:r>
          </w:p>
        </w:tc>
        <w:tc>
          <w:tcPr>
            <w:tcW w:type="pct" w:w="275"/>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288"/>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584"/>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263"/>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0%</w:t>
            </w:r>
          </w:p>
        </w:tc>
        <w:tc>
          <w:tcPr>
            <w:tcW w:type="pct" w:w="323"/>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1523"/>
            <w:tcBorders>
              <w:top w:val="nil"/>
              <w:left w:val="nil"/>
              <w:bottom w:space="0" w:sz="4" w:color="auto" w:val="single"/>
              <w:right w:space="0" w:sz="4" w:color="auto" w:val="single"/>
            </w:tcBorders>
            <w:vAlign w:val="bottom"/>
            <w:hideMark/>
          </w:tcPr>
          <w:p w:rsidRDefault="00A13243" w:rsidR="00A13243">
            <w:pPr>
              <w:spacing w:lineRule="auto" w:line="276"/>
              <w:rPr>
                <w:rFonts w:cs="Times New Roman" w:eastAsia="Times New Roman"/>
                <w:color w:val="000000"/>
                <w:sz w:val="16"/>
                <w:szCs w:val="16"/>
              </w:rPr>
            </w:pPr>
            <w:r>
              <w:rPr>
                <w:color w:val="000000"/>
                <w:sz w:val="16"/>
                <w:szCs w:val="16"/>
              </w:rPr>
              <w:t>S obzirom da se radi o obvezi koju će podmiriti VRT d.o.o., vlasnik Voćnjaka d.o.o., navedena tražbina nije predviđena u otplatnom planu društva Voćnjaka d.o.o., već je predviđena u otplatnom planu društva VRT d.o.o. (</w:t>
            </w:r>
            <w:proofErr w:type="spellStart"/>
            <w:r>
              <w:rPr>
                <w:color w:val="000000"/>
                <w:sz w:val="16"/>
                <w:szCs w:val="16"/>
              </w:rPr>
              <w:t>Predstečajni</w:t>
            </w:r>
            <w:proofErr w:type="spellEnd"/>
            <w:r>
              <w:rPr>
                <w:color w:val="000000"/>
                <w:sz w:val="16"/>
                <w:szCs w:val="16"/>
              </w:rPr>
              <w:t xml:space="preserve"> sporazum St-1319/2016). Ako nastupi obveza plaćanja tražbine ista će se podmiriti nakon 2 godine počeka u razdoblju od 10 godina, u jednakim polugodišnjim ratama, beskamatno ili će se vjerovnik namiriti iz imovine nad kojim ima </w:t>
            </w:r>
            <w:proofErr w:type="spellStart"/>
            <w:r>
              <w:rPr>
                <w:color w:val="000000"/>
                <w:sz w:val="16"/>
                <w:szCs w:val="16"/>
              </w:rPr>
              <w:t>razlučno</w:t>
            </w:r>
            <w:proofErr w:type="spellEnd"/>
            <w:r>
              <w:rPr>
                <w:color w:val="000000"/>
                <w:sz w:val="16"/>
                <w:szCs w:val="16"/>
              </w:rPr>
              <w:t xml:space="preserve"> pravo.</w:t>
            </w:r>
          </w:p>
        </w:tc>
      </w:tr>
      <w:tr w:rsidTr="00A13243" w:rsidR="00A13243">
        <w:trPr>
          <w:trHeight w:val="225"/>
        </w:trPr>
        <w:tc>
          <w:tcPr>
            <w:tcW w:type="pct" w:w="418"/>
            <w:tcBorders>
              <w:top w:val="nil"/>
              <w:left w:space="0" w:sz="4" w:color="auto" w:val="single"/>
              <w:bottom w:val="nil"/>
              <w:right w:val="nil"/>
            </w:tcBorders>
            <w:vAlign w:val="bottom"/>
            <w:hideMark/>
          </w:tcPr>
          <w:p w:rsidRDefault="00A13243" w:rsidR="00A13243">
            <w:pPr>
              <w:spacing w:lineRule="auto" w:line="276"/>
              <w:ind w:firstLineChars="200" w:firstLine="320"/>
              <w:rPr>
                <w:rFonts w:cs="Times New Roman" w:eastAsia="Times New Roman"/>
                <w:color w:val="000000"/>
                <w:sz w:val="16"/>
                <w:szCs w:val="16"/>
              </w:rPr>
            </w:pPr>
            <w:r>
              <w:rPr>
                <w:color w:val="000000"/>
                <w:sz w:val="16"/>
                <w:szCs w:val="16"/>
              </w:rPr>
              <w:t> </w:t>
            </w:r>
          </w:p>
        </w:tc>
        <w:tc>
          <w:tcPr>
            <w:tcW w:type="pct" w:w="535"/>
            <w:noWrap/>
            <w:vAlign w:val="bottom"/>
            <w:hideMark/>
          </w:tcPr>
          <w:p w:rsidRDefault="00A13243" w:rsidR="00A13243">
            <w:pPr>
              <w:spacing w:lineRule="auto" w:line="276"/>
              <w:rPr>
                <w:rFonts w:hAnsiTheme="minorHAnsi" w:asciiTheme="minorHAnsi" w:cs="Times New Roman"/>
              </w:rPr>
            </w:pPr>
          </w:p>
        </w:tc>
        <w:tc>
          <w:tcPr>
            <w:tcW w:type="pct" w:w="376"/>
            <w:noWrap/>
            <w:vAlign w:val="bottom"/>
            <w:hideMark/>
          </w:tcPr>
          <w:p w:rsidRDefault="00A13243" w:rsidR="00A13243">
            <w:pPr>
              <w:spacing w:lineRule="auto" w:line="276"/>
              <w:rPr>
                <w:rFonts w:hAnsiTheme="minorHAnsi" w:asciiTheme="minorHAnsi" w:cs="Times New Roman"/>
              </w:rPr>
            </w:pPr>
          </w:p>
        </w:tc>
        <w:tc>
          <w:tcPr>
            <w:tcW w:type="pct" w:w="416"/>
            <w:noWrap/>
            <w:vAlign w:val="bottom"/>
            <w:hideMark/>
          </w:tcPr>
          <w:p w:rsidRDefault="00A13243" w:rsidR="00A13243">
            <w:pPr>
              <w:spacing w:lineRule="auto" w:line="276"/>
              <w:rPr>
                <w:rFonts w:hAnsiTheme="minorHAnsi" w:asciiTheme="minorHAnsi" w:cs="Times New Roman"/>
              </w:rPr>
            </w:pPr>
          </w:p>
        </w:tc>
        <w:tc>
          <w:tcPr>
            <w:tcW w:type="pct" w:w="275"/>
            <w:noWrap/>
            <w:vAlign w:val="bottom"/>
            <w:hideMark/>
          </w:tcPr>
          <w:p w:rsidRDefault="00A13243" w:rsidR="00A13243">
            <w:pPr>
              <w:spacing w:lineRule="auto" w:line="276"/>
              <w:rPr>
                <w:rFonts w:hAnsiTheme="minorHAnsi" w:asciiTheme="minorHAnsi" w:cs="Times New Roman"/>
              </w:rPr>
            </w:pPr>
          </w:p>
        </w:tc>
        <w:tc>
          <w:tcPr>
            <w:tcW w:type="pct" w:w="288"/>
            <w:noWrap/>
            <w:vAlign w:val="bottom"/>
            <w:hideMark/>
          </w:tcPr>
          <w:p w:rsidRDefault="00A13243" w:rsidR="00A13243">
            <w:pPr>
              <w:spacing w:lineRule="auto" w:line="276"/>
              <w:rPr>
                <w:rFonts w:hAnsiTheme="minorHAnsi" w:asciiTheme="minorHAnsi" w:cs="Times New Roman"/>
              </w:rPr>
            </w:pPr>
          </w:p>
        </w:tc>
        <w:tc>
          <w:tcPr>
            <w:tcW w:type="pct" w:w="584"/>
            <w:noWrap/>
            <w:vAlign w:val="bottom"/>
            <w:hideMark/>
          </w:tcPr>
          <w:p w:rsidRDefault="00A13243" w:rsidR="00A13243">
            <w:pPr>
              <w:spacing w:lineRule="auto" w:line="276"/>
              <w:rPr>
                <w:rFonts w:hAnsiTheme="minorHAnsi" w:asciiTheme="minorHAnsi" w:cs="Times New Roman"/>
              </w:rPr>
            </w:pPr>
          </w:p>
        </w:tc>
        <w:tc>
          <w:tcPr>
            <w:tcW w:type="pct" w:w="263"/>
            <w:noWrap/>
            <w:vAlign w:val="bottom"/>
            <w:hideMark/>
          </w:tcPr>
          <w:p w:rsidRDefault="00A13243" w:rsidR="00A13243">
            <w:pPr>
              <w:spacing w:lineRule="auto" w:line="276"/>
              <w:rPr>
                <w:rFonts w:hAnsiTheme="minorHAnsi" w:asciiTheme="minorHAnsi" w:cs="Times New Roman"/>
              </w:rPr>
            </w:pPr>
          </w:p>
        </w:tc>
        <w:tc>
          <w:tcPr>
            <w:tcW w:type="pct" w:w="323"/>
            <w:noWrap/>
            <w:vAlign w:val="bottom"/>
            <w:hideMark/>
          </w:tcPr>
          <w:p w:rsidRDefault="00A13243" w:rsidR="00A13243">
            <w:pPr>
              <w:spacing w:lineRule="auto" w:line="276"/>
              <w:rPr>
                <w:rFonts w:hAnsiTheme="minorHAnsi" w:asciiTheme="minorHAnsi" w:cs="Times New Roman"/>
              </w:rPr>
            </w:pPr>
          </w:p>
        </w:tc>
        <w:tc>
          <w:tcPr>
            <w:tcW w:type="pct" w:w="1523"/>
            <w:tcBorders>
              <w:top w:val="nil"/>
              <w:left w:val="nil"/>
              <w:bottom w:val="nil"/>
              <w:right w:space="0" w:sz="4" w:color="auto" w:val="single"/>
            </w:tcBorders>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r>
      <w:tr w:rsidTr="00A13243" w:rsidR="00A13243">
        <w:trPr>
          <w:trHeight w:val="225"/>
        </w:trPr>
        <w:tc>
          <w:tcPr>
            <w:tcW w:type="pct" w:w="418"/>
            <w:tcBorders>
              <w:top w:space="0" w:sz="4" w:color="auto" w:val="single"/>
              <w:left w:space="0" w:sz="4" w:color="auto" w:val="single"/>
              <w:bottom w:val="nil"/>
              <w:right w:val="nil"/>
            </w:tcBorders>
            <w:vAlign w:val="bottom"/>
          </w:tcPr>
          <w:p w:rsidRDefault="00A13243" w:rsidR="00A13243">
            <w:pPr>
              <w:spacing w:lineRule="auto" w:line="276"/>
              <w:ind w:firstLineChars="200" w:firstLine="320"/>
              <w:rPr>
                <w:rFonts w:eastAsia="Times New Roman"/>
                <w:color w:val="000000"/>
                <w:sz w:val="16"/>
                <w:szCs w:val="16"/>
              </w:rPr>
            </w:pPr>
            <w:r>
              <w:rPr>
                <w:color w:val="000000"/>
                <w:sz w:val="16"/>
                <w:szCs w:val="16"/>
              </w:rPr>
              <w:t> </w:t>
            </w:r>
          </w:p>
          <w:p w:rsidRDefault="00A13243" w:rsidR="00A13243">
            <w:pPr>
              <w:spacing w:lineRule="auto" w:line="276"/>
              <w:ind w:firstLineChars="200" w:firstLine="320"/>
              <w:rPr>
                <w:rFonts w:cs="Times New Roman" w:eastAsia="Times New Roman"/>
                <w:color w:val="000000"/>
                <w:sz w:val="16"/>
                <w:szCs w:val="16"/>
              </w:rPr>
            </w:pPr>
          </w:p>
        </w:tc>
        <w:tc>
          <w:tcPr>
            <w:tcW w:type="pct" w:w="535"/>
            <w:tcBorders>
              <w:top w:space="0" w:sz="4" w:color="auto" w:val="single"/>
              <w:left w:val="nil"/>
              <w:bottom w:val="nil"/>
              <w:right w:val="nil"/>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376"/>
            <w:tcBorders>
              <w:top w:space="0" w:sz="4" w:color="auto" w:val="single"/>
              <w:left w:val="nil"/>
              <w:bottom w:val="nil"/>
              <w:right w:val="nil"/>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416"/>
            <w:tcBorders>
              <w:top w:space="0" w:sz="4" w:color="auto" w:val="single"/>
              <w:left w:val="nil"/>
              <w:bottom w:val="nil"/>
              <w:right w:val="nil"/>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275"/>
            <w:tcBorders>
              <w:top w:space="0" w:sz="4" w:color="auto" w:val="single"/>
              <w:left w:val="nil"/>
              <w:bottom w:val="nil"/>
              <w:right w:val="nil"/>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288"/>
            <w:tcBorders>
              <w:top w:space="0" w:sz="4" w:color="auto" w:val="single"/>
              <w:left w:val="nil"/>
              <w:bottom w:val="nil"/>
              <w:right w:val="nil"/>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584"/>
            <w:tcBorders>
              <w:top w:space="0" w:sz="4" w:color="auto" w:val="single"/>
              <w:left w:val="nil"/>
              <w:bottom w:val="nil"/>
              <w:right w:val="nil"/>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263"/>
            <w:tcBorders>
              <w:top w:space="0" w:sz="4" w:color="auto" w:val="single"/>
              <w:left w:val="nil"/>
              <w:bottom w:val="nil"/>
              <w:right w:val="nil"/>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323"/>
            <w:tcBorders>
              <w:top w:space="0" w:sz="4" w:color="auto" w:val="single"/>
              <w:left w:val="nil"/>
              <w:bottom w:val="nil"/>
              <w:right w:val="nil"/>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1523"/>
            <w:tcBorders>
              <w:top w:space="0" w:sz="4" w:color="auto" w:val="single"/>
              <w:left w:val="nil"/>
              <w:bottom w:val="nil"/>
              <w:right w:space="0" w:sz="4" w:color="auto" w:val="single"/>
            </w:tcBorders>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r>
      <w:tr w:rsidTr="00A13243" w:rsidR="00A13243">
        <w:trPr>
          <w:trHeight w:val="675"/>
        </w:trPr>
        <w:tc>
          <w:tcPr>
            <w:tcW w:type="pct" w:w="418"/>
            <w:tcBorders>
              <w:top w:space="0" w:sz="4" w:color="auto" w:val="single"/>
              <w:left w:space="0" w:sz="4" w:color="auto" w:val="single"/>
              <w:bottom w:space="0" w:sz="4" w:color="auto" w:val="single"/>
              <w:right w:val="nil"/>
            </w:tcBorders>
            <w:shd w:fill="D9D9D9" w:color="auto" w:val="clear"/>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Vjerovnici nižeg isplatnog reda - Vanbilančne tražbine</w:t>
            </w:r>
          </w:p>
        </w:tc>
        <w:tc>
          <w:tcPr>
            <w:tcW w:type="pct" w:w="535"/>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xml:space="preserve">     10.841.527,48    </w:t>
            </w:r>
          </w:p>
        </w:tc>
        <w:tc>
          <w:tcPr>
            <w:tcW w:type="pct" w:w="376"/>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c>
          <w:tcPr>
            <w:tcW w:type="pct" w:w="416"/>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c>
          <w:tcPr>
            <w:tcW w:type="pct" w:w="275"/>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c>
          <w:tcPr>
            <w:tcW w:type="pct" w:w="288"/>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c>
          <w:tcPr>
            <w:tcW w:type="pct" w:w="584"/>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c>
          <w:tcPr>
            <w:tcW w:type="pct" w:w="263"/>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c>
          <w:tcPr>
            <w:tcW w:type="pct" w:w="323"/>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c>
          <w:tcPr>
            <w:tcW w:type="pct" w:w="1523"/>
            <w:tcBorders>
              <w:top w:space="0" w:sz="4" w:color="auto" w:val="single"/>
              <w:left w:val="nil"/>
              <w:bottom w:space="0" w:sz="4" w:color="auto" w:val="single"/>
              <w:right w:space="0" w:sz="4" w:color="auto" w:val="single"/>
            </w:tcBorders>
            <w:shd w:fill="D9D9D9" w:color="auto" w:val="clear"/>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r>
      <w:tr w:rsidTr="00A13243" w:rsidR="00A13243">
        <w:trPr>
          <w:trHeight w:val="225"/>
        </w:trPr>
        <w:tc>
          <w:tcPr>
            <w:tcW w:type="pct" w:w="418"/>
            <w:tcBorders>
              <w:top w:val="nil"/>
              <w:left w:space="0" w:sz="4" w:color="auto" w:val="single"/>
              <w:bottom w:space="0" w:sz="4" w:color="auto" w:val="single"/>
              <w:right w:space="0" w:sz="4" w:color="auto" w:val="single"/>
            </w:tcBorders>
            <w:vAlign w:val="bottom"/>
            <w:hideMark/>
          </w:tcPr>
          <w:p w:rsidRDefault="00A13243" w:rsidR="00A13243">
            <w:pPr>
              <w:spacing w:lineRule="auto" w:line="276"/>
              <w:rPr>
                <w:rFonts w:cs="Times New Roman" w:eastAsia="Times New Roman"/>
                <w:color w:val="000000"/>
                <w:sz w:val="16"/>
                <w:szCs w:val="16"/>
              </w:rPr>
            </w:pPr>
            <w:r>
              <w:rPr>
                <w:color w:val="000000"/>
                <w:sz w:val="16"/>
                <w:szCs w:val="16"/>
              </w:rPr>
              <w:t>Erste jamstvo</w:t>
            </w:r>
          </w:p>
        </w:tc>
        <w:tc>
          <w:tcPr>
            <w:tcW w:type="pct" w:w="535"/>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     10.841.527,48    </w:t>
            </w:r>
          </w:p>
        </w:tc>
        <w:tc>
          <w:tcPr>
            <w:tcW w:type="pct" w:w="376"/>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416"/>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275"/>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288"/>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584"/>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263"/>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323"/>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1523"/>
            <w:tcBorders>
              <w:top w:val="nil"/>
              <w:left w:val="nil"/>
              <w:bottom w:space="0" w:sz="4" w:color="auto" w:val="single"/>
              <w:right w:space="0" w:sz="4" w:color="auto" w:val="single"/>
            </w:tcBorders>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S obzirom da se radi o obvezi koju će podmiriti VRT d.o.o., vlasnik Voćnjaka d.o.o., navedena tražbina nije predviđena u otplatnom planu društva Voćnjaka d.o.o., već je predviđena u otplatnom planu društva VRT d.o.o. (</w:t>
            </w:r>
            <w:proofErr w:type="spellStart"/>
            <w:r>
              <w:rPr>
                <w:color w:val="000000"/>
                <w:sz w:val="16"/>
                <w:szCs w:val="16"/>
              </w:rPr>
              <w:t>Predstečajni</w:t>
            </w:r>
            <w:proofErr w:type="spellEnd"/>
            <w:r>
              <w:rPr>
                <w:color w:val="000000"/>
                <w:sz w:val="16"/>
                <w:szCs w:val="16"/>
              </w:rPr>
              <w:t xml:space="preserve"> sporazum St-1319/2016). Ako nastupi obveza plaćanja tražbine ista će se podmiriti nakon 2 godine počeka u razdoblju od 10 godina, u jednakim polugodišnjim ratama, beskamatno.</w:t>
            </w:r>
          </w:p>
        </w:tc>
      </w:tr>
      <w:tr w:rsidTr="00A13243" w:rsidR="00A13243">
        <w:trPr>
          <w:trHeight w:val="450"/>
        </w:trPr>
        <w:tc>
          <w:tcPr>
            <w:tcW w:type="pct" w:w="418"/>
            <w:tcBorders>
              <w:top w:val="nil"/>
              <w:left w:space="0" w:sz="4" w:color="auto" w:val="single"/>
              <w:bottom w:space="0" w:sz="4" w:color="auto" w:val="single"/>
              <w:right w:val="nil"/>
            </w:tcBorders>
            <w:shd w:fill="A6A6A6" w:color="auto" w:val="clear"/>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Ukupno utvrđene tražbine</w:t>
            </w:r>
          </w:p>
        </w:tc>
        <w:tc>
          <w:tcPr>
            <w:tcW w:type="pct" w:w="535"/>
            <w:tcBorders>
              <w:top w:val="nil"/>
              <w:left w:val="nil"/>
              <w:bottom w:space="0" w:sz="4" w:color="auto" w:val="single"/>
              <w:right w:val="nil"/>
            </w:tcBorders>
            <w:shd w:fill="A6A6A6"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xml:space="preserve">     19.546.031,01    </w:t>
            </w:r>
          </w:p>
        </w:tc>
        <w:tc>
          <w:tcPr>
            <w:tcW w:type="pct" w:w="376"/>
            <w:tcBorders>
              <w:top w:val="nil"/>
              <w:left w:val="nil"/>
              <w:bottom w:space="0" w:sz="4" w:color="auto" w:val="single"/>
              <w:right w:val="nil"/>
            </w:tcBorders>
            <w:shd w:fill="A6A6A6"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c>
          <w:tcPr>
            <w:tcW w:type="pct" w:w="416"/>
            <w:tcBorders>
              <w:top w:val="nil"/>
              <w:left w:val="nil"/>
              <w:bottom w:space="0" w:sz="4" w:color="auto" w:val="single"/>
              <w:right w:val="nil"/>
            </w:tcBorders>
            <w:shd w:fill="A6A6A6"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c>
          <w:tcPr>
            <w:tcW w:type="pct" w:w="275"/>
            <w:tcBorders>
              <w:top w:val="nil"/>
              <w:left w:val="nil"/>
              <w:bottom w:space="0" w:sz="4" w:color="auto" w:val="single"/>
              <w:right w:val="nil"/>
            </w:tcBorders>
            <w:shd w:fill="A6A6A6"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c>
          <w:tcPr>
            <w:tcW w:type="pct" w:w="288"/>
            <w:tcBorders>
              <w:top w:val="nil"/>
              <w:left w:val="nil"/>
              <w:bottom w:space="0" w:sz="4" w:color="auto" w:val="single"/>
              <w:right w:val="nil"/>
            </w:tcBorders>
            <w:shd w:fill="A6A6A6"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c>
          <w:tcPr>
            <w:tcW w:type="pct" w:w="584"/>
            <w:tcBorders>
              <w:top w:val="nil"/>
              <w:left w:val="nil"/>
              <w:bottom w:space="0" w:sz="4" w:color="auto" w:val="single"/>
              <w:right w:val="nil"/>
            </w:tcBorders>
            <w:shd w:fill="A6A6A6"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c>
          <w:tcPr>
            <w:tcW w:type="pct" w:w="263"/>
            <w:tcBorders>
              <w:top w:val="nil"/>
              <w:left w:val="nil"/>
              <w:bottom w:space="0" w:sz="4" w:color="auto" w:val="single"/>
              <w:right w:val="nil"/>
            </w:tcBorders>
            <w:shd w:fill="A6A6A6"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c>
          <w:tcPr>
            <w:tcW w:type="pct" w:w="323"/>
            <w:tcBorders>
              <w:top w:val="nil"/>
              <w:left w:val="nil"/>
              <w:bottom w:space="0" w:sz="4" w:color="auto" w:val="single"/>
              <w:right w:val="nil"/>
            </w:tcBorders>
            <w:shd w:fill="A6A6A6"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c>
          <w:tcPr>
            <w:tcW w:type="pct" w:w="1523"/>
            <w:tcBorders>
              <w:top w:val="nil"/>
              <w:left w:val="nil"/>
              <w:bottom w:space="0" w:sz="4" w:color="auto" w:val="single"/>
              <w:right w:space="0" w:sz="4" w:color="auto" w:val="single"/>
            </w:tcBorders>
            <w:shd w:fill="A6A6A6" w:color="auto" w:val="clear"/>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r>
      <w:tr w:rsidTr="00A13243" w:rsidR="00A13243">
        <w:trPr>
          <w:trHeight w:val="225"/>
        </w:trPr>
        <w:tc>
          <w:tcPr>
            <w:tcW w:type="pct" w:w="418"/>
            <w:tcBorders>
              <w:top w:val="nil"/>
              <w:left w:space="0" w:sz="4" w:color="auto" w:val="single"/>
              <w:bottom w:val="nil"/>
              <w:right w:val="nil"/>
            </w:tcBorders>
            <w:vAlign w:val="bottom"/>
            <w:hideMark/>
          </w:tcPr>
          <w:p w:rsidRDefault="00A13243" w:rsidR="00A13243">
            <w:pPr>
              <w:spacing w:lineRule="auto" w:line="276"/>
              <w:rPr>
                <w:rFonts w:cs="Times New Roman" w:eastAsia="Times New Roman"/>
                <w:color w:val="000000"/>
                <w:sz w:val="16"/>
                <w:szCs w:val="16"/>
              </w:rPr>
            </w:pPr>
            <w:r>
              <w:rPr>
                <w:color w:val="000000"/>
                <w:sz w:val="16"/>
                <w:szCs w:val="16"/>
              </w:rPr>
              <w:lastRenderedPageBreak/>
              <w:t> </w:t>
            </w:r>
          </w:p>
        </w:tc>
        <w:tc>
          <w:tcPr>
            <w:tcW w:type="pct" w:w="535"/>
            <w:noWrap/>
            <w:vAlign w:val="bottom"/>
            <w:hideMark/>
          </w:tcPr>
          <w:p w:rsidRDefault="00A13243" w:rsidR="00A13243">
            <w:pPr>
              <w:spacing w:lineRule="auto" w:line="276"/>
              <w:rPr>
                <w:rFonts w:hAnsiTheme="minorHAnsi" w:asciiTheme="minorHAnsi" w:cs="Times New Roman"/>
              </w:rPr>
            </w:pPr>
          </w:p>
        </w:tc>
        <w:tc>
          <w:tcPr>
            <w:tcW w:type="pct" w:w="376"/>
            <w:noWrap/>
            <w:vAlign w:val="bottom"/>
            <w:hideMark/>
          </w:tcPr>
          <w:p w:rsidRDefault="00A13243" w:rsidR="00A13243">
            <w:pPr>
              <w:spacing w:lineRule="auto" w:line="276"/>
              <w:rPr>
                <w:rFonts w:hAnsiTheme="minorHAnsi" w:asciiTheme="minorHAnsi" w:cs="Times New Roman"/>
              </w:rPr>
            </w:pPr>
          </w:p>
        </w:tc>
        <w:tc>
          <w:tcPr>
            <w:tcW w:type="pct" w:w="416"/>
            <w:noWrap/>
            <w:vAlign w:val="bottom"/>
            <w:hideMark/>
          </w:tcPr>
          <w:p w:rsidRDefault="00A13243" w:rsidR="00A13243">
            <w:pPr>
              <w:spacing w:lineRule="auto" w:line="276"/>
              <w:rPr>
                <w:rFonts w:hAnsiTheme="minorHAnsi" w:asciiTheme="minorHAnsi" w:cs="Times New Roman"/>
              </w:rPr>
            </w:pPr>
          </w:p>
        </w:tc>
        <w:tc>
          <w:tcPr>
            <w:tcW w:type="pct" w:w="275"/>
            <w:noWrap/>
            <w:vAlign w:val="bottom"/>
            <w:hideMark/>
          </w:tcPr>
          <w:p w:rsidRDefault="00A13243" w:rsidR="00A13243">
            <w:pPr>
              <w:spacing w:lineRule="auto" w:line="276"/>
              <w:rPr>
                <w:rFonts w:hAnsiTheme="minorHAnsi" w:asciiTheme="minorHAnsi" w:cs="Times New Roman"/>
              </w:rPr>
            </w:pPr>
          </w:p>
        </w:tc>
        <w:tc>
          <w:tcPr>
            <w:tcW w:type="pct" w:w="288"/>
            <w:noWrap/>
            <w:vAlign w:val="bottom"/>
            <w:hideMark/>
          </w:tcPr>
          <w:p w:rsidRDefault="00A13243" w:rsidR="00A13243">
            <w:pPr>
              <w:spacing w:lineRule="auto" w:line="276"/>
              <w:rPr>
                <w:rFonts w:hAnsiTheme="minorHAnsi" w:asciiTheme="minorHAnsi" w:cs="Times New Roman"/>
              </w:rPr>
            </w:pPr>
          </w:p>
        </w:tc>
        <w:tc>
          <w:tcPr>
            <w:tcW w:type="pct" w:w="584"/>
            <w:noWrap/>
            <w:vAlign w:val="bottom"/>
            <w:hideMark/>
          </w:tcPr>
          <w:p w:rsidRDefault="00A13243" w:rsidR="00A13243">
            <w:pPr>
              <w:spacing w:lineRule="auto" w:line="276"/>
              <w:rPr>
                <w:rFonts w:hAnsiTheme="minorHAnsi" w:asciiTheme="minorHAnsi" w:cs="Times New Roman"/>
              </w:rPr>
            </w:pPr>
          </w:p>
        </w:tc>
        <w:tc>
          <w:tcPr>
            <w:tcW w:type="pct" w:w="263"/>
            <w:noWrap/>
            <w:vAlign w:val="bottom"/>
            <w:hideMark/>
          </w:tcPr>
          <w:p w:rsidRDefault="00A13243" w:rsidR="00A13243">
            <w:pPr>
              <w:spacing w:lineRule="auto" w:line="276"/>
              <w:rPr>
                <w:rFonts w:hAnsiTheme="minorHAnsi" w:asciiTheme="minorHAnsi" w:cs="Times New Roman"/>
              </w:rPr>
            </w:pPr>
          </w:p>
        </w:tc>
        <w:tc>
          <w:tcPr>
            <w:tcW w:type="pct" w:w="323"/>
            <w:noWrap/>
            <w:vAlign w:val="bottom"/>
            <w:hideMark/>
          </w:tcPr>
          <w:p w:rsidRDefault="00A13243" w:rsidR="00A13243">
            <w:pPr>
              <w:spacing w:lineRule="auto" w:line="276"/>
              <w:rPr>
                <w:rFonts w:hAnsiTheme="minorHAnsi" w:asciiTheme="minorHAnsi" w:cs="Times New Roman"/>
              </w:rPr>
            </w:pPr>
          </w:p>
        </w:tc>
        <w:tc>
          <w:tcPr>
            <w:tcW w:type="pct" w:w="1523"/>
            <w:tcBorders>
              <w:top w:val="nil"/>
              <w:left w:val="nil"/>
              <w:bottom w:val="nil"/>
              <w:right w:space="0" w:sz="4" w:color="auto" w:val="single"/>
            </w:tcBorders>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r>
      <w:tr w:rsidTr="00A13243" w:rsidR="00A13243">
        <w:trPr>
          <w:trHeight w:val="900"/>
        </w:trPr>
        <w:tc>
          <w:tcPr>
            <w:tcW w:type="pct" w:w="418"/>
            <w:tcBorders>
              <w:top w:space="0" w:sz="4" w:color="auto" w:val="single"/>
              <w:left w:space="0" w:sz="4" w:color="auto" w:val="single"/>
              <w:bottom w:space="0" w:sz="4" w:color="auto" w:val="single"/>
              <w:right w:space="0" w:sz="4" w:color="auto" w:val="single"/>
            </w:tcBorders>
            <w:vAlign w:val="bottom"/>
          </w:tcPr>
          <w:p w:rsidRDefault="00A13243" w:rsidR="00A13243">
            <w:pPr>
              <w:spacing w:lineRule="auto" w:line="276"/>
              <w:ind w:firstLineChars="200" w:firstLine="320"/>
              <w:rPr>
                <w:rFonts w:eastAsia="Times New Roman"/>
                <w:color w:val="000000"/>
                <w:sz w:val="16"/>
                <w:szCs w:val="16"/>
              </w:rPr>
            </w:pPr>
          </w:p>
          <w:p w:rsidRDefault="00A13243" w:rsidR="00A13243">
            <w:pPr>
              <w:spacing w:lineRule="auto" w:line="276"/>
              <w:rPr>
                <w:rFonts w:cs="Times New Roman" w:eastAsia="Times New Roman"/>
                <w:color w:val="000000"/>
                <w:sz w:val="16"/>
                <w:szCs w:val="16"/>
              </w:rPr>
            </w:pPr>
            <w:r>
              <w:rPr>
                <w:color w:val="000000"/>
                <w:sz w:val="16"/>
                <w:szCs w:val="16"/>
              </w:rPr>
              <w:t>Osporene UVJETNE  tražbine</w:t>
            </w:r>
          </w:p>
        </w:tc>
        <w:tc>
          <w:tcPr>
            <w:tcW w:type="pct" w:w="535"/>
            <w:tcBorders>
              <w:top w:space="0" w:sz="4" w:color="auto" w:val="single"/>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     43.405.263,21    </w:t>
            </w:r>
          </w:p>
        </w:tc>
        <w:tc>
          <w:tcPr>
            <w:tcW w:type="pct" w:w="376"/>
            <w:tcBorders>
              <w:top w:space="0" w:sz="4" w:color="auto" w:val="single"/>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416"/>
            <w:tcBorders>
              <w:top w:space="0" w:sz="4" w:color="auto" w:val="single"/>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275"/>
            <w:tcBorders>
              <w:top w:space="0" w:sz="4" w:color="auto" w:val="single"/>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288"/>
            <w:tcBorders>
              <w:top w:space="0" w:sz="4" w:color="auto" w:val="single"/>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584"/>
            <w:tcBorders>
              <w:top w:space="0" w:sz="4" w:color="auto" w:val="single"/>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263"/>
            <w:tcBorders>
              <w:top w:space="0" w:sz="4" w:color="auto" w:val="single"/>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323"/>
            <w:tcBorders>
              <w:top w:space="0" w:sz="4" w:color="auto" w:val="single"/>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1523"/>
            <w:tcBorders>
              <w:top w:space="0" w:sz="4" w:color="auto" w:val="single"/>
              <w:left w:val="nil"/>
              <w:bottom w:space="0" w:sz="4" w:color="auto" w:val="single"/>
              <w:right w:space="0" w:sz="4" w:color="auto" w:val="single"/>
            </w:tcBorders>
            <w:vAlign w:val="bottom"/>
            <w:hideMark/>
          </w:tcPr>
          <w:p w:rsidRDefault="00A13243" w:rsidR="00A13243">
            <w:pPr>
              <w:spacing w:lineRule="auto" w:line="276"/>
              <w:rPr>
                <w:rFonts w:cs="Times New Roman" w:eastAsia="Times New Roman"/>
                <w:color w:val="000000"/>
                <w:sz w:val="16"/>
                <w:szCs w:val="16"/>
              </w:rPr>
            </w:pPr>
            <w:r>
              <w:rPr>
                <w:color w:val="000000"/>
                <w:sz w:val="16"/>
                <w:szCs w:val="16"/>
              </w:rPr>
              <w:t>S obzirom da se radi o obvezama koje će podmiriti VRT d.o.o., vlasnik Voćnjaka d.o.o., navedena tražbina nije predviđena u otplatnom planu društva Voćnjaka d.o.o., već je predviđena u otplatnom planu društva VRT d.o.o. (</w:t>
            </w:r>
            <w:proofErr w:type="spellStart"/>
            <w:r>
              <w:rPr>
                <w:color w:val="000000"/>
                <w:sz w:val="16"/>
                <w:szCs w:val="16"/>
              </w:rPr>
              <w:t>Predstečajni</w:t>
            </w:r>
            <w:proofErr w:type="spellEnd"/>
            <w:r>
              <w:rPr>
                <w:color w:val="000000"/>
                <w:sz w:val="16"/>
                <w:szCs w:val="16"/>
              </w:rPr>
              <w:t xml:space="preserve"> sporazum St-1319/2016). Ako nastupi obveza plaćanja neke od tražbina ista će se podmiriti nakon 2 godine počeka u razdoblju od 10 godina, u jednakim polugodišnjim ratama, beskamatno.</w:t>
            </w:r>
          </w:p>
        </w:tc>
      </w:tr>
      <w:tr w:rsidTr="00A13243" w:rsidR="00A13243">
        <w:trPr>
          <w:trHeight w:val="675"/>
        </w:trPr>
        <w:tc>
          <w:tcPr>
            <w:tcW w:type="pct" w:w="418"/>
            <w:tcBorders>
              <w:top w:val="nil"/>
              <w:left w:space="0" w:sz="4" w:color="auto" w:val="single"/>
              <w:bottom w:space="0" w:sz="4" w:color="auto" w:val="single"/>
              <w:right w:space="0" w:sz="4" w:color="auto" w:val="single"/>
            </w:tcBorders>
            <w:vAlign w:val="bottom"/>
            <w:hideMark/>
          </w:tcPr>
          <w:p w:rsidRDefault="00A13243" w:rsidR="00A13243">
            <w:pPr>
              <w:spacing w:lineRule="auto" w:line="276"/>
              <w:rPr>
                <w:rFonts w:cs="Times New Roman" w:eastAsia="Times New Roman"/>
                <w:color w:val="000000"/>
                <w:sz w:val="16"/>
                <w:szCs w:val="16"/>
              </w:rPr>
            </w:pPr>
            <w:r>
              <w:rPr>
                <w:color w:val="000000"/>
                <w:sz w:val="16"/>
                <w:szCs w:val="16"/>
              </w:rPr>
              <w:t>Ostale osporene   tražbine</w:t>
            </w:r>
          </w:p>
        </w:tc>
        <w:tc>
          <w:tcPr>
            <w:tcW w:type="pct" w:w="535"/>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              8.750,00    </w:t>
            </w:r>
          </w:p>
        </w:tc>
        <w:tc>
          <w:tcPr>
            <w:tcW w:type="pct" w:w="376"/>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416"/>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275"/>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288"/>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584"/>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                  8.750,00    </w:t>
            </w:r>
          </w:p>
        </w:tc>
        <w:tc>
          <w:tcPr>
            <w:tcW w:type="pct" w:w="263"/>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323"/>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1523"/>
            <w:tcBorders>
              <w:top w:val="nil"/>
              <w:left w:val="nil"/>
              <w:bottom w:space="0" w:sz="4" w:color="auto" w:val="single"/>
              <w:right w:space="0" w:sz="4" w:color="auto" w:val="single"/>
            </w:tcBorders>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2 godine poček + 10 godina otplata glavnice kredita, plaćanje u jednakim polugodišnjim ratama, beskamatno. </w:t>
            </w:r>
          </w:p>
        </w:tc>
      </w:tr>
      <w:tr w:rsidTr="00A13243" w:rsidR="00A13243">
        <w:trPr>
          <w:trHeight w:val="225"/>
        </w:trPr>
        <w:tc>
          <w:tcPr>
            <w:tcW w:type="pct" w:w="418"/>
            <w:vAlign w:val="bottom"/>
            <w:hideMark/>
          </w:tcPr>
          <w:p w:rsidRDefault="00A13243" w:rsidR="00A13243">
            <w:pPr>
              <w:spacing w:lineRule="auto" w:line="276"/>
              <w:rPr>
                <w:rFonts w:hAnsiTheme="minorHAnsi" w:asciiTheme="minorHAnsi" w:cs="Times New Roman"/>
              </w:rPr>
            </w:pPr>
          </w:p>
        </w:tc>
        <w:tc>
          <w:tcPr>
            <w:tcW w:type="pct" w:w="535"/>
            <w:noWrap/>
            <w:vAlign w:val="bottom"/>
            <w:hideMark/>
          </w:tcPr>
          <w:p w:rsidRDefault="00A13243" w:rsidR="00A13243">
            <w:pPr>
              <w:spacing w:lineRule="auto" w:line="276"/>
              <w:rPr>
                <w:rFonts w:hAnsiTheme="minorHAnsi" w:asciiTheme="minorHAnsi" w:cs="Times New Roman"/>
              </w:rPr>
            </w:pPr>
          </w:p>
        </w:tc>
        <w:tc>
          <w:tcPr>
            <w:tcW w:type="pct" w:w="376"/>
            <w:noWrap/>
            <w:vAlign w:val="bottom"/>
            <w:hideMark/>
          </w:tcPr>
          <w:p w:rsidRDefault="00A13243" w:rsidR="00A13243">
            <w:pPr>
              <w:spacing w:lineRule="auto" w:line="276"/>
              <w:rPr>
                <w:rFonts w:hAnsiTheme="minorHAnsi" w:asciiTheme="minorHAnsi" w:cs="Times New Roman"/>
              </w:rPr>
            </w:pPr>
          </w:p>
        </w:tc>
        <w:tc>
          <w:tcPr>
            <w:tcW w:type="pct" w:w="416"/>
            <w:noWrap/>
            <w:vAlign w:val="bottom"/>
            <w:hideMark/>
          </w:tcPr>
          <w:p w:rsidRDefault="00A13243" w:rsidR="00A13243">
            <w:pPr>
              <w:spacing w:lineRule="auto" w:line="276"/>
              <w:rPr>
                <w:rFonts w:hAnsiTheme="minorHAnsi" w:asciiTheme="minorHAnsi" w:cs="Times New Roman"/>
              </w:rPr>
            </w:pPr>
          </w:p>
        </w:tc>
        <w:tc>
          <w:tcPr>
            <w:tcW w:type="pct" w:w="275"/>
            <w:noWrap/>
            <w:vAlign w:val="bottom"/>
            <w:hideMark/>
          </w:tcPr>
          <w:p w:rsidRDefault="00A13243" w:rsidR="00A13243">
            <w:pPr>
              <w:spacing w:lineRule="auto" w:line="276"/>
              <w:rPr>
                <w:rFonts w:hAnsiTheme="minorHAnsi" w:asciiTheme="minorHAnsi" w:cs="Times New Roman"/>
              </w:rPr>
            </w:pPr>
          </w:p>
        </w:tc>
        <w:tc>
          <w:tcPr>
            <w:tcW w:type="pct" w:w="288"/>
            <w:noWrap/>
            <w:vAlign w:val="bottom"/>
            <w:hideMark/>
          </w:tcPr>
          <w:p w:rsidRDefault="00A13243" w:rsidR="00A13243">
            <w:pPr>
              <w:spacing w:lineRule="auto" w:line="276"/>
              <w:rPr>
                <w:rFonts w:hAnsiTheme="minorHAnsi" w:asciiTheme="minorHAnsi" w:cs="Times New Roman"/>
              </w:rPr>
            </w:pPr>
          </w:p>
        </w:tc>
        <w:tc>
          <w:tcPr>
            <w:tcW w:type="pct" w:w="584"/>
            <w:noWrap/>
            <w:vAlign w:val="bottom"/>
            <w:hideMark/>
          </w:tcPr>
          <w:p w:rsidRDefault="00A13243" w:rsidR="00A13243">
            <w:pPr>
              <w:spacing w:lineRule="auto" w:line="276"/>
              <w:rPr>
                <w:rFonts w:hAnsiTheme="minorHAnsi" w:asciiTheme="minorHAnsi" w:cs="Times New Roman"/>
              </w:rPr>
            </w:pPr>
          </w:p>
        </w:tc>
        <w:tc>
          <w:tcPr>
            <w:tcW w:type="pct" w:w="263"/>
            <w:noWrap/>
            <w:vAlign w:val="bottom"/>
            <w:hideMark/>
          </w:tcPr>
          <w:p w:rsidRDefault="00A13243" w:rsidR="00A13243">
            <w:pPr>
              <w:spacing w:lineRule="auto" w:line="276"/>
              <w:rPr>
                <w:rFonts w:hAnsiTheme="minorHAnsi" w:asciiTheme="minorHAnsi" w:cs="Times New Roman"/>
              </w:rPr>
            </w:pPr>
          </w:p>
        </w:tc>
        <w:tc>
          <w:tcPr>
            <w:tcW w:type="pct" w:w="323"/>
            <w:noWrap/>
            <w:vAlign w:val="bottom"/>
            <w:hideMark/>
          </w:tcPr>
          <w:p w:rsidRDefault="00A13243" w:rsidR="00A13243">
            <w:pPr>
              <w:spacing w:lineRule="auto" w:line="276"/>
              <w:rPr>
                <w:rFonts w:hAnsiTheme="minorHAnsi" w:asciiTheme="minorHAnsi" w:cs="Times New Roman"/>
              </w:rPr>
            </w:pPr>
          </w:p>
        </w:tc>
        <w:tc>
          <w:tcPr>
            <w:tcW w:type="pct" w:w="1523"/>
            <w:vAlign w:val="bottom"/>
            <w:hideMark/>
          </w:tcPr>
          <w:p w:rsidRDefault="00A13243" w:rsidR="00A13243">
            <w:pPr>
              <w:spacing w:lineRule="auto" w:line="276"/>
              <w:rPr>
                <w:rFonts w:hAnsiTheme="minorHAnsi" w:asciiTheme="minorHAnsi" w:cs="Times New Roman"/>
              </w:rPr>
            </w:pPr>
          </w:p>
        </w:tc>
      </w:tr>
      <w:tr w:rsidTr="00A13243" w:rsidR="00A13243">
        <w:trPr>
          <w:trHeight w:val="225"/>
        </w:trPr>
        <w:tc>
          <w:tcPr>
            <w:tcW w:type="pct" w:w="418"/>
            <w:tcBorders>
              <w:top w:space="0" w:sz="4" w:color="auto" w:val="single"/>
              <w:left w:space="0" w:sz="4" w:color="auto" w:val="single"/>
              <w:bottom w:space="0" w:sz="4" w:color="auto" w:val="single"/>
              <w:right w:val="nil"/>
            </w:tcBorders>
            <w:shd w:fill="A6A6A6" w:color="auto" w:val="clear"/>
            <w:vAlign w:val="bottom"/>
            <w:hideMark/>
          </w:tcPr>
          <w:p w:rsidRDefault="00A13243" w:rsidR="00A13243">
            <w:pPr>
              <w:spacing w:lineRule="auto" w:line="276"/>
              <w:rPr>
                <w:rFonts w:cs="Times New Roman" w:eastAsia="Times New Roman"/>
                <w:b/>
                <w:iCs/>
                <w:color w:val="000000"/>
                <w:szCs w:val="20"/>
              </w:rPr>
            </w:pPr>
            <w:r>
              <w:rPr>
                <w:b/>
                <w:iCs/>
                <w:color w:val="000000"/>
                <w:szCs w:val="20"/>
              </w:rPr>
              <w:t>Ukupno</w:t>
            </w:r>
          </w:p>
        </w:tc>
        <w:tc>
          <w:tcPr>
            <w:tcW w:type="pct" w:w="535"/>
            <w:tcBorders>
              <w:top w:space="0" w:sz="4" w:color="auto" w:val="single"/>
              <w:left w:val="nil"/>
              <w:bottom w:space="0" w:sz="4" w:color="auto" w:val="single"/>
              <w:right w:val="nil"/>
            </w:tcBorders>
            <w:shd w:fill="A6A6A6" w:color="auto" w:val="clear"/>
            <w:noWrap/>
            <w:vAlign w:val="bottom"/>
            <w:hideMark/>
          </w:tcPr>
          <w:p w:rsidRDefault="00A13243" w:rsidR="00A13243">
            <w:pPr>
              <w:spacing w:lineRule="auto" w:line="276"/>
              <w:rPr>
                <w:rFonts w:cs="Times New Roman" w:eastAsia="Times New Roman"/>
                <w:b/>
                <w:iCs/>
                <w:color w:val="000000"/>
                <w:szCs w:val="20"/>
              </w:rPr>
            </w:pPr>
            <w:r>
              <w:rPr>
                <w:b/>
                <w:iCs/>
                <w:color w:val="000000"/>
                <w:szCs w:val="20"/>
              </w:rPr>
              <w:t xml:space="preserve">     71.046.003,77    </w:t>
            </w:r>
          </w:p>
        </w:tc>
        <w:tc>
          <w:tcPr>
            <w:tcW w:type="pct" w:w="376"/>
            <w:tcBorders>
              <w:top w:space="0" w:sz="4" w:color="auto" w:val="single"/>
              <w:left w:val="nil"/>
              <w:bottom w:space="0" w:sz="4" w:color="auto" w:val="single"/>
              <w:right w:val="nil"/>
            </w:tcBorders>
            <w:shd w:fill="A6A6A6" w:color="auto" w:val="clear"/>
            <w:noWrap/>
            <w:vAlign w:val="bottom"/>
            <w:hideMark/>
          </w:tcPr>
          <w:p w:rsidRDefault="00A13243" w:rsidR="00A13243">
            <w:pPr>
              <w:spacing w:lineRule="auto" w:line="276"/>
              <w:rPr>
                <w:rFonts w:cs="Times New Roman" w:eastAsia="Times New Roman"/>
                <w:b/>
                <w:iCs/>
                <w:color w:val="000000"/>
                <w:szCs w:val="20"/>
              </w:rPr>
            </w:pPr>
            <w:r>
              <w:rPr>
                <w:b/>
                <w:iCs/>
                <w:color w:val="000000"/>
                <w:szCs w:val="20"/>
              </w:rPr>
              <w:t> </w:t>
            </w:r>
          </w:p>
        </w:tc>
        <w:tc>
          <w:tcPr>
            <w:tcW w:type="pct" w:w="416"/>
            <w:tcBorders>
              <w:top w:space="0" w:sz="4" w:color="auto" w:val="single"/>
              <w:left w:val="nil"/>
              <w:bottom w:space="0" w:sz="4" w:color="auto" w:val="single"/>
              <w:right w:val="nil"/>
            </w:tcBorders>
            <w:shd w:fill="A6A6A6" w:color="auto" w:val="clear"/>
            <w:noWrap/>
            <w:vAlign w:val="bottom"/>
            <w:hideMark/>
          </w:tcPr>
          <w:p w:rsidRDefault="00A13243" w:rsidR="00A13243">
            <w:pPr>
              <w:spacing w:lineRule="auto" w:line="276"/>
              <w:rPr>
                <w:rFonts w:cs="Times New Roman" w:eastAsia="Times New Roman"/>
                <w:b/>
                <w:iCs/>
                <w:color w:val="000000"/>
                <w:szCs w:val="20"/>
              </w:rPr>
            </w:pPr>
            <w:r>
              <w:rPr>
                <w:b/>
                <w:iCs/>
                <w:color w:val="000000"/>
                <w:szCs w:val="20"/>
              </w:rPr>
              <w:t> </w:t>
            </w:r>
          </w:p>
        </w:tc>
        <w:tc>
          <w:tcPr>
            <w:tcW w:type="pct" w:w="275"/>
            <w:tcBorders>
              <w:top w:space="0" w:sz="4" w:color="auto" w:val="single"/>
              <w:left w:val="nil"/>
              <w:bottom w:space="0" w:sz="4" w:color="auto" w:val="single"/>
              <w:right w:val="nil"/>
            </w:tcBorders>
            <w:shd w:fill="A6A6A6" w:color="auto" w:val="clear"/>
            <w:noWrap/>
            <w:vAlign w:val="bottom"/>
            <w:hideMark/>
          </w:tcPr>
          <w:p w:rsidRDefault="00A13243" w:rsidR="00A13243">
            <w:pPr>
              <w:spacing w:lineRule="auto" w:line="276"/>
              <w:rPr>
                <w:rFonts w:cs="Times New Roman" w:eastAsia="Times New Roman"/>
                <w:b/>
                <w:iCs/>
                <w:color w:val="000000"/>
                <w:szCs w:val="20"/>
              </w:rPr>
            </w:pPr>
            <w:r>
              <w:rPr>
                <w:b/>
                <w:iCs/>
                <w:color w:val="000000"/>
                <w:szCs w:val="20"/>
              </w:rPr>
              <w:t> </w:t>
            </w:r>
          </w:p>
        </w:tc>
        <w:tc>
          <w:tcPr>
            <w:tcW w:type="pct" w:w="288"/>
            <w:tcBorders>
              <w:top w:space="0" w:sz="4" w:color="auto" w:val="single"/>
              <w:left w:val="nil"/>
              <w:bottom w:space="0" w:sz="4" w:color="auto" w:val="single"/>
              <w:right w:val="nil"/>
            </w:tcBorders>
            <w:shd w:fill="A6A6A6" w:color="auto" w:val="clear"/>
            <w:noWrap/>
            <w:vAlign w:val="bottom"/>
            <w:hideMark/>
          </w:tcPr>
          <w:p w:rsidRDefault="00A13243" w:rsidR="00A13243">
            <w:pPr>
              <w:spacing w:lineRule="auto" w:line="276"/>
              <w:rPr>
                <w:rFonts w:cs="Times New Roman" w:eastAsia="Times New Roman"/>
                <w:b/>
                <w:iCs/>
                <w:color w:val="000000"/>
                <w:szCs w:val="20"/>
              </w:rPr>
            </w:pPr>
            <w:r>
              <w:rPr>
                <w:b/>
                <w:iCs/>
                <w:color w:val="000000"/>
                <w:szCs w:val="20"/>
              </w:rPr>
              <w:t> </w:t>
            </w:r>
          </w:p>
        </w:tc>
        <w:tc>
          <w:tcPr>
            <w:tcW w:type="pct" w:w="584"/>
            <w:tcBorders>
              <w:top w:space="0" w:sz="4" w:color="auto" w:val="single"/>
              <w:left w:val="nil"/>
              <w:bottom w:space="0" w:sz="4" w:color="auto" w:val="single"/>
              <w:right w:val="nil"/>
            </w:tcBorders>
            <w:shd w:fill="A6A6A6" w:color="auto" w:val="clear"/>
            <w:noWrap/>
            <w:vAlign w:val="bottom"/>
            <w:hideMark/>
          </w:tcPr>
          <w:p w:rsidRDefault="00A13243" w:rsidR="00A13243">
            <w:pPr>
              <w:spacing w:lineRule="auto" w:line="276"/>
              <w:rPr>
                <w:rFonts w:cs="Times New Roman" w:eastAsia="Times New Roman"/>
                <w:b/>
                <w:iCs/>
                <w:color w:val="000000"/>
                <w:szCs w:val="20"/>
              </w:rPr>
            </w:pPr>
            <w:r>
              <w:rPr>
                <w:b/>
                <w:iCs/>
                <w:color w:val="000000"/>
                <w:szCs w:val="20"/>
              </w:rPr>
              <w:t xml:space="preserve">        12.918.704,57    </w:t>
            </w:r>
          </w:p>
        </w:tc>
        <w:tc>
          <w:tcPr>
            <w:tcW w:type="pct" w:w="263"/>
            <w:tcBorders>
              <w:top w:space="0" w:sz="4" w:color="auto" w:val="single"/>
              <w:left w:val="nil"/>
              <w:bottom w:space="0" w:sz="4" w:color="auto" w:val="single"/>
              <w:right w:val="nil"/>
            </w:tcBorders>
            <w:shd w:fill="A6A6A6"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c>
          <w:tcPr>
            <w:tcW w:type="pct" w:w="323"/>
            <w:tcBorders>
              <w:top w:space="0" w:sz="4" w:color="auto" w:val="single"/>
              <w:left w:val="nil"/>
              <w:bottom w:space="0" w:sz="4" w:color="auto" w:val="single"/>
              <w:right w:val="nil"/>
            </w:tcBorders>
            <w:shd w:fill="A6A6A6"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c>
          <w:tcPr>
            <w:tcW w:type="pct" w:w="1523"/>
            <w:tcBorders>
              <w:top w:space="0" w:sz="4" w:color="auto" w:val="single"/>
              <w:left w:val="nil"/>
              <w:bottom w:space="0" w:sz="4" w:color="auto" w:val="single"/>
              <w:right w:space="0" w:sz="4" w:color="auto" w:val="single"/>
            </w:tcBorders>
            <w:shd w:fill="A6A6A6" w:color="auto" w:val="clear"/>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r>
    </w:tbl>
    <w:p w:rsidRDefault="00A13243" w:rsidP="00A13243" w:rsidR="00A13243">
      <w:pPr>
        <w:widowControl w:val="false"/>
        <w:autoSpaceDE w:val="false"/>
        <w:autoSpaceDN w:val="false"/>
        <w:adjustRightInd w:val="false"/>
        <w:spacing w:lineRule="auto" w:line="360"/>
        <w:rPr>
          <w:rFonts w:eastAsia="Times New Roman"/>
          <w:sz w:val="20"/>
        </w:rPr>
      </w:pPr>
    </w:p>
    <w:p w:rsidRDefault="00A13243" w:rsidP="00A13243" w:rsidR="00A13243">
      <w:pPr>
        <w:pStyle w:val="Opisslike"/>
      </w:pPr>
      <w:bookmarkStart w:name="_Toc471762770" w:id="59"/>
      <w:bookmarkStart w:name="_Toc471761294" w:id="60"/>
      <w:bookmarkStart w:name="_Toc471357995" w:id="61"/>
      <w:r>
        <w:t xml:space="preserve">Tablica </w:t>
      </w:r>
      <w:r>
        <w:fldChar w:fldCharType="begin"/>
      </w:r>
      <w:r>
        <w:instrText xml:space="preserve"> SEQ Tablica \* ARABIC </w:instrText>
      </w:r>
      <w:r>
        <w:fldChar w:fldCharType="separate"/>
      </w:r>
      <w:r w:rsidR="0022571F">
        <w:rPr>
          <w:noProof/>
        </w:rPr>
        <w:t>4</w:t>
      </w:r>
      <w:r>
        <w:fldChar w:fldCharType="end"/>
      </w:r>
      <w:r>
        <w:t xml:space="preserve"> – Plan financijskog restrukturiranja</w:t>
      </w:r>
      <w:bookmarkEnd w:id="59"/>
      <w:bookmarkEnd w:id="60"/>
      <w:bookmarkEnd w:id="61"/>
    </w:p>
    <w:p w:rsidRDefault="00A13243" w:rsidP="00A13243" w:rsidR="00A13243">
      <w:pPr>
        <w:widowControl w:val="false"/>
        <w:autoSpaceDE w:val="false"/>
        <w:autoSpaceDN w:val="false"/>
        <w:adjustRightInd w:val="false"/>
        <w:spacing w:lineRule="auto" w:line="360"/>
        <w:rPr>
          <w:szCs w:val="22"/>
        </w:rPr>
      </w:pPr>
    </w:p>
    <w:p w:rsidRDefault="00A13243" w:rsidP="00A13243" w:rsidR="00A13243">
      <w:pPr>
        <w:widowControl w:val="false"/>
        <w:autoSpaceDE w:val="false"/>
        <w:autoSpaceDN w:val="false"/>
        <w:adjustRightInd w:val="false"/>
        <w:spacing w:lineRule="auto" w:line="360"/>
        <w:rPr>
          <w:szCs w:val="22"/>
        </w:rPr>
      </w:pPr>
    </w:p>
    <w:p w:rsidRDefault="00A13243" w:rsidP="00A13243" w:rsidR="00A13243">
      <w:pPr>
        <w:spacing w:lineRule="auto" w:line="360"/>
        <w:rPr>
          <w:szCs w:val="22"/>
        </w:rPr>
        <w:sectPr w:rsidR="00A13243">
          <w:pgSz w:orient="landscape" w:h="11904" w:w="16840"/>
          <w:pgMar w:gutter="0" w:footer="720" w:header="720" w:left="1094" w:bottom="709" w:right="851" w:top="568"/>
          <w:cols w:space="720"/>
        </w:sectPr>
      </w:pPr>
    </w:p>
    <w:p w:rsidRDefault="00A13243" w:rsidP="00A13243" w:rsidR="00A13243">
      <w:pPr>
        <w:pStyle w:val="Odlomakpopisa"/>
        <w:numPr>
          <w:ilvl w:val="0"/>
          <w:numId w:val="45"/>
        </w:numPr>
        <w:shd w:fill="F8F8F8" w:color="auto" w:val="clear"/>
        <w:tabs>
          <w:tab w:pos="851" w:val="clear"/>
        </w:tabs>
        <w:autoSpaceDN w:val="false"/>
        <w:spacing w:lineRule="auto" w:line="360" w:after="69" w:beforeAutospacing="true" w:before="100"/>
        <w:contextualSpacing/>
        <w:outlineLvl w:val="1"/>
        <w:rPr>
          <w:b/>
          <w:bCs/>
          <w:vanish/>
          <w:szCs w:val="22"/>
        </w:rPr>
      </w:pPr>
      <w:bookmarkStart w:name="_Toc471761478" w:id="62"/>
      <w:bookmarkStart w:name="_Toc471762878" w:id="63"/>
      <w:bookmarkStart w:name="_Toc478371837" w:id="64"/>
      <w:bookmarkEnd w:id="62"/>
      <w:bookmarkEnd w:id="63"/>
      <w:bookmarkEnd w:id="64"/>
    </w:p>
    <w:p w:rsidRDefault="00A13243" w:rsidP="00A13243" w:rsidR="00A13243">
      <w:pPr>
        <w:pStyle w:val="Odlomakpopisa"/>
        <w:numPr>
          <w:ilvl w:val="0"/>
          <w:numId w:val="45"/>
        </w:numPr>
        <w:shd w:fill="F8F8F8" w:color="auto" w:val="clear"/>
        <w:tabs>
          <w:tab w:pos="851" w:val="clear"/>
        </w:tabs>
        <w:autoSpaceDN w:val="false"/>
        <w:spacing w:lineRule="auto" w:line="360" w:after="69" w:beforeAutospacing="true" w:before="100"/>
        <w:contextualSpacing/>
        <w:outlineLvl w:val="1"/>
        <w:rPr>
          <w:b/>
          <w:bCs/>
          <w:vanish/>
          <w:szCs w:val="22"/>
        </w:rPr>
      </w:pPr>
      <w:bookmarkStart w:name="_Toc471761479" w:id="65"/>
      <w:bookmarkStart w:name="_Toc471762879" w:id="66"/>
      <w:bookmarkStart w:name="_Toc478371838" w:id="67"/>
      <w:bookmarkEnd w:id="65"/>
      <w:bookmarkEnd w:id="66"/>
      <w:bookmarkEnd w:id="67"/>
    </w:p>
    <w:p w:rsidRDefault="00A13243" w:rsidP="00A13243" w:rsidR="00A13243">
      <w:pPr>
        <w:pStyle w:val="Odlomakpopisa"/>
        <w:numPr>
          <w:ilvl w:val="0"/>
          <w:numId w:val="45"/>
        </w:numPr>
        <w:shd w:fill="F8F8F8" w:color="auto" w:val="clear"/>
        <w:tabs>
          <w:tab w:pos="851" w:val="clear"/>
        </w:tabs>
        <w:autoSpaceDN w:val="false"/>
        <w:spacing w:lineRule="auto" w:line="360" w:after="69" w:beforeAutospacing="true" w:before="100"/>
        <w:contextualSpacing/>
        <w:outlineLvl w:val="1"/>
        <w:rPr>
          <w:b/>
          <w:bCs/>
          <w:vanish/>
          <w:szCs w:val="22"/>
        </w:rPr>
      </w:pPr>
      <w:bookmarkStart w:name="_Toc471761480" w:id="68"/>
      <w:bookmarkStart w:name="_Toc471762880" w:id="69"/>
      <w:bookmarkStart w:name="_Toc478371839" w:id="70"/>
      <w:bookmarkEnd w:id="68"/>
      <w:bookmarkEnd w:id="69"/>
      <w:bookmarkEnd w:id="70"/>
    </w:p>
    <w:p w:rsidRDefault="00A13243" w:rsidP="00A13243" w:rsidR="00A13243">
      <w:pPr>
        <w:pStyle w:val="Naslov2"/>
        <w:keepNext w:val="false"/>
        <w:numPr>
          <w:ilvl w:val="1"/>
          <w:numId w:val="45"/>
        </w:numPr>
        <w:shd w:fill="F8F8F8" w:color="auto" w:val="clear"/>
        <w:spacing w:lineRule="auto" w:line="360" w:after="69" w:beforeAutospacing="true" w:before="100"/>
        <w:jc w:val="both"/>
        <w:rPr>
          <w:bCs/>
          <w:szCs w:val="22"/>
        </w:rPr>
      </w:pPr>
      <w:bookmarkStart w:name="_Toc478371840" w:id="71"/>
      <w:r>
        <w:t>Plan otplate obaveza prema vjerovnicima</w:t>
      </w:r>
      <w:bookmarkEnd w:id="71"/>
    </w:p>
    <w:p w:rsidRDefault="00A13243" w:rsidP="00A13243" w:rsidR="00A13243"/>
    <w:p w:rsidRDefault="00A13243" w:rsidP="00A13243" w:rsidR="00A13243">
      <w:r>
        <w:t>U nastavku se daje prikaz otplate obaveza prema vjerovnicima prema uvjetima iz nagodbe.</w:t>
      </w:r>
    </w:p>
    <w:tbl>
      <w:tblPr>
        <w:tblW w:type="pct" w:w="5000"/>
        <w:tblLook w:val="04A0" w:noVBand="1" w:noHBand="0" w:lastColumn="0" w:firstColumn="1" w:lastRow="0" w:firstRow="1"/>
      </w:tblPr>
      <w:tblGrid>
        <w:gridCol w:w="1430"/>
        <w:gridCol w:w="969"/>
        <w:gridCol w:w="969"/>
        <w:gridCol w:w="995"/>
        <w:gridCol w:w="969"/>
        <w:gridCol w:w="968"/>
        <w:gridCol w:w="968"/>
        <w:gridCol w:w="968"/>
        <w:gridCol w:w="968"/>
        <w:gridCol w:w="916"/>
        <w:gridCol w:w="916"/>
        <w:gridCol w:w="916"/>
        <w:gridCol w:w="916"/>
        <w:gridCol w:w="916"/>
        <w:gridCol w:w="916"/>
        <w:gridCol w:w="916"/>
      </w:tblGrid>
      <w:tr w:rsidTr="00A13243" w:rsidR="00A13243">
        <w:trPr>
          <w:trHeight w:val="450"/>
          <w:tblHeader/>
        </w:trPr>
        <w:tc>
          <w:tcPr>
            <w:tcW w:type="pct" w:w="458"/>
            <w:tcBorders>
              <w:top w:space="0" w:sz="4" w:color="auto" w:val="single"/>
              <w:left w:val="nil"/>
              <w:bottom w:val="nil"/>
              <w:right w:val="nil"/>
            </w:tcBorders>
            <w:shd w:fill="BFBFBF" w:color="auto" w:val="clear"/>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310"/>
            <w:tcBorders>
              <w:top w:space="0" w:sz="4" w:color="auto" w:val="single"/>
              <w:left w:val="nil"/>
              <w:bottom w:val="nil"/>
              <w:right w:val="nil"/>
            </w:tcBorders>
            <w:shd w:fill="BFBFBF" w:color="auto" w:val="clear"/>
            <w:vAlign w:val="bottom"/>
            <w:hideMark/>
          </w:tcPr>
          <w:p w:rsidRDefault="00A13243" w:rsidR="00A13243">
            <w:pPr>
              <w:spacing w:lineRule="auto" w:line="276"/>
              <w:rPr>
                <w:rFonts w:cs="Times New Roman" w:eastAsia="Times New Roman"/>
                <w:color w:val="000000"/>
                <w:sz w:val="14"/>
                <w:szCs w:val="16"/>
              </w:rPr>
            </w:pPr>
            <w:r>
              <w:rPr>
                <w:color w:val="000000"/>
                <w:sz w:val="14"/>
                <w:szCs w:val="16"/>
              </w:rPr>
              <w:t xml:space="preserve"> Ukupni primici </w:t>
            </w:r>
          </w:p>
        </w:tc>
        <w:tc>
          <w:tcPr>
            <w:tcW w:type="pct" w:w="310"/>
            <w:tcBorders>
              <w:top w:space="0" w:sz="4" w:color="auto" w:val="single"/>
              <w:left w:val="nil"/>
              <w:bottom w:val="nil"/>
              <w:right w:val="nil"/>
            </w:tcBorders>
            <w:shd w:fill="BFBFBF" w:color="auto" w:val="clear"/>
            <w:vAlign w:val="bottom"/>
            <w:hideMark/>
          </w:tcPr>
          <w:p w:rsidRDefault="00A13243" w:rsidR="00A13243">
            <w:pPr>
              <w:spacing w:lineRule="auto" w:line="276"/>
              <w:rPr>
                <w:rFonts w:cs="Times New Roman" w:eastAsia="Times New Roman"/>
                <w:color w:val="000000"/>
                <w:sz w:val="14"/>
                <w:szCs w:val="16"/>
              </w:rPr>
            </w:pPr>
            <w:r>
              <w:rPr>
                <w:color w:val="000000"/>
                <w:sz w:val="14"/>
                <w:szCs w:val="16"/>
              </w:rPr>
              <w:t xml:space="preserve"> </w:t>
            </w:r>
            <w:proofErr w:type="spellStart"/>
            <w:r>
              <w:rPr>
                <w:color w:val="000000"/>
                <w:sz w:val="14"/>
                <w:szCs w:val="16"/>
              </w:rPr>
              <w:t>Pocetna</w:t>
            </w:r>
            <w:proofErr w:type="spellEnd"/>
            <w:r>
              <w:rPr>
                <w:color w:val="000000"/>
                <w:sz w:val="14"/>
                <w:szCs w:val="16"/>
              </w:rPr>
              <w:t xml:space="preserve"> bilanca </w:t>
            </w:r>
          </w:p>
        </w:tc>
        <w:tc>
          <w:tcPr>
            <w:tcW w:type="pct" w:w="319"/>
            <w:tcBorders>
              <w:top w:space="0" w:sz="4" w:color="auto" w:val="single"/>
              <w:left w:val="nil"/>
              <w:bottom w:val="nil"/>
              <w:right w:val="nil"/>
            </w:tcBorders>
            <w:shd w:fill="BFBFBF" w:color="auto" w:val="clear"/>
            <w:vAlign w:val="bottom"/>
            <w:hideMark/>
          </w:tcPr>
          <w:p w:rsidRDefault="00A13243" w:rsidR="00A13243">
            <w:pPr>
              <w:spacing w:lineRule="auto" w:line="276"/>
              <w:rPr>
                <w:rFonts w:cs="Times New Roman" w:eastAsia="Times New Roman"/>
                <w:color w:val="000000"/>
                <w:sz w:val="14"/>
                <w:szCs w:val="16"/>
              </w:rPr>
            </w:pPr>
            <w:r>
              <w:rPr>
                <w:color w:val="000000"/>
                <w:sz w:val="14"/>
                <w:szCs w:val="16"/>
              </w:rPr>
              <w:t xml:space="preserve"> Poslovanje 10.2016-12.2016 </w:t>
            </w:r>
          </w:p>
        </w:tc>
        <w:tc>
          <w:tcPr>
            <w:tcW w:type="pct" w:w="310"/>
            <w:tcBorders>
              <w:top w:space="0" w:sz="4" w:color="auto" w:val="single"/>
              <w:left w:val="nil"/>
              <w:bottom w:val="nil"/>
              <w:right w:val="nil"/>
            </w:tcBorders>
            <w:shd w:fill="BFBFBF" w:color="auto" w:val="clear"/>
            <w:vAlign w:val="bottom"/>
            <w:hideMark/>
          </w:tcPr>
          <w:p w:rsidRDefault="00A13243" w:rsidR="00A13243">
            <w:pPr>
              <w:spacing w:lineRule="auto" w:line="276"/>
              <w:rPr>
                <w:rFonts w:cs="Times New Roman" w:eastAsia="Times New Roman"/>
                <w:color w:val="000000"/>
                <w:sz w:val="14"/>
                <w:szCs w:val="16"/>
              </w:rPr>
            </w:pPr>
            <w:r>
              <w:rPr>
                <w:color w:val="000000"/>
                <w:sz w:val="14"/>
                <w:szCs w:val="16"/>
              </w:rPr>
              <w:t xml:space="preserve"> Poslovanje 2017 </w:t>
            </w:r>
          </w:p>
        </w:tc>
        <w:tc>
          <w:tcPr>
            <w:tcW w:type="pct" w:w="310"/>
            <w:tcBorders>
              <w:top w:space="0" w:sz="4" w:color="auto" w:val="single"/>
              <w:left w:val="nil"/>
              <w:bottom w:val="nil"/>
              <w:right w:val="nil"/>
            </w:tcBorders>
            <w:shd w:fill="BFBFBF" w:color="auto" w:val="clear"/>
            <w:vAlign w:val="bottom"/>
            <w:hideMark/>
          </w:tcPr>
          <w:p w:rsidRDefault="00A13243" w:rsidR="00A13243">
            <w:pPr>
              <w:spacing w:lineRule="auto" w:line="276"/>
              <w:rPr>
                <w:rFonts w:cs="Times New Roman" w:eastAsia="Times New Roman"/>
                <w:color w:val="000000"/>
                <w:sz w:val="14"/>
                <w:szCs w:val="16"/>
              </w:rPr>
            </w:pPr>
            <w:r>
              <w:rPr>
                <w:color w:val="000000"/>
                <w:sz w:val="14"/>
                <w:szCs w:val="16"/>
              </w:rPr>
              <w:t xml:space="preserve"> Poslovanje 2018 </w:t>
            </w:r>
          </w:p>
        </w:tc>
        <w:tc>
          <w:tcPr>
            <w:tcW w:type="pct" w:w="310"/>
            <w:tcBorders>
              <w:top w:space="0" w:sz="4" w:color="auto" w:val="single"/>
              <w:left w:val="nil"/>
              <w:bottom w:val="nil"/>
              <w:right w:val="nil"/>
            </w:tcBorders>
            <w:shd w:fill="BFBFBF" w:color="auto" w:val="clear"/>
            <w:vAlign w:val="bottom"/>
            <w:hideMark/>
          </w:tcPr>
          <w:p w:rsidRDefault="00A13243" w:rsidR="00A13243">
            <w:pPr>
              <w:spacing w:lineRule="auto" w:line="276"/>
              <w:rPr>
                <w:rFonts w:cs="Times New Roman" w:eastAsia="Times New Roman"/>
                <w:color w:val="000000"/>
                <w:sz w:val="14"/>
                <w:szCs w:val="16"/>
              </w:rPr>
            </w:pPr>
            <w:r>
              <w:rPr>
                <w:color w:val="000000"/>
                <w:sz w:val="14"/>
                <w:szCs w:val="16"/>
              </w:rPr>
              <w:t xml:space="preserve"> Poslovanje 2019 </w:t>
            </w:r>
          </w:p>
        </w:tc>
        <w:tc>
          <w:tcPr>
            <w:tcW w:type="pct" w:w="310"/>
            <w:tcBorders>
              <w:top w:space="0" w:sz="4" w:color="auto" w:val="single"/>
              <w:left w:val="nil"/>
              <w:bottom w:val="nil"/>
              <w:right w:val="nil"/>
            </w:tcBorders>
            <w:shd w:fill="BFBFBF" w:color="auto" w:val="clear"/>
            <w:vAlign w:val="bottom"/>
            <w:hideMark/>
          </w:tcPr>
          <w:p w:rsidRDefault="00A13243" w:rsidR="00A13243">
            <w:pPr>
              <w:spacing w:lineRule="auto" w:line="276"/>
              <w:rPr>
                <w:rFonts w:cs="Times New Roman" w:eastAsia="Times New Roman"/>
                <w:color w:val="000000"/>
                <w:sz w:val="14"/>
                <w:szCs w:val="16"/>
              </w:rPr>
            </w:pPr>
            <w:r>
              <w:rPr>
                <w:color w:val="000000"/>
                <w:sz w:val="14"/>
                <w:szCs w:val="16"/>
              </w:rPr>
              <w:t xml:space="preserve"> Poslovanje 2020 </w:t>
            </w:r>
          </w:p>
        </w:tc>
        <w:tc>
          <w:tcPr>
            <w:tcW w:type="pct" w:w="310"/>
            <w:tcBorders>
              <w:top w:space="0" w:sz="4" w:color="auto" w:val="single"/>
              <w:left w:val="nil"/>
              <w:bottom w:val="nil"/>
              <w:right w:val="nil"/>
            </w:tcBorders>
            <w:shd w:fill="BFBFBF" w:color="auto" w:val="clear"/>
            <w:vAlign w:val="bottom"/>
            <w:hideMark/>
          </w:tcPr>
          <w:p w:rsidRDefault="00A13243" w:rsidR="00A13243">
            <w:pPr>
              <w:spacing w:lineRule="auto" w:line="276"/>
              <w:rPr>
                <w:rFonts w:cs="Times New Roman" w:eastAsia="Times New Roman"/>
                <w:color w:val="000000"/>
                <w:sz w:val="14"/>
                <w:szCs w:val="16"/>
              </w:rPr>
            </w:pPr>
            <w:r>
              <w:rPr>
                <w:color w:val="000000"/>
                <w:sz w:val="14"/>
                <w:szCs w:val="16"/>
              </w:rPr>
              <w:t xml:space="preserve"> Poslovanje 2021 </w:t>
            </w:r>
          </w:p>
        </w:tc>
        <w:tc>
          <w:tcPr>
            <w:tcW w:type="pct" w:w="293"/>
            <w:tcBorders>
              <w:top w:space="0" w:sz="4" w:color="auto" w:val="single"/>
              <w:left w:val="nil"/>
              <w:bottom w:val="nil"/>
              <w:right w:val="nil"/>
            </w:tcBorders>
            <w:shd w:fill="BFBFBF" w:color="auto" w:val="clear"/>
            <w:vAlign w:val="bottom"/>
            <w:hideMark/>
          </w:tcPr>
          <w:p w:rsidRDefault="00A13243" w:rsidR="00A13243">
            <w:pPr>
              <w:spacing w:lineRule="auto" w:line="276"/>
              <w:rPr>
                <w:rFonts w:cs="Times New Roman" w:eastAsia="Times New Roman"/>
                <w:color w:val="000000"/>
                <w:sz w:val="14"/>
                <w:szCs w:val="16"/>
              </w:rPr>
            </w:pPr>
            <w:r>
              <w:rPr>
                <w:color w:val="000000"/>
                <w:sz w:val="14"/>
                <w:szCs w:val="16"/>
              </w:rPr>
              <w:t xml:space="preserve"> Poslovanje 2022 </w:t>
            </w:r>
          </w:p>
        </w:tc>
        <w:tc>
          <w:tcPr>
            <w:tcW w:type="pct" w:w="293"/>
            <w:tcBorders>
              <w:top w:space="0" w:sz="4" w:color="auto" w:val="single"/>
              <w:left w:val="nil"/>
              <w:bottom w:val="nil"/>
              <w:right w:val="nil"/>
            </w:tcBorders>
            <w:shd w:fill="BFBFBF" w:color="auto" w:val="clear"/>
            <w:vAlign w:val="bottom"/>
            <w:hideMark/>
          </w:tcPr>
          <w:p w:rsidRDefault="00A13243" w:rsidR="00A13243">
            <w:pPr>
              <w:spacing w:lineRule="auto" w:line="276"/>
              <w:rPr>
                <w:rFonts w:cs="Times New Roman" w:eastAsia="Times New Roman"/>
                <w:color w:val="000000"/>
                <w:sz w:val="14"/>
                <w:szCs w:val="16"/>
              </w:rPr>
            </w:pPr>
            <w:r>
              <w:rPr>
                <w:color w:val="000000"/>
                <w:sz w:val="14"/>
                <w:szCs w:val="16"/>
              </w:rPr>
              <w:t xml:space="preserve"> Poslovanje 2023 </w:t>
            </w:r>
          </w:p>
        </w:tc>
        <w:tc>
          <w:tcPr>
            <w:tcW w:type="pct" w:w="293"/>
            <w:tcBorders>
              <w:top w:space="0" w:sz="4" w:color="auto" w:val="single"/>
              <w:left w:val="nil"/>
              <w:bottom w:val="nil"/>
              <w:right w:val="nil"/>
            </w:tcBorders>
            <w:shd w:fill="BFBFBF" w:color="auto" w:val="clear"/>
            <w:vAlign w:val="bottom"/>
            <w:hideMark/>
          </w:tcPr>
          <w:p w:rsidRDefault="00A13243" w:rsidR="00A13243">
            <w:pPr>
              <w:spacing w:lineRule="auto" w:line="276"/>
              <w:rPr>
                <w:rFonts w:cs="Times New Roman" w:eastAsia="Times New Roman"/>
                <w:color w:val="000000"/>
                <w:sz w:val="14"/>
                <w:szCs w:val="16"/>
              </w:rPr>
            </w:pPr>
            <w:r>
              <w:rPr>
                <w:color w:val="000000"/>
                <w:sz w:val="14"/>
                <w:szCs w:val="16"/>
              </w:rPr>
              <w:t xml:space="preserve"> Poslovanje 2024 </w:t>
            </w:r>
          </w:p>
        </w:tc>
        <w:tc>
          <w:tcPr>
            <w:tcW w:type="pct" w:w="293"/>
            <w:tcBorders>
              <w:top w:space="0" w:sz="4" w:color="auto" w:val="single"/>
              <w:left w:val="nil"/>
              <w:bottom w:val="nil"/>
              <w:right w:val="nil"/>
            </w:tcBorders>
            <w:shd w:fill="BFBFBF" w:color="auto" w:val="clear"/>
            <w:vAlign w:val="bottom"/>
            <w:hideMark/>
          </w:tcPr>
          <w:p w:rsidRDefault="00A13243" w:rsidR="00A13243">
            <w:pPr>
              <w:spacing w:lineRule="auto" w:line="276"/>
              <w:rPr>
                <w:rFonts w:cs="Times New Roman" w:eastAsia="Times New Roman"/>
                <w:color w:val="000000"/>
                <w:sz w:val="14"/>
                <w:szCs w:val="16"/>
              </w:rPr>
            </w:pPr>
            <w:r>
              <w:rPr>
                <w:color w:val="000000"/>
                <w:sz w:val="14"/>
                <w:szCs w:val="16"/>
              </w:rPr>
              <w:t xml:space="preserve"> Poslovanje 2025 </w:t>
            </w:r>
          </w:p>
        </w:tc>
        <w:tc>
          <w:tcPr>
            <w:tcW w:type="pct" w:w="293"/>
            <w:tcBorders>
              <w:top w:space="0" w:sz="4" w:color="auto" w:val="single"/>
              <w:left w:val="nil"/>
              <w:bottom w:val="nil"/>
              <w:right w:val="nil"/>
            </w:tcBorders>
            <w:shd w:fill="BFBFBF" w:color="auto" w:val="clear"/>
            <w:vAlign w:val="bottom"/>
            <w:hideMark/>
          </w:tcPr>
          <w:p w:rsidRDefault="00A13243" w:rsidR="00A13243">
            <w:pPr>
              <w:spacing w:lineRule="auto" w:line="276"/>
              <w:rPr>
                <w:rFonts w:cs="Times New Roman" w:eastAsia="Times New Roman"/>
                <w:color w:val="000000"/>
                <w:sz w:val="14"/>
                <w:szCs w:val="16"/>
              </w:rPr>
            </w:pPr>
            <w:r>
              <w:rPr>
                <w:color w:val="000000"/>
                <w:sz w:val="14"/>
                <w:szCs w:val="16"/>
              </w:rPr>
              <w:t xml:space="preserve"> Poslovanje 2026 </w:t>
            </w:r>
          </w:p>
        </w:tc>
        <w:tc>
          <w:tcPr>
            <w:tcW w:type="pct" w:w="293"/>
            <w:tcBorders>
              <w:top w:space="0" w:sz="4" w:color="auto" w:val="single"/>
              <w:left w:val="nil"/>
              <w:bottom w:val="nil"/>
              <w:right w:val="nil"/>
            </w:tcBorders>
            <w:shd w:fill="BFBFBF" w:color="auto" w:val="clear"/>
            <w:vAlign w:val="bottom"/>
            <w:hideMark/>
          </w:tcPr>
          <w:p w:rsidRDefault="00A13243" w:rsidR="00A13243">
            <w:pPr>
              <w:spacing w:lineRule="auto" w:line="276"/>
              <w:rPr>
                <w:rFonts w:cs="Times New Roman" w:eastAsia="Times New Roman"/>
                <w:color w:val="000000"/>
                <w:sz w:val="14"/>
                <w:szCs w:val="16"/>
              </w:rPr>
            </w:pPr>
            <w:r>
              <w:rPr>
                <w:color w:val="000000"/>
                <w:sz w:val="14"/>
                <w:szCs w:val="16"/>
              </w:rPr>
              <w:t xml:space="preserve"> Poslovanje 2027 </w:t>
            </w:r>
          </w:p>
        </w:tc>
        <w:tc>
          <w:tcPr>
            <w:tcW w:type="pct" w:w="293"/>
            <w:tcBorders>
              <w:top w:space="0" w:sz="4" w:color="auto" w:val="single"/>
              <w:left w:val="nil"/>
              <w:bottom w:val="nil"/>
              <w:right w:val="nil"/>
            </w:tcBorders>
            <w:shd w:fill="BFBFBF" w:color="auto" w:val="clear"/>
            <w:vAlign w:val="bottom"/>
            <w:hideMark/>
          </w:tcPr>
          <w:p w:rsidRDefault="00A13243" w:rsidR="00A13243">
            <w:pPr>
              <w:spacing w:lineRule="auto" w:line="276"/>
              <w:rPr>
                <w:rFonts w:cs="Times New Roman" w:eastAsia="Times New Roman"/>
                <w:color w:val="000000"/>
                <w:sz w:val="14"/>
                <w:szCs w:val="16"/>
              </w:rPr>
            </w:pPr>
            <w:r>
              <w:rPr>
                <w:color w:val="000000"/>
                <w:sz w:val="14"/>
                <w:szCs w:val="16"/>
              </w:rPr>
              <w:t xml:space="preserve"> Ostatak </w:t>
            </w:r>
          </w:p>
        </w:tc>
      </w:tr>
      <w:tr w:rsidTr="00A13243" w:rsidR="00A13243">
        <w:trPr>
          <w:trHeight w:val="225"/>
        </w:trPr>
        <w:tc>
          <w:tcPr>
            <w:tcW w:type="pct" w:w="458"/>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Dobavljači</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319"/>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Korištenje</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121.263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121.263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Oplata</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121.263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12.126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24.253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24.253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24.253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24.253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12.126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Stanje duga</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121.263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109.137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84.884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60.632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36.379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12.126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Ispravak deviznog </w:t>
            </w:r>
            <w:proofErr w:type="spellStart"/>
            <w:r>
              <w:rPr>
                <w:color w:val="000000"/>
                <w:sz w:val="16"/>
                <w:szCs w:val="16"/>
              </w:rPr>
              <w:t>tecaja</w:t>
            </w:r>
            <w:proofErr w:type="spellEnd"/>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Kapitalizirane kamate</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Kamate za </w:t>
            </w:r>
            <w:proofErr w:type="spellStart"/>
            <w:r>
              <w:rPr>
                <w:color w:val="000000"/>
                <w:sz w:val="16"/>
                <w:szCs w:val="16"/>
              </w:rPr>
              <w:t>placanje</w:t>
            </w:r>
            <w:proofErr w:type="spellEnd"/>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Ostali financijski troškovi</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458"/>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Otpis obveza</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319"/>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Korištenje</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6.692.069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6.692.069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Oplata</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6.692.069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6.692.069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Stanje duga</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6.692.069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6.692.069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6.692.069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6.692.069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6.692.069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6.692.069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6.692.069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6.692.069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6.692.069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6.692.069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6.692.069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Ispravak deviznog </w:t>
            </w:r>
            <w:proofErr w:type="spellStart"/>
            <w:r>
              <w:rPr>
                <w:color w:val="000000"/>
                <w:sz w:val="16"/>
                <w:szCs w:val="16"/>
              </w:rPr>
              <w:lastRenderedPageBreak/>
              <w:t>tecaja</w:t>
            </w:r>
            <w:proofErr w:type="spellEnd"/>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lastRenderedPageBreak/>
              <w:t>Kapitalizirane kamate</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Kamate za </w:t>
            </w:r>
            <w:proofErr w:type="spellStart"/>
            <w:r>
              <w:rPr>
                <w:color w:val="000000"/>
                <w:sz w:val="16"/>
                <w:szCs w:val="16"/>
              </w:rPr>
              <w:t>placanje</w:t>
            </w:r>
            <w:proofErr w:type="spellEnd"/>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Ostali financijski troškovi</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768"/>
            <w:gridSpan w:val="2"/>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Komercijalne banke - Erste TOS </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319"/>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Korištenje</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4.066.476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4.066.476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Oplata</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4.066.476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203.324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406.648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406.648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406.648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406.648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406.648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406.648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406.648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406.648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406.648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203.324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Stanje duga</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4.066.476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4.066.476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4.066.476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3.863.153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3.456.505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3.049.857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2.643.210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2.236.562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1.829.914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1.423.267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1.016.619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609.971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203.324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Ispravak deviznog </w:t>
            </w:r>
            <w:proofErr w:type="spellStart"/>
            <w:r>
              <w:rPr>
                <w:color w:val="000000"/>
                <w:sz w:val="16"/>
                <w:szCs w:val="16"/>
              </w:rPr>
              <w:t>tecaja</w:t>
            </w:r>
            <w:proofErr w:type="spellEnd"/>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Kapitalizirane kamate</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Kamate za </w:t>
            </w:r>
            <w:proofErr w:type="spellStart"/>
            <w:r>
              <w:rPr>
                <w:color w:val="000000"/>
                <w:sz w:val="16"/>
                <w:szCs w:val="16"/>
              </w:rPr>
              <w:t>placanje</w:t>
            </w:r>
            <w:proofErr w:type="spellEnd"/>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1.097.949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162.659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162.659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150.460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134.194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117.928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101.662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85.396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69.130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52.864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36.598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20.332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4.066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Ostali financijski troškovi</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458"/>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Komercijalne banke - HBOR</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319"/>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Korištenje</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4.097.211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4.097.211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Oplata</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4.097.211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3.277.769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81.944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163.888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163.888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163.888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163.888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81.944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lastRenderedPageBreak/>
              <w:t>Stanje duga</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4.097.211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4.097.211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819.442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737.498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573.610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409.721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245.833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81.944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Ispravak deviznog </w:t>
            </w:r>
            <w:proofErr w:type="spellStart"/>
            <w:r>
              <w:rPr>
                <w:color w:val="000000"/>
                <w:sz w:val="16"/>
                <w:szCs w:val="16"/>
              </w:rPr>
              <w:t>tecaja</w:t>
            </w:r>
            <w:proofErr w:type="spellEnd"/>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Kapitalizirane kamate</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Kamate za </w:t>
            </w:r>
            <w:proofErr w:type="spellStart"/>
            <w:r>
              <w:rPr>
                <w:color w:val="000000"/>
                <w:sz w:val="16"/>
                <w:szCs w:val="16"/>
              </w:rPr>
              <w:t>placanje</w:t>
            </w:r>
            <w:proofErr w:type="spellEnd"/>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Ostali financijski troškovi</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458"/>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Državni krediti</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319"/>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Korištenje</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129.117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129.117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Oplata</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129.117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12.912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25.823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25.823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25.823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25.823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12.912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Stanje duga</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129.117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116.206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90.382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64.559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38.735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12.912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Ispravak deviznog </w:t>
            </w:r>
            <w:proofErr w:type="spellStart"/>
            <w:r>
              <w:rPr>
                <w:color w:val="000000"/>
                <w:sz w:val="16"/>
                <w:szCs w:val="16"/>
              </w:rPr>
              <w:t>tecaja</w:t>
            </w:r>
            <w:proofErr w:type="spellEnd"/>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Kapitalizirane kamate</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Kamate za </w:t>
            </w:r>
            <w:proofErr w:type="spellStart"/>
            <w:r>
              <w:rPr>
                <w:color w:val="000000"/>
                <w:sz w:val="16"/>
                <w:szCs w:val="16"/>
              </w:rPr>
              <w:t>placanje</w:t>
            </w:r>
            <w:proofErr w:type="spellEnd"/>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Ostali financijski troškovi</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458"/>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Pozajmice dugoročne</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319"/>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Korištenje</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w:t>
            </w:r>
            <w:r>
              <w:rPr>
                <w:color w:val="000000"/>
                <w:sz w:val="16"/>
                <w:szCs w:val="16"/>
              </w:rPr>
              <w:lastRenderedPageBreak/>
              <w:t xml:space="preserve">3.015.973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3.015.973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lastRenderedPageBreak/>
              <w:t>Oplata</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3.015.973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2.412.779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603.195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Stanje duga</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3.015.973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3.015.973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603.195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603.195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603.195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603.195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603.195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603.195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603.195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603.195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603.195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603.195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603.195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Ispravak deviznog </w:t>
            </w:r>
            <w:proofErr w:type="spellStart"/>
            <w:r>
              <w:rPr>
                <w:color w:val="000000"/>
                <w:sz w:val="16"/>
                <w:szCs w:val="16"/>
              </w:rPr>
              <w:t>tecaja</w:t>
            </w:r>
            <w:proofErr w:type="spellEnd"/>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Kapitalizirane kamate</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Kamate za </w:t>
            </w:r>
            <w:proofErr w:type="spellStart"/>
            <w:r>
              <w:rPr>
                <w:color w:val="000000"/>
                <w:sz w:val="16"/>
                <w:szCs w:val="16"/>
              </w:rPr>
              <w:t>placanje</w:t>
            </w:r>
            <w:proofErr w:type="spellEnd"/>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Ostali financijski troškovi</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458"/>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Ukupne financijske obveze</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319"/>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310"/>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93"/>
            <w:tcBorders>
              <w:top w:space="0" w:sz="4" w:color="auto" w:val="single"/>
              <w:left w:val="nil"/>
              <w:bottom w:space="0" w:sz="4" w:color="auto" w:val="single"/>
              <w:right w:val="nil"/>
            </w:tcBorders>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Korištenje</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18.122.110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11.179.661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6.942.450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Oplata</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18.122.110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5.690.547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310.306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620.612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620.612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620.612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620.612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513.630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406.648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406.648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406.648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406.648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7.498.588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Stanje duga</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11.179.661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11.179.661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12.431.563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12.121.257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11.500.645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10.880.032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10.259.420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9.638.808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9.125.178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8.718.531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8.311.883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7.905.235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7.498.588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Ispravak deviznog </w:t>
            </w:r>
            <w:proofErr w:type="spellStart"/>
            <w:r>
              <w:rPr>
                <w:color w:val="000000"/>
                <w:sz w:val="16"/>
                <w:szCs w:val="16"/>
              </w:rPr>
              <w:t>tecaja</w:t>
            </w:r>
            <w:proofErr w:type="spellEnd"/>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Kapitalizirane kamate</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Kamate za </w:t>
            </w:r>
            <w:proofErr w:type="spellStart"/>
            <w:r>
              <w:rPr>
                <w:color w:val="000000"/>
                <w:sz w:val="16"/>
                <w:szCs w:val="16"/>
              </w:rPr>
              <w:t>placanje</w:t>
            </w:r>
            <w:proofErr w:type="spellEnd"/>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1.097.949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162.659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162.659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150.460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134.194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117.928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101.662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85.396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69.130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52.864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36.598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20.332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4.066    </w:t>
            </w:r>
          </w:p>
        </w:tc>
      </w:tr>
      <w:tr w:rsidTr="00A13243" w:rsidR="00A13243">
        <w:trPr>
          <w:trHeight w:val="225"/>
        </w:trPr>
        <w:tc>
          <w:tcPr>
            <w:tcW w:type="pct" w:w="458"/>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Ostali financijski </w:t>
            </w:r>
            <w:r>
              <w:rPr>
                <w:color w:val="000000"/>
                <w:sz w:val="16"/>
                <w:szCs w:val="16"/>
              </w:rPr>
              <w:lastRenderedPageBreak/>
              <w:t>troškovi</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319"/>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310"/>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293"/>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r>
      <w:tr w:rsidTr="00A13243" w:rsidR="00A13243">
        <w:trPr>
          <w:trHeight w:val="225"/>
        </w:trPr>
        <w:tc>
          <w:tcPr>
            <w:tcW w:type="pct" w:w="458"/>
            <w:noWrap/>
            <w:vAlign w:val="bottom"/>
            <w:hideMark/>
          </w:tcPr>
          <w:p w:rsidRDefault="00A13243" w:rsidR="00A13243">
            <w:pPr>
              <w:spacing w:lineRule="auto" w:line="276"/>
              <w:rPr>
                <w:rFonts w:hAnsiTheme="minorHAnsi" w:asciiTheme="minorHAnsi" w:cs="Times New Roman"/>
              </w:rPr>
            </w:pPr>
          </w:p>
        </w:tc>
        <w:tc>
          <w:tcPr>
            <w:tcW w:type="pct" w:w="310"/>
            <w:noWrap/>
            <w:vAlign w:val="bottom"/>
            <w:hideMark/>
          </w:tcPr>
          <w:p w:rsidRDefault="00A13243" w:rsidR="00A13243">
            <w:pPr>
              <w:spacing w:lineRule="auto" w:line="276"/>
              <w:rPr>
                <w:rFonts w:hAnsiTheme="minorHAnsi" w:asciiTheme="minorHAnsi" w:cs="Times New Roman"/>
              </w:rPr>
            </w:pPr>
          </w:p>
        </w:tc>
        <w:tc>
          <w:tcPr>
            <w:tcW w:type="pct" w:w="310"/>
            <w:noWrap/>
            <w:vAlign w:val="bottom"/>
            <w:hideMark/>
          </w:tcPr>
          <w:p w:rsidRDefault="00A13243" w:rsidR="00A13243">
            <w:pPr>
              <w:spacing w:lineRule="auto" w:line="276"/>
              <w:rPr>
                <w:rFonts w:hAnsiTheme="minorHAnsi" w:asciiTheme="minorHAnsi" w:cs="Times New Roman"/>
              </w:rPr>
            </w:pPr>
          </w:p>
        </w:tc>
        <w:tc>
          <w:tcPr>
            <w:tcW w:type="pct" w:w="319"/>
            <w:noWrap/>
            <w:vAlign w:val="bottom"/>
            <w:hideMark/>
          </w:tcPr>
          <w:p w:rsidRDefault="00A13243" w:rsidR="00A13243">
            <w:pPr>
              <w:spacing w:lineRule="auto" w:line="276"/>
              <w:rPr>
                <w:rFonts w:hAnsiTheme="minorHAnsi" w:asciiTheme="minorHAnsi" w:cs="Times New Roman"/>
              </w:rPr>
            </w:pPr>
          </w:p>
        </w:tc>
        <w:tc>
          <w:tcPr>
            <w:tcW w:type="pct" w:w="310"/>
            <w:noWrap/>
            <w:vAlign w:val="bottom"/>
            <w:hideMark/>
          </w:tcPr>
          <w:p w:rsidRDefault="00A13243" w:rsidR="00A13243">
            <w:pPr>
              <w:spacing w:lineRule="auto" w:line="276"/>
              <w:rPr>
                <w:rFonts w:hAnsiTheme="minorHAnsi" w:asciiTheme="minorHAnsi" w:cs="Times New Roman"/>
              </w:rPr>
            </w:pPr>
          </w:p>
        </w:tc>
        <w:tc>
          <w:tcPr>
            <w:tcW w:type="pct" w:w="310"/>
            <w:noWrap/>
            <w:vAlign w:val="bottom"/>
            <w:hideMark/>
          </w:tcPr>
          <w:p w:rsidRDefault="00A13243" w:rsidR="00A13243">
            <w:pPr>
              <w:spacing w:lineRule="auto" w:line="276"/>
              <w:rPr>
                <w:rFonts w:hAnsiTheme="minorHAnsi" w:asciiTheme="minorHAnsi" w:cs="Times New Roman"/>
              </w:rPr>
            </w:pPr>
          </w:p>
        </w:tc>
        <w:tc>
          <w:tcPr>
            <w:tcW w:type="pct" w:w="310"/>
            <w:noWrap/>
            <w:vAlign w:val="bottom"/>
            <w:hideMark/>
          </w:tcPr>
          <w:p w:rsidRDefault="00A13243" w:rsidR="00A13243">
            <w:pPr>
              <w:spacing w:lineRule="auto" w:line="276"/>
              <w:rPr>
                <w:rFonts w:hAnsiTheme="minorHAnsi" w:asciiTheme="minorHAnsi" w:cs="Times New Roman"/>
              </w:rPr>
            </w:pPr>
          </w:p>
        </w:tc>
        <w:tc>
          <w:tcPr>
            <w:tcW w:type="pct" w:w="310"/>
            <w:noWrap/>
            <w:vAlign w:val="bottom"/>
            <w:hideMark/>
          </w:tcPr>
          <w:p w:rsidRDefault="00A13243" w:rsidR="00A13243">
            <w:pPr>
              <w:spacing w:lineRule="auto" w:line="276"/>
              <w:rPr>
                <w:rFonts w:hAnsiTheme="minorHAnsi" w:asciiTheme="minorHAnsi" w:cs="Times New Roman"/>
              </w:rPr>
            </w:pPr>
          </w:p>
        </w:tc>
        <w:tc>
          <w:tcPr>
            <w:tcW w:type="pct" w:w="310"/>
            <w:noWrap/>
            <w:vAlign w:val="bottom"/>
            <w:hideMark/>
          </w:tcPr>
          <w:p w:rsidRDefault="00A13243" w:rsidR="00A13243">
            <w:pPr>
              <w:spacing w:lineRule="auto" w:line="276"/>
              <w:rPr>
                <w:rFonts w:hAnsiTheme="minorHAnsi" w:asciiTheme="minorHAnsi" w:cs="Times New Roman"/>
              </w:rPr>
            </w:pPr>
          </w:p>
        </w:tc>
        <w:tc>
          <w:tcPr>
            <w:tcW w:type="pct" w:w="293"/>
            <w:noWrap/>
            <w:vAlign w:val="bottom"/>
            <w:hideMark/>
          </w:tcPr>
          <w:p w:rsidRDefault="00A13243" w:rsidR="00A13243">
            <w:pPr>
              <w:spacing w:lineRule="auto" w:line="276"/>
              <w:rPr>
                <w:rFonts w:hAnsiTheme="minorHAnsi" w:asciiTheme="minorHAnsi" w:cs="Times New Roman"/>
              </w:rPr>
            </w:pPr>
          </w:p>
        </w:tc>
        <w:tc>
          <w:tcPr>
            <w:tcW w:type="pct" w:w="293"/>
            <w:noWrap/>
            <w:vAlign w:val="bottom"/>
            <w:hideMark/>
          </w:tcPr>
          <w:p w:rsidRDefault="00A13243" w:rsidR="00A13243">
            <w:pPr>
              <w:spacing w:lineRule="auto" w:line="276"/>
              <w:rPr>
                <w:rFonts w:hAnsiTheme="minorHAnsi" w:asciiTheme="minorHAnsi" w:cs="Times New Roman"/>
              </w:rPr>
            </w:pPr>
          </w:p>
        </w:tc>
        <w:tc>
          <w:tcPr>
            <w:tcW w:type="pct" w:w="293"/>
            <w:noWrap/>
            <w:vAlign w:val="bottom"/>
            <w:hideMark/>
          </w:tcPr>
          <w:p w:rsidRDefault="00A13243" w:rsidR="00A13243">
            <w:pPr>
              <w:spacing w:lineRule="auto" w:line="276"/>
              <w:rPr>
                <w:rFonts w:hAnsiTheme="minorHAnsi" w:asciiTheme="minorHAnsi" w:cs="Times New Roman"/>
              </w:rPr>
            </w:pPr>
          </w:p>
        </w:tc>
        <w:tc>
          <w:tcPr>
            <w:tcW w:type="pct" w:w="293"/>
            <w:noWrap/>
            <w:vAlign w:val="bottom"/>
            <w:hideMark/>
          </w:tcPr>
          <w:p w:rsidRDefault="00A13243" w:rsidR="00A13243">
            <w:pPr>
              <w:spacing w:lineRule="auto" w:line="276"/>
              <w:rPr>
                <w:rFonts w:hAnsiTheme="minorHAnsi" w:asciiTheme="minorHAnsi" w:cs="Times New Roman"/>
              </w:rPr>
            </w:pPr>
          </w:p>
        </w:tc>
        <w:tc>
          <w:tcPr>
            <w:tcW w:type="pct" w:w="293"/>
            <w:noWrap/>
            <w:vAlign w:val="bottom"/>
            <w:hideMark/>
          </w:tcPr>
          <w:p w:rsidRDefault="00A13243" w:rsidR="00A13243">
            <w:pPr>
              <w:spacing w:lineRule="auto" w:line="276"/>
              <w:rPr>
                <w:rFonts w:hAnsiTheme="minorHAnsi" w:asciiTheme="minorHAnsi" w:cs="Times New Roman"/>
              </w:rPr>
            </w:pPr>
          </w:p>
        </w:tc>
        <w:tc>
          <w:tcPr>
            <w:tcW w:type="pct" w:w="293"/>
            <w:noWrap/>
            <w:vAlign w:val="bottom"/>
            <w:hideMark/>
          </w:tcPr>
          <w:p w:rsidRDefault="00A13243" w:rsidR="00A13243">
            <w:pPr>
              <w:spacing w:lineRule="auto" w:line="276"/>
              <w:rPr>
                <w:rFonts w:hAnsiTheme="minorHAnsi" w:asciiTheme="minorHAnsi" w:cs="Times New Roman"/>
              </w:rPr>
            </w:pPr>
          </w:p>
        </w:tc>
        <w:tc>
          <w:tcPr>
            <w:tcW w:type="pct" w:w="293"/>
            <w:noWrap/>
            <w:vAlign w:val="bottom"/>
            <w:hideMark/>
          </w:tcPr>
          <w:p w:rsidRDefault="00A13243" w:rsidR="00A13243">
            <w:pPr>
              <w:spacing w:lineRule="auto" w:line="276"/>
              <w:rPr>
                <w:rFonts w:hAnsiTheme="minorHAnsi" w:asciiTheme="minorHAnsi" w:cs="Times New Roman"/>
              </w:rPr>
            </w:pPr>
          </w:p>
        </w:tc>
      </w:tr>
    </w:tbl>
    <w:p w:rsidRDefault="00A13243" w:rsidP="00A13243" w:rsidR="00A13243">
      <w:pPr>
        <w:pStyle w:val="Opisslike"/>
        <w:rPr>
          <w:rFonts w:eastAsia="Times New Roman"/>
          <w:sz w:val="20"/>
        </w:rPr>
      </w:pPr>
      <w:bookmarkStart w:name="_Toc471762771" w:id="72"/>
      <w:bookmarkStart w:name="_Toc471761295" w:id="73"/>
      <w:bookmarkStart w:name="_Toc471357996" w:id="74"/>
      <w:r>
        <w:t xml:space="preserve">Tablica </w:t>
      </w:r>
      <w:r>
        <w:fldChar w:fldCharType="begin"/>
      </w:r>
      <w:r>
        <w:instrText xml:space="preserve"> SEQ Tablica \* ARABIC </w:instrText>
      </w:r>
      <w:r>
        <w:fldChar w:fldCharType="separate"/>
      </w:r>
      <w:r w:rsidR="0022571F">
        <w:rPr>
          <w:noProof/>
        </w:rPr>
        <w:t>5</w:t>
      </w:r>
      <w:r>
        <w:fldChar w:fldCharType="end"/>
      </w:r>
      <w:r>
        <w:t xml:space="preserve"> – Plan otplate utvrđenih tražbina</w:t>
      </w:r>
      <w:bookmarkEnd w:id="72"/>
      <w:bookmarkEnd w:id="73"/>
      <w:bookmarkEnd w:id="74"/>
    </w:p>
    <w:p w:rsidRDefault="00A13243" w:rsidP="00A13243" w:rsidR="00A13243"/>
    <w:p w:rsidRDefault="00A13243" w:rsidP="00A13243" w:rsidR="00A13243"/>
    <w:p w:rsidRDefault="00A13243" w:rsidP="00A13243" w:rsidR="00A13243">
      <w:pPr>
        <w:pStyle w:val="Naslov2"/>
        <w:keepNext w:val="false"/>
        <w:numPr>
          <w:ilvl w:val="1"/>
          <w:numId w:val="45"/>
        </w:numPr>
        <w:shd w:fill="F8F8F8" w:color="auto" w:val="clear"/>
        <w:spacing w:lineRule="auto" w:line="360" w:after="69" w:beforeAutospacing="true" w:before="100"/>
        <w:jc w:val="both"/>
      </w:pPr>
      <w:bookmarkStart w:name="_Toc478371841" w:id="75"/>
      <w:r>
        <w:t>Izračun učinaka financijskog restrukturiranja na manjak likvidnih sredstava</w:t>
      </w:r>
      <w:bookmarkEnd w:id="75"/>
    </w:p>
    <w:p w:rsidRDefault="00A13243" w:rsidP="00A13243" w:rsidR="00A13243">
      <w:pPr>
        <w:spacing w:lineRule="auto" w:line="360"/>
      </w:pPr>
    </w:p>
    <w:p w:rsidRDefault="00A13243" w:rsidP="00A13243" w:rsidR="00A13243">
      <w:pPr>
        <w:spacing w:lineRule="auto" w:line="360"/>
        <w:jc w:val="both"/>
        <w:rPr>
          <w:szCs w:val="20"/>
        </w:rPr>
      </w:pPr>
      <w:r>
        <w:rPr>
          <w:szCs w:val="20"/>
        </w:rPr>
        <w:t>Predloženim mjerama financijskog restrukturiranja održava se likvidnost na način da je kratkotrajna imovina veća od kratkoročnih obaveza.</w:t>
      </w:r>
    </w:p>
    <w:p w:rsidRDefault="00A13243" w:rsidP="00A13243" w:rsidR="00A13243">
      <w:pPr>
        <w:spacing w:lineRule="auto" w:line="360"/>
        <w:jc w:val="both"/>
        <w:rPr>
          <w:szCs w:val="20"/>
        </w:rPr>
      </w:pPr>
      <w:r>
        <w:rPr>
          <w:szCs w:val="20"/>
        </w:rPr>
        <w:t>Neto radni kapital kao razlika između kratkotrajne imovine i kratkoročnih obaveza je pozitivan ,a koeficijent opće likvidnosti kao odnos između kratkotrajne imovine i kratkoročnih obaveza je veći od 1. Pozitivni efekti mjera financijskog restrukturiranja vidljivi su u Poglavlju 8.</w:t>
      </w:r>
    </w:p>
    <w:p w:rsidRDefault="00A13243" w:rsidP="00A13243" w:rsidR="00A13243">
      <w:pPr>
        <w:pStyle w:val="Opisslike"/>
        <w:rPr>
          <w:szCs w:val="20"/>
        </w:rPr>
      </w:pPr>
    </w:p>
    <w:p w:rsidRDefault="00A13243" w:rsidP="00A13243" w:rsidR="00A13243">
      <w:pPr>
        <w:spacing w:lineRule="auto" w:line="360"/>
        <w:jc w:val="both"/>
      </w:pPr>
    </w:p>
    <w:p w:rsidRDefault="00A13243" w:rsidP="00A13243" w:rsidR="00A13243">
      <w:pPr>
        <w:rPr>
          <w:rFonts w:cs="Arial Narrow"/>
          <w:b/>
          <w:bCs/>
          <w:iCs/>
          <w:smallCaps/>
          <w:sz w:val="22"/>
          <w:szCs w:val="20"/>
        </w:rPr>
        <w:sectPr w:rsidR="00A13243">
          <w:pgSz w:orient="landscape" w:h="11904" w:w="16840"/>
          <w:pgMar w:gutter="0" w:footer="720" w:header="720" w:left="720" w:bottom="720" w:right="720" w:top="720"/>
          <w:cols w:space="720"/>
        </w:sectPr>
      </w:pPr>
    </w:p>
    <w:p w:rsidRDefault="00A13243" w:rsidP="00A13243" w:rsidR="00A13243">
      <w:pPr>
        <w:pStyle w:val="Naslov1"/>
        <w:keepLines w:val="false"/>
        <w:widowControl w:val="false"/>
        <w:numPr>
          <w:ilvl w:val="0"/>
          <w:numId w:val="44"/>
        </w:numPr>
        <w:tabs>
          <w:tab w:pos="0" w:val="left"/>
        </w:tabs>
        <w:overflowPunct w:val="false"/>
        <w:autoSpaceDE w:val="false"/>
        <w:autoSpaceDN w:val="false"/>
        <w:adjustRightInd w:val="false"/>
        <w:spacing w:after="0" w:before="0"/>
        <w:jc w:val="both"/>
        <w:rPr>
          <w:sz w:val="22"/>
        </w:rPr>
      </w:pPr>
      <w:bookmarkStart w:name="_Toc478371842" w:id="76"/>
      <w:r>
        <w:lastRenderedPageBreak/>
        <w:t>MJERE OPERATIVNOG RESTRUKTURIRANJA I IZRAČUN NJIHOVIH EFEKATA NA PROFITABILNOST POSLOVANJA I OTKLANJANJE INSOLVENTNOSTI POSLOVANJA</w:t>
      </w:r>
      <w:bookmarkEnd w:id="76"/>
    </w:p>
    <w:p w:rsidRDefault="00A13243" w:rsidP="00A13243" w:rsidR="00A13243">
      <w:pPr>
        <w:spacing w:lineRule="auto" w:line="360"/>
        <w:jc w:val="both"/>
      </w:pPr>
    </w:p>
    <w:p w:rsidRDefault="00A13243" w:rsidP="00A13243" w:rsidR="00A13243">
      <w:pPr>
        <w:spacing w:lineRule="auto" w:line="360"/>
        <w:jc w:val="both"/>
      </w:pPr>
      <w:r>
        <w:t>Analizom poslovanja segmenata proizvodnje i poslovnih procesa detektirani su uzroci negativnih poslovnih rezultata te su definirane mjere operativnog restrukturiranja, a koje su dijelom već u fazi realizacije:</w:t>
      </w:r>
    </w:p>
    <w:p w:rsidRDefault="00A13243" w:rsidP="00A13243" w:rsidR="00A13243">
      <w:pPr>
        <w:pStyle w:val="Odlomakpopisa"/>
        <w:widowControl w:val="false"/>
        <w:numPr>
          <w:ilvl w:val="0"/>
          <w:numId w:val="46"/>
        </w:numPr>
        <w:overflowPunct w:val="false"/>
        <w:autoSpaceDE w:val="false"/>
        <w:autoSpaceDN w:val="false"/>
        <w:adjustRightInd w:val="false"/>
        <w:spacing w:lineRule="auto" w:line="360" w:after="0"/>
        <w:contextualSpacing/>
      </w:pPr>
      <w:r>
        <w:t>Povećanje obujma voćarske proizvodnje dodatnim ulaganjem u repromaterijal (zaštita i njega) kroz oslobođen novčani tok,</w:t>
      </w:r>
    </w:p>
    <w:p w:rsidRDefault="00A13243" w:rsidP="00A13243" w:rsidR="00A13243">
      <w:pPr>
        <w:pStyle w:val="Odlomakpopisa"/>
        <w:widowControl w:val="false"/>
        <w:numPr>
          <w:ilvl w:val="0"/>
          <w:numId w:val="46"/>
        </w:numPr>
        <w:overflowPunct w:val="false"/>
        <w:autoSpaceDE w:val="false"/>
        <w:autoSpaceDN w:val="false"/>
        <w:adjustRightInd w:val="false"/>
        <w:spacing w:lineRule="auto" w:line="360" w:after="0"/>
        <w:contextualSpacing/>
      </w:pPr>
      <w:r>
        <w:t>Optimizacija poslovnih procesa radi povećanja efikasnosti i smanjivanja troškova,</w:t>
      </w:r>
    </w:p>
    <w:p w:rsidRDefault="00A13243" w:rsidP="00A13243" w:rsidR="00A13243">
      <w:pPr>
        <w:pStyle w:val="Odlomakpopisa"/>
        <w:widowControl w:val="false"/>
        <w:numPr>
          <w:ilvl w:val="0"/>
          <w:numId w:val="46"/>
        </w:numPr>
        <w:overflowPunct w:val="false"/>
        <w:autoSpaceDE w:val="false"/>
        <w:autoSpaceDN w:val="false"/>
        <w:adjustRightInd w:val="false"/>
        <w:spacing w:lineRule="auto" w:line="360" w:after="0"/>
        <w:contextualSpacing/>
      </w:pPr>
      <w:r>
        <w:t>Racionalizacija troškova nabave i režijskih troškova - Troškovi redovitog poslovanja smanjuju se  tako što se troškovi struje i plina racionaliziraju, optimiziraju se interni poslovni procesi, racionalno se pristupa nabavi, smanjuju se troškovi telefona, goriva, potrošnog materijala,</w:t>
      </w:r>
    </w:p>
    <w:p w:rsidRDefault="00A13243" w:rsidP="00A13243" w:rsidR="00A13243">
      <w:pPr>
        <w:pStyle w:val="Odlomakpopisa"/>
        <w:widowControl w:val="false"/>
        <w:numPr>
          <w:ilvl w:val="0"/>
          <w:numId w:val="46"/>
        </w:numPr>
        <w:overflowPunct w:val="false"/>
        <w:autoSpaceDE w:val="false"/>
        <w:autoSpaceDN w:val="false"/>
        <w:adjustRightInd w:val="false"/>
        <w:spacing w:lineRule="auto" w:line="360" w:after="0"/>
        <w:contextualSpacing/>
      </w:pPr>
      <w:r>
        <w:t xml:space="preserve">Uvođenje kontrole troškova putem sustava upravljačkog </w:t>
      </w:r>
      <w:proofErr w:type="spellStart"/>
      <w:r>
        <w:t>računodostva</w:t>
      </w:r>
      <w:proofErr w:type="spellEnd"/>
      <w:r>
        <w:t xml:space="preserve"> radi jasnijeg pregleda poslovnih aktivnosti te jasnijeg razlikovanja profitnih od </w:t>
      </w:r>
      <w:proofErr w:type="spellStart"/>
      <w:r>
        <w:t>neprofinih</w:t>
      </w:r>
      <w:proofErr w:type="spellEnd"/>
      <w:r>
        <w:t xml:space="preserve"> poslovnih segmenata. </w:t>
      </w:r>
    </w:p>
    <w:p w:rsidRDefault="00A13243" w:rsidP="00A13243" w:rsidR="00A13243">
      <w:pPr>
        <w:ind w:left="720"/>
      </w:pPr>
    </w:p>
    <w:p w:rsidRDefault="00A13243" w:rsidP="00A13243" w:rsidR="00A13243">
      <w:pPr>
        <w:widowControl w:val="false"/>
        <w:autoSpaceDE w:val="false"/>
        <w:autoSpaceDN w:val="false"/>
        <w:adjustRightInd w:val="false"/>
        <w:spacing w:lineRule="auto" w:line="360"/>
        <w:jc w:val="both"/>
        <w:rPr>
          <w:szCs w:val="22"/>
        </w:rPr>
      </w:pPr>
      <w:r>
        <w:rPr>
          <w:szCs w:val="22"/>
        </w:rPr>
        <w:t>Efekti mjera operativnog restrukturiranja vidljivi su u financijskim planovima za vrijeme restrukturiranja u poglavlju 7.</w:t>
      </w:r>
    </w:p>
    <w:p w:rsidRDefault="00A13243" w:rsidP="00A13243" w:rsidR="00A13243">
      <w:pPr>
        <w:widowControl w:val="false"/>
        <w:autoSpaceDE w:val="false"/>
        <w:autoSpaceDN w:val="false"/>
        <w:adjustRightInd w:val="false"/>
        <w:spacing w:lineRule="auto" w:line="360"/>
        <w:jc w:val="both"/>
        <w:rPr>
          <w:szCs w:val="22"/>
        </w:rPr>
      </w:pPr>
      <w:r>
        <w:rPr>
          <w:szCs w:val="22"/>
        </w:rPr>
        <w:t>Vidljivo je bitno poboljšanje poslovnih rezultata u odnosu na godine prije provedenog restrukturiranja te dugoročna održivost poslovanja.</w:t>
      </w:r>
    </w:p>
    <w:p w:rsidRDefault="00A13243" w:rsidP="00A13243" w:rsidR="00A13243">
      <w:pPr>
        <w:widowControl w:val="false"/>
        <w:autoSpaceDE w:val="false"/>
        <w:autoSpaceDN w:val="false"/>
        <w:adjustRightInd w:val="false"/>
        <w:spacing w:lineRule="auto" w:line="360"/>
        <w:jc w:val="both"/>
        <w:rPr>
          <w:szCs w:val="22"/>
        </w:rPr>
      </w:pPr>
    </w:p>
    <w:p w:rsidRDefault="00A13243" w:rsidP="00A13243" w:rsidR="00A13243">
      <w:pPr>
        <w:pStyle w:val="Odlomakpopisa"/>
        <w:numPr>
          <w:ilvl w:val="0"/>
          <w:numId w:val="45"/>
        </w:numPr>
        <w:shd w:fill="F8F8F8" w:color="auto" w:val="clear"/>
        <w:tabs>
          <w:tab w:pos="851" w:val="clear"/>
        </w:tabs>
        <w:autoSpaceDN w:val="false"/>
        <w:spacing w:lineRule="auto" w:line="360" w:after="69" w:beforeAutospacing="true" w:before="100"/>
        <w:contextualSpacing/>
        <w:outlineLvl w:val="1"/>
        <w:rPr>
          <w:b/>
          <w:bCs/>
          <w:vanish/>
          <w:szCs w:val="22"/>
        </w:rPr>
      </w:pPr>
      <w:bookmarkStart w:name="_Toc471762884" w:id="77"/>
      <w:bookmarkStart w:name="_Toc478371843" w:id="78"/>
      <w:bookmarkEnd w:id="77"/>
      <w:bookmarkEnd w:id="78"/>
    </w:p>
    <w:p w:rsidRDefault="00A13243" w:rsidP="00A13243" w:rsidR="00A13243">
      <w:pPr>
        <w:pStyle w:val="Naslov2"/>
        <w:keepNext w:val="false"/>
        <w:numPr>
          <w:ilvl w:val="1"/>
          <w:numId w:val="45"/>
        </w:numPr>
        <w:shd w:fill="F8F8F8" w:color="auto" w:val="clear"/>
        <w:spacing w:lineRule="auto" w:line="360" w:after="69" w:beforeAutospacing="true" w:before="100"/>
        <w:jc w:val="both"/>
        <w:rPr>
          <w:bCs/>
          <w:szCs w:val="22"/>
        </w:rPr>
      </w:pPr>
      <w:bookmarkStart w:name="_Toc478371844" w:id="79"/>
      <w:r>
        <w:t>Izračun učinaka operativnog restrukturiranja na manjak likvidnih sredstava</w:t>
      </w:r>
      <w:bookmarkEnd w:id="79"/>
    </w:p>
    <w:p w:rsidRDefault="00A13243" w:rsidP="00A13243" w:rsidR="00A13243">
      <w:pPr>
        <w:spacing w:lineRule="auto" w:line="360"/>
        <w:jc w:val="both"/>
      </w:pPr>
    </w:p>
    <w:p w:rsidRDefault="00A13243" w:rsidP="00A13243" w:rsidR="00A13243"/>
    <w:p w:rsidRDefault="00A13243" w:rsidP="00A13243" w:rsidR="00A13243">
      <w:pPr>
        <w:tabs>
          <w:tab w:pos="1565" w:val="left"/>
        </w:tabs>
      </w:pPr>
      <w:r>
        <w:t xml:space="preserve">Pozitivni financijski efekti </w:t>
      </w:r>
      <w:proofErr w:type="spellStart"/>
      <w:r>
        <w:t>operaivnog</w:t>
      </w:r>
      <w:proofErr w:type="spellEnd"/>
      <w:r>
        <w:t xml:space="preserve"> restrukturiranja vidljivi su u projekcijama bilance i računa dobiti i gubitka u poglavlju 8.</w:t>
      </w:r>
    </w:p>
    <w:p w:rsidRDefault="00A13243" w:rsidP="00A13243" w:rsidR="00A13243">
      <w:pPr>
        <w:tabs>
          <w:tab w:pos="1565" w:val="left"/>
        </w:tabs>
      </w:pPr>
      <w:r>
        <w:tab/>
      </w:r>
    </w:p>
    <w:p w:rsidRDefault="00A13243" w:rsidP="00A13243" w:rsidR="00A13243">
      <w:pPr>
        <w:sectPr w:rsidR="00A13243">
          <w:pgSz w:h="16840" w:w="11904"/>
          <w:pgMar w:gutter="0" w:footer="709" w:header="709" w:left="720" w:bottom="720" w:right="720" w:top="720"/>
          <w:cols w:space="720"/>
        </w:sectPr>
      </w:pPr>
    </w:p>
    <w:p w:rsidRDefault="00A13243" w:rsidP="00A13243" w:rsidR="00A13243">
      <w:pPr>
        <w:spacing w:lineRule="auto" w:line="360"/>
        <w:jc w:val="both"/>
      </w:pPr>
    </w:p>
    <w:p w:rsidRDefault="00A13243" w:rsidP="00A13243" w:rsidR="00A13243">
      <w:pPr>
        <w:pStyle w:val="Naslov1"/>
        <w:keepLines w:val="false"/>
        <w:widowControl w:val="false"/>
        <w:numPr>
          <w:ilvl w:val="0"/>
          <w:numId w:val="44"/>
        </w:numPr>
        <w:tabs>
          <w:tab w:pos="0" w:val="left"/>
        </w:tabs>
        <w:overflowPunct w:val="false"/>
        <w:autoSpaceDE w:val="false"/>
        <w:autoSpaceDN w:val="false"/>
        <w:adjustRightInd w:val="false"/>
        <w:spacing w:after="0" w:before="0"/>
        <w:jc w:val="both"/>
      </w:pPr>
      <w:bookmarkStart w:name="_Toc478371845" w:id="80"/>
      <w:r>
        <w:t>FINANCIJSKI PLANOVI ZA VRIJEME RESTRUKTURIRANJA</w:t>
      </w:r>
      <w:bookmarkEnd w:id="80"/>
    </w:p>
    <w:p w:rsidRDefault="00A13243" w:rsidP="00A13243" w:rsidR="00A13243">
      <w:pPr>
        <w:widowControl w:val="false"/>
        <w:overflowPunct w:val="false"/>
        <w:autoSpaceDE w:val="false"/>
        <w:autoSpaceDN w:val="false"/>
        <w:adjustRightInd w:val="false"/>
        <w:spacing w:lineRule="auto" w:line="360"/>
        <w:jc w:val="both"/>
        <w:rPr>
          <w:b/>
          <w:color w:val="000000"/>
        </w:rPr>
      </w:pPr>
    </w:p>
    <w:p w:rsidRDefault="00A13243" w:rsidP="00A13243" w:rsidR="00A13243">
      <w:pPr>
        <w:pStyle w:val="Odlomakpopisa"/>
        <w:numPr>
          <w:ilvl w:val="0"/>
          <w:numId w:val="45"/>
        </w:numPr>
        <w:shd w:fill="F8F8F8" w:color="auto" w:val="clear"/>
        <w:tabs>
          <w:tab w:pos="851" w:val="clear"/>
        </w:tabs>
        <w:autoSpaceDN w:val="false"/>
        <w:spacing w:lineRule="auto" w:line="360" w:after="69" w:beforeAutospacing="true" w:before="100"/>
        <w:contextualSpacing/>
        <w:outlineLvl w:val="1"/>
        <w:rPr>
          <w:b/>
          <w:bCs/>
          <w:vanish/>
          <w:szCs w:val="22"/>
        </w:rPr>
      </w:pPr>
      <w:bookmarkStart w:name="_Toc471761487" w:id="81"/>
      <w:bookmarkStart w:name="_Toc471762887" w:id="82"/>
      <w:bookmarkStart w:name="_Toc478371846" w:id="83"/>
      <w:bookmarkEnd w:id="81"/>
      <w:bookmarkEnd w:id="82"/>
      <w:bookmarkEnd w:id="83"/>
    </w:p>
    <w:p w:rsidRDefault="00A13243" w:rsidP="00A13243" w:rsidR="00A13243">
      <w:pPr>
        <w:pStyle w:val="Naslov2"/>
        <w:keepNext w:val="false"/>
        <w:numPr>
          <w:ilvl w:val="1"/>
          <w:numId w:val="45"/>
        </w:numPr>
        <w:shd w:fill="F8F8F8" w:color="auto" w:val="clear"/>
        <w:spacing w:lineRule="auto" w:line="360" w:after="69" w:beforeAutospacing="true" w:before="100"/>
        <w:jc w:val="both"/>
        <w:rPr>
          <w:bCs/>
          <w:szCs w:val="22"/>
        </w:rPr>
      </w:pPr>
      <w:bookmarkStart w:name="_Toc478371847" w:id="84"/>
      <w:r>
        <w:t>Prihodi od voćarstva</w:t>
      </w:r>
      <w:bookmarkEnd w:id="84"/>
    </w:p>
    <w:p w:rsidRDefault="00A13243" w:rsidP="00A13243" w:rsidR="00A13243"/>
    <w:p w:rsidRDefault="00A13243" w:rsidP="00A13243" w:rsidR="00A13243">
      <w:pPr>
        <w:spacing w:lineRule="auto" w:line="360"/>
        <w:jc w:val="both"/>
      </w:pPr>
      <w:r>
        <w:t>Prodajna cijena jabuka formirana je na način da je ukupna planirana količina proizvodnje prema klasama jabuka i planiranoj strukturi razvrstana prema mogućoj prodajnoj cijeni i iz toga je izvedena prosječna prodajna cijena od 2,12 kn.</w:t>
      </w:r>
    </w:p>
    <w:p w:rsidRDefault="00A13243" w:rsidP="00A13243" w:rsidR="00A13243"/>
    <w:p w:rsidRDefault="00A13243" w:rsidP="00A13243" w:rsidR="00A13243"/>
    <w:p w:rsidRDefault="00A13243" w:rsidP="00A13243" w:rsidR="00A13243">
      <w:r>
        <w:t>Voćarska proizvodnja obuhvaća sljedeće površine i pripadajuće planirane prinose:</w:t>
      </w:r>
    </w:p>
    <w:p w:rsidRDefault="00A13243" w:rsidP="00A13243" w:rsidR="00A13243"/>
    <w:tbl>
      <w:tblPr>
        <w:tblW w:type="pct" w:w="5000"/>
        <w:tblLook w:val="04A0" w:noVBand="1" w:noHBand="0" w:lastColumn="0" w:firstColumn="1" w:lastRow="0" w:firstRow="1"/>
      </w:tblPr>
      <w:tblGrid>
        <w:gridCol w:w="2925"/>
        <w:gridCol w:w="1715"/>
        <w:gridCol w:w="1916"/>
        <w:gridCol w:w="1790"/>
        <w:gridCol w:w="1790"/>
      </w:tblGrid>
      <w:tr w:rsidTr="00A13243" w:rsidR="00A13243">
        <w:trPr>
          <w:trHeight w:val="225"/>
        </w:trPr>
        <w:tc>
          <w:tcPr>
            <w:tcW w:type="pct" w:w="1443"/>
            <w:tcBorders>
              <w:top w:space="0" w:sz="4" w:color="808080" w:val="single"/>
              <w:left w:space="0" w:sz="4" w:color="808080" w:val="single"/>
              <w:bottom w:space="0" w:sz="4" w:color="808080" w:val="single"/>
              <w:right w:space="0" w:sz="4" w:color="808080" w:val="single"/>
            </w:tcBorders>
            <w:shd w:fill="D8D8D8"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ha</w:t>
            </w:r>
          </w:p>
        </w:tc>
        <w:tc>
          <w:tcPr>
            <w:tcW w:type="pct" w:w="846"/>
            <w:tcBorders>
              <w:top w:space="0" w:sz="4" w:color="808080" w:val="single"/>
              <w:left w:val="nil"/>
              <w:bottom w:space="0" w:sz="4" w:color="808080" w:val="single"/>
              <w:right w:space="0" w:sz="4" w:color="808080" w:val="single"/>
            </w:tcBorders>
            <w:shd w:fill="D8D8D8"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Voćnjak</w:t>
            </w:r>
          </w:p>
        </w:tc>
        <w:tc>
          <w:tcPr>
            <w:tcW w:type="pct" w:w="945"/>
            <w:tcBorders>
              <w:top w:space="0" w:sz="4" w:color="808080" w:val="single"/>
              <w:left w:val="nil"/>
              <w:bottom w:space="0" w:sz="4" w:color="808080" w:val="single"/>
              <w:right w:space="0" w:sz="4" w:color="808080" w:val="single"/>
            </w:tcBorders>
            <w:shd w:fill="D8D8D8"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  kg/stablo  </w:t>
            </w:r>
          </w:p>
        </w:tc>
        <w:tc>
          <w:tcPr>
            <w:tcW w:type="pct" w:w="883"/>
            <w:tcBorders>
              <w:top w:space="0" w:sz="4" w:color="808080" w:val="single"/>
              <w:left w:val="nil"/>
              <w:bottom w:space="0" w:sz="4" w:color="808080" w:val="single"/>
              <w:right w:space="0" w:sz="4" w:color="808080" w:val="single"/>
            </w:tcBorders>
            <w:shd w:fill="D8D8D8"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  stabala  </w:t>
            </w:r>
          </w:p>
        </w:tc>
        <w:tc>
          <w:tcPr>
            <w:tcW w:type="pct" w:w="883"/>
            <w:tcBorders>
              <w:top w:space="0" w:sz="4" w:color="808080" w:val="single"/>
              <w:left w:val="nil"/>
              <w:bottom w:space="0" w:sz="4" w:color="808080" w:val="single"/>
              <w:right w:space="0" w:sz="4" w:color="808080" w:val="single"/>
            </w:tcBorders>
            <w:shd w:fill="D8D8D8"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  kg  </w:t>
            </w:r>
          </w:p>
        </w:tc>
      </w:tr>
      <w:tr w:rsidTr="00A13243" w:rsidR="00A13243">
        <w:trPr>
          <w:trHeight w:val="225"/>
        </w:trPr>
        <w:tc>
          <w:tcPr>
            <w:tcW w:type="pct" w:w="1443"/>
            <w:tcBorders>
              <w:top w:val="nil"/>
              <w:left w:space="0" w:sz="4" w:color="808080" w:val="single"/>
              <w:bottom w:space="0" w:sz="4" w:color="808080" w:val="single"/>
              <w:right w:space="0" w:sz="4" w:color="808080"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35 ha</w:t>
            </w:r>
          </w:p>
        </w:tc>
        <w:tc>
          <w:tcPr>
            <w:tcW w:type="pct" w:w="846"/>
            <w:tcBorders>
              <w:top w:val="nil"/>
              <w:left w:val="nil"/>
              <w:bottom w:space="0" w:sz="4" w:color="808080" w:val="single"/>
              <w:right w:space="0" w:sz="4" w:color="808080" w:val="single"/>
            </w:tcBorders>
            <w:noWrap/>
            <w:vAlign w:val="bottom"/>
            <w:hideMark/>
          </w:tcPr>
          <w:p w:rsidRDefault="00A13243" w:rsidR="00A13243">
            <w:pPr>
              <w:spacing w:lineRule="auto" w:line="276"/>
              <w:rPr>
                <w:rFonts w:cs="Times New Roman" w:eastAsia="Times New Roman"/>
                <w:color w:val="000000"/>
                <w:sz w:val="16"/>
                <w:szCs w:val="16"/>
              </w:rPr>
            </w:pPr>
            <w:proofErr w:type="spellStart"/>
            <w:r>
              <w:rPr>
                <w:color w:val="000000"/>
                <w:sz w:val="16"/>
                <w:szCs w:val="16"/>
              </w:rPr>
              <w:t>Ivankovo</w:t>
            </w:r>
            <w:proofErr w:type="spellEnd"/>
          </w:p>
        </w:tc>
        <w:tc>
          <w:tcPr>
            <w:tcW w:type="pct" w:w="945"/>
            <w:tcBorders>
              <w:top w:val="nil"/>
              <w:left w:val="nil"/>
              <w:bottom w:space="0" w:sz="4" w:color="808080" w:val="single"/>
              <w:right w:space="0" w:sz="4" w:color="808080"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                   15,00    </w:t>
            </w:r>
          </w:p>
        </w:tc>
        <w:tc>
          <w:tcPr>
            <w:tcW w:type="pct" w:w="883"/>
            <w:tcBorders>
              <w:top w:val="nil"/>
              <w:left w:val="nil"/>
              <w:bottom w:space="0" w:sz="4" w:color="808080" w:val="single"/>
              <w:right w:space="0" w:sz="4" w:color="808080"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       101.431,00    </w:t>
            </w:r>
          </w:p>
        </w:tc>
        <w:tc>
          <w:tcPr>
            <w:tcW w:type="pct" w:w="883"/>
            <w:tcBorders>
              <w:top w:val="nil"/>
              <w:left w:val="nil"/>
              <w:bottom w:space="0" w:sz="4" w:color="808080" w:val="single"/>
              <w:right w:space="0" w:sz="4" w:color="808080"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    1.521.465,00    </w:t>
            </w:r>
          </w:p>
        </w:tc>
      </w:tr>
    </w:tbl>
    <w:p w:rsidRDefault="00A13243" w:rsidP="00A13243" w:rsidR="00A13243">
      <w:pPr>
        <w:rPr>
          <w:rFonts w:eastAsia="Times New Roman"/>
          <w:sz w:val="20"/>
        </w:rPr>
      </w:pPr>
    </w:p>
    <w:p w:rsidRDefault="00A13243" w:rsidP="00A13243" w:rsidR="00A13243">
      <w:pPr>
        <w:pStyle w:val="Opisslike"/>
      </w:pPr>
      <w:bookmarkStart w:name="_Toc471762772" w:id="85"/>
      <w:bookmarkStart w:name="_Toc471761296" w:id="86"/>
      <w:bookmarkStart w:name="_Toc471358004" w:id="87"/>
      <w:r>
        <w:t xml:space="preserve">Tablica </w:t>
      </w:r>
      <w:r>
        <w:fldChar w:fldCharType="begin"/>
      </w:r>
      <w:r>
        <w:instrText xml:space="preserve"> SEQ Tablica \* ARABIC </w:instrText>
      </w:r>
      <w:r>
        <w:fldChar w:fldCharType="separate"/>
      </w:r>
      <w:r w:rsidR="0022571F">
        <w:rPr>
          <w:noProof/>
        </w:rPr>
        <w:t>6</w:t>
      </w:r>
      <w:r>
        <w:fldChar w:fldCharType="end"/>
      </w:r>
      <w:r>
        <w:t xml:space="preserve"> – Planirani prinosi voćarske proizvodnje</w:t>
      </w:r>
      <w:bookmarkEnd w:id="85"/>
      <w:bookmarkEnd w:id="86"/>
      <w:bookmarkEnd w:id="87"/>
    </w:p>
    <w:p w:rsidRDefault="00A13243" w:rsidP="00A13243" w:rsidR="00A13243"/>
    <w:p w:rsidRDefault="00A13243" w:rsidP="00A13243" w:rsidR="00A13243"/>
    <w:p w:rsidRDefault="00A13243" w:rsidP="00A13243" w:rsidR="00A13243"/>
    <w:p w:rsidRDefault="00A13243" w:rsidP="00A13243" w:rsidR="00A13243">
      <w:r>
        <w:t>Očekuju se sljedeći prihodi:</w:t>
      </w:r>
    </w:p>
    <w:tbl>
      <w:tblPr>
        <w:tblW w:type="pct" w:w="5000"/>
        <w:jc w:val="center"/>
        <w:tblBorders>
          <w:top w:space="0" w:sz="4" w:themeShade="A6" w:themeColor="background1" w:color="A6A6A6" w:val="single"/>
          <w:left w:space="0" w:sz="4" w:themeShade="A6" w:themeColor="background1" w:color="A6A6A6" w:val="single"/>
          <w:bottom w:space="0" w:sz="4" w:themeShade="A6" w:themeColor="background1" w:color="A6A6A6" w:val="single"/>
          <w:right w:space="0" w:sz="4" w:themeShade="A6" w:themeColor="background1" w:color="A6A6A6" w:val="single"/>
          <w:insideH w:space="0" w:sz="4" w:themeShade="A6" w:themeColor="background1" w:color="A6A6A6" w:val="single"/>
        </w:tblBorders>
        <w:tblLook w:val="04A0" w:noVBand="1" w:noHBand="0" w:lastColumn="0" w:firstColumn="1" w:lastRow="0" w:firstRow="1"/>
      </w:tblPr>
      <w:tblGrid>
        <w:gridCol w:w="1877"/>
        <w:gridCol w:w="1932"/>
        <w:gridCol w:w="1089"/>
        <w:gridCol w:w="2116"/>
        <w:gridCol w:w="1478"/>
        <w:gridCol w:w="1644"/>
      </w:tblGrid>
      <w:tr w:rsidTr="00A13243" w:rsidR="00A13243">
        <w:trPr>
          <w:trHeight w:val="315"/>
          <w:jc w:val="center"/>
        </w:trPr>
        <w:tc>
          <w:tcPr>
            <w:tcW w:type="pct" w:w="5000"/>
            <w:gridSpan w:val="6"/>
            <w:tcBorders>
              <w:top w:space="0" w:sz="4" w:themeShade="A6" w:themeColor="background1" w:color="A6A6A6" w:val="single"/>
              <w:left w:space="0" w:sz="4" w:themeShade="A6" w:themeColor="background1" w:color="A6A6A6" w:val="single"/>
              <w:bottom w:space="0" w:sz="4" w:themeShade="A6" w:themeColor="background1" w:color="A6A6A6" w:val="single"/>
              <w:right w:space="0" w:sz="4" w:themeShade="A6" w:themeColor="background1" w:color="A6A6A6" w:val="single"/>
            </w:tcBorders>
            <w:noWrap/>
            <w:vAlign w:val="center"/>
            <w:hideMark/>
          </w:tcPr>
          <w:p w:rsidRDefault="00A13243" w:rsidR="00A13243">
            <w:pPr>
              <w:spacing w:lineRule="auto" w:line="276"/>
              <w:jc w:val="center"/>
              <w:rPr>
                <w:rFonts w:cs="Times New Roman" w:eastAsia="Times New Roman"/>
                <w:b/>
                <w:sz w:val="16"/>
                <w:szCs w:val="20"/>
              </w:rPr>
            </w:pPr>
            <w:r>
              <w:rPr>
                <w:b/>
                <w:sz w:val="16"/>
                <w:szCs w:val="20"/>
              </w:rPr>
              <w:t>PLANIRANI PRIHODI</w:t>
            </w:r>
          </w:p>
        </w:tc>
      </w:tr>
      <w:tr w:rsidTr="00A13243" w:rsidR="00A13243">
        <w:trPr>
          <w:trHeight w:val="315"/>
          <w:jc w:val="center"/>
        </w:trPr>
        <w:tc>
          <w:tcPr>
            <w:tcW w:type="pct" w:w="926"/>
            <w:tcBorders>
              <w:top w:space="0" w:sz="4" w:themeShade="A6" w:themeColor="background1" w:color="A6A6A6" w:val="single"/>
              <w:left w:space="0" w:sz="4" w:themeShade="A6" w:themeColor="background1" w:color="A6A6A6" w:val="single"/>
              <w:bottom w:space="0" w:sz="4" w:themeShade="A6" w:themeColor="background1" w:color="A6A6A6" w:val="single"/>
              <w:right w:val="nil"/>
            </w:tcBorders>
            <w:shd w:themeFillShade="D9" w:themeFill="background1" w:fill="D9D9D9" w:color="auto" w:val="clear"/>
            <w:noWrap/>
            <w:vAlign w:val="center"/>
            <w:hideMark/>
          </w:tcPr>
          <w:p w:rsidRDefault="00A13243" w:rsidR="00A13243">
            <w:pPr>
              <w:spacing w:lineRule="auto" w:line="276"/>
              <w:rPr>
                <w:rFonts w:cs="Times New Roman" w:eastAsia="Times New Roman"/>
                <w:sz w:val="16"/>
                <w:szCs w:val="20"/>
              </w:rPr>
            </w:pPr>
            <w:r>
              <w:rPr>
                <w:sz w:val="16"/>
                <w:szCs w:val="20"/>
              </w:rPr>
              <w:t>Ukupan godišnji prinos</w:t>
            </w:r>
          </w:p>
        </w:tc>
        <w:tc>
          <w:tcPr>
            <w:tcW w:type="pct" w:w="953"/>
            <w:tcBorders>
              <w:top w:space="0" w:sz="4" w:themeShade="A6" w:themeColor="background1" w:color="A6A6A6" w:val="single"/>
              <w:left w:val="nil"/>
              <w:bottom w:space="0" w:sz="4" w:themeShade="A6" w:themeColor="background1" w:color="A6A6A6" w:val="single"/>
              <w:right w:val="nil"/>
            </w:tcBorders>
            <w:shd w:themeFillShade="D9" w:themeFill="background1" w:fill="D9D9D9" w:color="auto" w:val="clear"/>
            <w:noWrap/>
            <w:vAlign w:val="center"/>
            <w:hideMark/>
          </w:tcPr>
          <w:p w:rsidRDefault="00A13243" w:rsidR="00A13243">
            <w:pPr>
              <w:spacing w:lineRule="auto" w:line="276"/>
              <w:rPr>
                <w:rFonts w:cs="Times New Roman" w:eastAsia="Times New Roman"/>
                <w:sz w:val="16"/>
                <w:szCs w:val="20"/>
              </w:rPr>
            </w:pPr>
            <w:r>
              <w:rPr>
                <w:sz w:val="16"/>
                <w:szCs w:val="20"/>
              </w:rPr>
              <w:t>Klasa</w:t>
            </w:r>
          </w:p>
        </w:tc>
        <w:tc>
          <w:tcPr>
            <w:tcW w:type="pct" w:w="537"/>
            <w:tcBorders>
              <w:top w:space="0" w:sz="4" w:themeShade="A6" w:themeColor="background1" w:color="A6A6A6" w:val="single"/>
              <w:left w:val="nil"/>
              <w:bottom w:space="0" w:sz="4" w:themeShade="A6" w:themeColor="background1" w:color="A6A6A6" w:val="single"/>
              <w:right w:val="nil"/>
            </w:tcBorders>
            <w:shd w:themeFillShade="D9" w:themeFill="background1" w:fill="D9D9D9" w:color="auto" w:val="clear"/>
            <w:noWrap/>
            <w:vAlign w:val="center"/>
            <w:hideMark/>
          </w:tcPr>
          <w:p w:rsidRDefault="00A13243" w:rsidR="00A13243">
            <w:pPr>
              <w:spacing w:lineRule="auto" w:line="276"/>
              <w:jc w:val="right"/>
              <w:rPr>
                <w:rFonts w:cs="Times New Roman" w:eastAsia="Times New Roman"/>
                <w:sz w:val="16"/>
                <w:szCs w:val="20"/>
              </w:rPr>
            </w:pPr>
            <w:r>
              <w:rPr>
                <w:sz w:val="16"/>
                <w:szCs w:val="20"/>
              </w:rPr>
              <w:t>Udio</w:t>
            </w:r>
          </w:p>
        </w:tc>
        <w:tc>
          <w:tcPr>
            <w:tcW w:type="pct" w:w="1044"/>
            <w:tcBorders>
              <w:top w:space="0" w:sz="4" w:themeShade="A6" w:themeColor="background1" w:color="A6A6A6" w:val="single"/>
              <w:left w:val="nil"/>
              <w:bottom w:space="0" w:sz="4" w:themeShade="A6" w:themeColor="background1" w:color="A6A6A6" w:val="single"/>
              <w:right w:val="nil"/>
            </w:tcBorders>
            <w:shd w:themeFillShade="D9" w:themeFill="background1" w:fill="D9D9D9" w:color="auto" w:val="clear"/>
            <w:noWrap/>
            <w:vAlign w:val="center"/>
            <w:hideMark/>
          </w:tcPr>
          <w:p w:rsidRDefault="00A13243" w:rsidR="00A13243">
            <w:pPr>
              <w:spacing w:lineRule="auto" w:line="276"/>
              <w:jc w:val="right"/>
              <w:rPr>
                <w:rFonts w:cs="Times New Roman" w:eastAsia="Times New Roman"/>
                <w:sz w:val="16"/>
                <w:szCs w:val="20"/>
              </w:rPr>
            </w:pPr>
            <w:r>
              <w:rPr>
                <w:sz w:val="16"/>
                <w:szCs w:val="20"/>
              </w:rPr>
              <w:t>Količina</w:t>
            </w:r>
          </w:p>
        </w:tc>
        <w:tc>
          <w:tcPr>
            <w:tcW w:type="pct" w:w="729"/>
            <w:tcBorders>
              <w:top w:space="0" w:sz="4" w:themeShade="A6" w:themeColor="background1" w:color="A6A6A6" w:val="single"/>
              <w:left w:val="nil"/>
              <w:bottom w:space="0" w:sz="4" w:themeShade="A6" w:themeColor="background1" w:color="A6A6A6" w:val="single"/>
              <w:right w:val="nil"/>
            </w:tcBorders>
            <w:shd w:themeFillShade="D9" w:themeFill="background1" w:fill="D9D9D9" w:color="auto" w:val="clear"/>
            <w:noWrap/>
            <w:vAlign w:val="center"/>
            <w:hideMark/>
          </w:tcPr>
          <w:p w:rsidRDefault="00A13243" w:rsidR="00A13243">
            <w:pPr>
              <w:spacing w:lineRule="auto" w:line="276"/>
              <w:jc w:val="right"/>
              <w:rPr>
                <w:rFonts w:cs="Times New Roman" w:eastAsia="Times New Roman"/>
                <w:sz w:val="16"/>
                <w:szCs w:val="20"/>
              </w:rPr>
            </w:pPr>
            <w:r>
              <w:rPr>
                <w:sz w:val="16"/>
                <w:szCs w:val="20"/>
              </w:rPr>
              <w:t>Cijena</w:t>
            </w:r>
          </w:p>
        </w:tc>
        <w:tc>
          <w:tcPr>
            <w:tcW w:type="pct" w:w="811"/>
            <w:tcBorders>
              <w:top w:space="0" w:sz="4" w:themeShade="A6" w:themeColor="background1" w:color="A6A6A6" w:val="single"/>
              <w:left w:val="nil"/>
              <w:bottom w:space="0" w:sz="4" w:themeShade="A6" w:themeColor="background1" w:color="A6A6A6" w:val="single"/>
              <w:right w:space="0" w:sz="4" w:themeShade="A6" w:themeColor="background1" w:color="A6A6A6" w:val="single"/>
            </w:tcBorders>
            <w:shd w:themeFillShade="D9" w:themeFill="background1" w:fill="D9D9D9" w:color="auto" w:val="clear"/>
            <w:noWrap/>
            <w:vAlign w:val="center"/>
            <w:hideMark/>
          </w:tcPr>
          <w:p w:rsidRDefault="00A13243" w:rsidR="00A13243">
            <w:pPr>
              <w:spacing w:lineRule="auto" w:line="276"/>
              <w:rPr>
                <w:rFonts w:hAnsiTheme="minorHAnsi" w:asciiTheme="minorHAnsi" w:cs="Times New Roman"/>
              </w:rPr>
            </w:pPr>
          </w:p>
        </w:tc>
      </w:tr>
      <w:tr w:rsidTr="00A13243" w:rsidR="00A13243">
        <w:trPr>
          <w:trHeight w:val="300"/>
          <w:jc w:val="center"/>
        </w:trPr>
        <w:tc>
          <w:tcPr>
            <w:tcW w:type="pct" w:w="926"/>
            <w:tcBorders>
              <w:top w:space="0" w:sz="4" w:themeShade="A6" w:themeColor="background1" w:color="A6A6A6" w:val="single"/>
              <w:left w:space="0" w:sz="4" w:themeShade="A6" w:themeColor="background1" w:color="A6A6A6" w:val="single"/>
              <w:bottom w:space="0" w:sz="4" w:themeShade="A6" w:themeColor="background1" w:color="A6A6A6" w:val="single"/>
              <w:right w:val="nil"/>
            </w:tcBorders>
            <w:noWrap/>
            <w:vAlign w:val="center"/>
            <w:hideMark/>
          </w:tcPr>
          <w:p w:rsidRDefault="00A13243" w:rsidR="00A13243">
            <w:pPr>
              <w:spacing w:lineRule="auto" w:line="276"/>
              <w:rPr>
                <w:rFonts w:hAnsiTheme="minorHAnsi" w:asciiTheme="minorHAnsi" w:cs="Times New Roman"/>
              </w:rPr>
            </w:pPr>
          </w:p>
        </w:tc>
        <w:tc>
          <w:tcPr>
            <w:tcW w:type="pct" w:w="953"/>
            <w:tcBorders>
              <w:top w:space="0" w:sz="4" w:themeShade="A6" w:themeColor="background1" w:color="A6A6A6" w:val="single"/>
              <w:left w:val="nil"/>
              <w:bottom w:space="0" w:sz="4" w:themeShade="A6" w:themeColor="background1" w:color="A6A6A6" w:val="single"/>
              <w:right w:val="nil"/>
            </w:tcBorders>
            <w:noWrap/>
            <w:vAlign w:val="center"/>
            <w:hideMark/>
          </w:tcPr>
          <w:p w:rsidRDefault="00A13243" w:rsidR="00A13243">
            <w:pPr>
              <w:spacing w:lineRule="auto" w:line="276"/>
              <w:rPr>
                <w:rFonts w:cs="Times New Roman" w:eastAsia="Times New Roman"/>
                <w:sz w:val="16"/>
                <w:szCs w:val="20"/>
              </w:rPr>
            </w:pPr>
            <w:r>
              <w:rPr>
                <w:sz w:val="16"/>
                <w:szCs w:val="20"/>
              </w:rPr>
              <w:t>I KLASA</w:t>
            </w:r>
          </w:p>
        </w:tc>
        <w:tc>
          <w:tcPr>
            <w:tcW w:type="pct" w:w="537"/>
            <w:tcBorders>
              <w:top w:space="0" w:sz="4" w:color="A6A6A6" w:val="single"/>
              <w:left w:val="nil"/>
              <w:bottom w:space="0" w:sz="4" w:color="A6A6A6" w:val="single"/>
              <w:right w:val="nil"/>
            </w:tcBorders>
            <w:noWrap/>
            <w:vAlign w:val="center"/>
            <w:hideMark/>
          </w:tcPr>
          <w:p w:rsidRDefault="00A13243" w:rsidR="00A13243">
            <w:pPr>
              <w:spacing w:lineRule="auto" w:line="276"/>
              <w:jc w:val="right"/>
              <w:rPr>
                <w:rFonts w:cs="Times New Roman" w:eastAsia="Times New Roman"/>
                <w:color w:val="000000"/>
                <w:sz w:val="16"/>
                <w:szCs w:val="16"/>
              </w:rPr>
            </w:pPr>
            <w:r>
              <w:rPr>
                <w:color w:val="000000"/>
                <w:sz w:val="16"/>
                <w:szCs w:val="16"/>
              </w:rPr>
              <w:t>1.065.026</w:t>
            </w:r>
          </w:p>
        </w:tc>
        <w:tc>
          <w:tcPr>
            <w:tcW w:type="pct" w:w="1044"/>
            <w:tcBorders>
              <w:top w:space="0" w:sz="4" w:themeShade="A6" w:themeColor="background1" w:color="A6A6A6" w:val="single"/>
              <w:left w:val="nil"/>
              <w:bottom w:space="0" w:sz="4" w:color="A6A6A6" w:val="single"/>
              <w:right w:val="nil"/>
            </w:tcBorders>
            <w:noWrap/>
            <w:vAlign w:val="center"/>
            <w:hideMark/>
          </w:tcPr>
          <w:p w:rsidRDefault="00A13243" w:rsidR="00A13243">
            <w:pPr>
              <w:spacing w:lineRule="auto" w:line="276"/>
              <w:jc w:val="right"/>
              <w:rPr>
                <w:rFonts w:cs="Times New Roman" w:eastAsia="Times New Roman"/>
                <w:color w:val="000000"/>
                <w:sz w:val="16"/>
                <w:szCs w:val="16"/>
              </w:rPr>
            </w:pPr>
            <w:r>
              <w:rPr>
                <w:color w:val="000000"/>
                <w:sz w:val="16"/>
                <w:szCs w:val="16"/>
              </w:rPr>
              <w:t>2,5</w:t>
            </w:r>
          </w:p>
        </w:tc>
        <w:tc>
          <w:tcPr>
            <w:tcW w:type="pct" w:w="729"/>
            <w:tcBorders>
              <w:top w:space="0" w:sz="4" w:themeShade="A6" w:themeColor="background1" w:color="A6A6A6" w:val="single"/>
              <w:left w:val="nil"/>
              <w:bottom w:space="0" w:sz="4" w:color="A6A6A6" w:val="single"/>
              <w:right w:val="nil"/>
            </w:tcBorders>
            <w:noWrap/>
            <w:vAlign w:val="center"/>
            <w:hideMark/>
          </w:tcPr>
          <w:p w:rsidRDefault="00A13243" w:rsidR="00A13243">
            <w:pPr>
              <w:spacing w:lineRule="auto" w:line="276"/>
              <w:jc w:val="right"/>
              <w:rPr>
                <w:rFonts w:cs="Times New Roman" w:eastAsia="Times New Roman"/>
                <w:color w:val="000000"/>
                <w:sz w:val="16"/>
                <w:szCs w:val="16"/>
              </w:rPr>
            </w:pPr>
            <w:r>
              <w:rPr>
                <w:color w:val="000000"/>
                <w:sz w:val="16"/>
                <w:szCs w:val="16"/>
              </w:rPr>
              <w:t>2.662.564</w:t>
            </w:r>
          </w:p>
        </w:tc>
        <w:tc>
          <w:tcPr>
            <w:tcW w:type="pct" w:w="811"/>
            <w:tcBorders>
              <w:top w:space="0" w:sz="4" w:themeShade="A6" w:themeColor="background1" w:color="A6A6A6" w:val="single"/>
              <w:left w:val="nil"/>
              <w:bottom w:space="0" w:sz="4" w:color="A6A6A6" w:val="single"/>
              <w:right w:space="0" w:sz="4" w:themeShade="A6" w:themeColor="background1" w:color="A6A6A6" w:val="single"/>
            </w:tcBorders>
            <w:noWrap/>
            <w:vAlign w:val="center"/>
            <w:hideMark/>
          </w:tcPr>
          <w:p w:rsidRDefault="00A13243" w:rsidR="00A13243">
            <w:pPr>
              <w:spacing w:lineRule="auto" w:line="276"/>
              <w:jc w:val="right"/>
              <w:rPr>
                <w:rFonts w:cs="Times New Roman" w:eastAsia="Times New Roman"/>
                <w:color w:val="000000"/>
                <w:sz w:val="16"/>
                <w:szCs w:val="16"/>
              </w:rPr>
            </w:pPr>
            <w:r>
              <w:rPr>
                <w:color w:val="000000"/>
                <w:sz w:val="16"/>
                <w:szCs w:val="16"/>
              </w:rPr>
              <w:t>1.065.026</w:t>
            </w:r>
          </w:p>
        </w:tc>
      </w:tr>
      <w:tr w:rsidTr="00A13243" w:rsidR="00A13243">
        <w:trPr>
          <w:trHeight w:val="315"/>
          <w:jc w:val="center"/>
        </w:trPr>
        <w:tc>
          <w:tcPr>
            <w:tcW w:type="pct" w:w="926"/>
            <w:tcBorders>
              <w:top w:space="0" w:sz="4" w:themeShade="A6" w:themeColor="background1" w:color="A6A6A6" w:val="single"/>
              <w:left w:space="0" w:sz="4" w:themeShade="A6" w:themeColor="background1" w:color="A6A6A6" w:val="single"/>
              <w:bottom w:space="0" w:sz="4" w:themeShade="A6" w:themeColor="background1" w:color="A6A6A6" w:val="single"/>
              <w:right w:val="nil"/>
            </w:tcBorders>
            <w:noWrap/>
            <w:vAlign w:val="center"/>
            <w:hideMark/>
          </w:tcPr>
          <w:p w:rsidRDefault="00A13243" w:rsidR="00A13243">
            <w:pPr>
              <w:spacing w:lineRule="auto" w:line="276"/>
              <w:jc w:val="center"/>
              <w:rPr>
                <w:rFonts w:cs="Times New Roman" w:eastAsia="Times New Roman"/>
                <w:sz w:val="16"/>
                <w:szCs w:val="20"/>
              </w:rPr>
            </w:pPr>
            <w:r>
              <w:rPr>
                <w:sz w:val="16"/>
                <w:szCs w:val="20"/>
              </w:rPr>
              <w:t>1.521.465 kg</w:t>
            </w:r>
          </w:p>
        </w:tc>
        <w:tc>
          <w:tcPr>
            <w:tcW w:type="pct" w:w="953"/>
            <w:tcBorders>
              <w:top w:space="0" w:sz="4" w:themeShade="A6" w:themeColor="background1" w:color="A6A6A6" w:val="single"/>
              <w:left w:val="nil"/>
              <w:bottom w:space="0" w:sz="4" w:themeShade="A6" w:themeColor="background1" w:color="A6A6A6" w:val="single"/>
              <w:right w:val="nil"/>
            </w:tcBorders>
            <w:noWrap/>
            <w:vAlign w:val="center"/>
            <w:hideMark/>
          </w:tcPr>
          <w:p w:rsidRDefault="00A13243" w:rsidR="00A13243">
            <w:pPr>
              <w:spacing w:lineRule="auto" w:line="276"/>
              <w:rPr>
                <w:rFonts w:cs="Times New Roman" w:eastAsia="Times New Roman"/>
                <w:sz w:val="16"/>
                <w:szCs w:val="20"/>
              </w:rPr>
            </w:pPr>
            <w:r>
              <w:rPr>
                <w:sz w:val="16"/>
                <w:szCs w:val="20"/>
              </w:rPr>
              <w:t>II KLASA</w:t>
            </w:r>
          </w:p>
        </w:tc>
        <w:tc>
          <w:tcPr>
            <w:tcW w:type="pct" w:w="537"/>
            <w:tcBorders>
              <w:top w:val="nil"/>
              <w:left w:val="nil"/>
              <w:bottom w:space="0" w:sz="4" w:color="A6A6A6" w:val="single"/>
              <w:right w:val="nil"/>
            </w:tcBorders>
            <w:noWrap/>
            <w:vAlign w:val="center"/>
            <w:hideMark/>
          </w:tcPr>
          <w:p w:rsidRDefault="00A13243" w:rsidR="00A13243">
            <w:pPr>
              <w:spacing w:lineRule="auto" w:line="276"/>
              <w:jc w:val="right"/>
              <w:rPr>
                <w:rFonts w:cs="Times New Roman" w:eastAsia="Times New Roman"/>
                <w:color w:val="000000"/>
                <w:sz w:val="16"/>
                <w:szCs w:val="16"/>
              </w:rPr>
            </w:pPr>
            <w:r>
              <w:rPr>
                <w:color w:val="000000"/>
                <w:sz w:val="16"/>
                <w:szCs w:val="16"/>
              </w:rPr>
              <w:t>304.293</w:t>
            </w:r>
          </w:p>
        </w:tc>
        <w:tc>
          <w:tcPr>
            <w:tcW w:type="pct" w:w="1044"/>
            <w:tcBorders>
              <w:top w:space="0" w:sz="4" w:color="A6A6A6" w:val="single"/>
              <w:left w:val="nil"/>
              <w:bottom w:space="0" w:sz="4" w:color="A6A6A6" w:val="single"/>
              <w:right w:val="nil"/>
            </w:tcBorders>
            <w:noWrap/>
            <w:vAlign w:val="center"/>
            <w:hideMark/>
          </w:tcPr>
          <w:p w:rsidRDefault="00A13243" w:rsidR="00A13243">
            <w:pPr>
              <w:spacing w:lineRule="auto" w:line="276"/>
              <w:jc w:val="right"/>
              <w:rPr>
                <w:rFonts w:cs="Times New Roman" w:eastAsia="Times New Roman"/>
                <w:color w:val="000000"/>
                <w:sz w:val="16"/>
                <w:szCs w:val="16"/>
              </w:rPr>
            </w:pPr>
            <w:r>
              <w:rPr>
                <w:color w:val="000000"/>
                <w:sz w:val="16"/>
                <w:szCs w:val="16"/>
              </w:rPr>
              <w:t>1,5</w:t>
            </w:r>
          </w:p>
        </w:tc>
        <w:tc>
          <w:tcPr>
            <w:tcW w:type="pct" w:w="729"/>
            <w:tcBorders>
              <w:top w:space="0" w:sz="4" w:color="A6A6A6" w:val="single"/>
              <w:left w:val="nil"/>
              <w:bottom w:space="0" w:sz="4" w:color="A6A6A6" w:val="single"/>
              <w:right w:val="nil"/>
            </w:tcBorders>
            <w:noWrap/>
            <w:vAlign w:val="center"/>
            <w:hideMark/>
          </w:tcPr>
          <w:p w:rsidRDefault="00A13243" w:rsidR="00A13243">
            <w:pPr>
              <w:spacing w:lineRule="auto" w:line="276"/>
              <w:jc w:val="right"/>
              <w:rPr>
                <w:rFonts w:cs="Times New Roman" w:eastAsia="Times New Roman"/>
                <w:color w:val="000000"/>
                <w:sz w:val="16"/>
                <w:szCs w:val="16"/>
              </w:rPr>
            </w:pPr>
            <w:r>
              <w:rPr>
                <w:color w:val="000000"/>
                <w:sz w:val="16"/>
                <w:szCs w:val="16"/>
              </w:rPr>
              <w:t>456.440</w:t>
            </w:r>
          </w:p>
        </w:tc>
        <w:tc>
          <w:tcPr>
            <w:tcW w:type="pct" w:w="811"/>
            <w:tcBorders>
              <w:top w:space="0" w:sz="4" w:color="A6A6A6" w:val="single"/>
              <w:left w:val="nil"/>
              <w:bottom w:space="0" w:sz="4" w:color="A6A6A6" w:val="single"/>
              <w:right w:space="0" w:sz="4" w:themeShade="A6" w:themeColor="background1" w:color="A6A6A6" w:val="single"/>
            </w:tcBorders>
            <w:noWrap/>
            <w:vAlign w:val="center"/>
            <w:hideMark/>
          </w:tcPr>
          <w:p w:rsidRDefault="00A13243" w:rsidR="00A13243">
            <w:pPr>
              <w:spacing w:lineRule="auto" w:line="276"/>
              <w:jc w:val="right"/>
              <w:rPr>
                <w:rFonts w:cs="Times New Roman" w:eastAsia="Times New Roman"/>
                <w:color w:val="000000"/>
                <w:sz w:val="16"/>
                <w:szCs w:val="16"/>
              </w:rPr>
            </w:pPr>
            <w:r>
              <w:rPr>
                <w:color w:val="000000"/>
                <w:sz w:val="16"/>
                <w:szCs w:val="16"/>
              </w:rPr>
              <w:t>304.293</w:t>
            </w:r>
          </w:p>
        </w:tc>
      </w:tr>
      <w:tr w:rsidTr="00A13243" w:rsidR="00A13243">
        <w:trPr>
          <w:trHeight w:val="315"/>
          <w:jc w:val="center"/>
        </w:trPr>
        <w:tc>
          <w:tcPr>
            <w:tcW w:type="pct" w:w="926"/>
            <w:tcBorders>
              <w:top w:space="0" w:sz="4" w:themeShade="A6" w:themeColor="background1" w:color="A6A6A6" w:val="single"/>
              <w:left w:space="0" w:sz="4" w:themeShade="A6" w:themeColor="background1" w:color="A6A6A6" w:val="single"/>
              <w:bottom w:space="0" w:sz="4" w:themeShade="A6" w:themeColor="background1" w:color="A6A6A6" w:val="single"/>
              <w:right w:val="nil"/>
            </w:tcBorders>
            <w:noWrap/>
            <w:vAlign w:val="center"/>
            <w:hideMark/>
          </w:tcPr>
          <w:p w:rsidRDefault="00A13243" w:rsidR="00A13243">
            <w:pPr>
              <w:spacing w:lineRule="auto" w:line="276"/>
              <w:rPr>
                <w:rFonts w:hAnsiTheme="minorHAnsi" w:asciiTheme="minorHAnsi" w:cs="Times New Roman"/>
              </w:rPr>
            </w:pPr>
          </w:p>
        </w:tc>
        <w:tc>
          <w:tcPr>
            <w:tcW w:type="pct" w:w="953"/>
            <w:tcBorders>
              <w:top w:space="0" w:sz="4" w:themeShade="A6" w:themeColor="background1" w:color="A6A6A6" w:val="single"/>
              <w:left w:val="nil"/>
              <w:bottom w:space="0" w:sz="4" w:themeShade="A6" w:themeColor="background1" w:color="A6A6A6" w:val="single"/>
              <w:right w:val="nil"/>
            </w:tcBorders>
            <w:noWrap/>
            <w:vAlign w:val="center"/>
            <w:hideMark/>
          </w:tcPr>
          <w:p w:rsidRDefault="00A13243" w:rsidR="00A13243">
            <w:pPr>
              <w:spacing w:lineRule="auto" w:line="276"/>
              <w:rPr>
                <w:rFonts w:cs="Times New Roman" w:eastAsia="Times New Roman"/>
                <w:sz w:val="16"/>
                <w:szCs w:val="20"/>
              </w:rPr>
            </w:pPr>
            <w:r>
              <w:rPr>
                <w:sz w:val="16"/>
                <w:szCs w:val="20"/>
              </w:rPr>
              <w:t>III KLASA</w:t>
            </w:r>
          </w:p>
        </w:tc>
        <w:tc>
          <w:tcPr>
            <w:tcW w:type="pct" w:w="537"/>
            <w:tcBorders>
              <w:top w:val="nil"/>
              <w:left w:val="nil"/>
              <w:bottom w:space="0" w:sz="4" w:color="A6A6A6" w:val="single"/>
              <w:right w:val="nil"/>
            </w:tcBorders>
            <w:noWrap/>
            <w:vAlign w:val="center"/>
            <w:hideMark/>
          </w:tcPr>
          <w:p w:rsidRDefault="00A13243" w:rsidR="00A13243">
            <w:pPr>
              <w:spacing w:lineRule="auto" w:line="276"/>
              <w:jc w:val="right"/>
              <w:rPr>
                <w:rFonts w:cs="Times New Roman" w:eastAsia="Times New Roman"/>
                <w:color w:val="000000"/>
                <w:sz w:val="16"/>
                <w:szCs w:val="16"/>
              </w:rPr>
            </w:pPr>
            <w:r>
              <w:rPr>
                <w:color w:val="000000"/>
                <w:sz w:val="16"/>
                <w:szCs w:val="16"/>
              </w:rPr>
              <w:t>152.147</w:t>
            </w:r>
          </w:p>
        </w:tc>
        <w:tc>
          <w:tcPr>
            <w:tcW w:type="pct" w:w="1044"/>
            <w:tcBorders>
              <w:top w:space="0" w:sz="4" w:color="A6A6A6" w:val="single"/>
              <w:left w:val="nil"/>
              <w:bottom w:space="0" w:sz="4" w:color="A6A6A6" w:val="single"/>
              <w:right w:val="nil"/>
            </w:tcBorders>
            <w:noWrap/>
            <w:vAlign w:val="center"/>
            <w:hideMark/>
          </w:tcPr>
          <w:p w:rsidRDefault="00A13243" w:rsidR="00A13243">
            <w:pPr>
              <w:spacing w:lineRule="auto" w:line="276"/>
              <w:jc w:val="right"/>
              <w:rPr>
                <w:rFonts w:cs="Times New Roman" w:eastAsia="Times New Roman"/>
                <w:color w:val="000000"/>
                <w:sz w:val="16"/>
                <w:szCs w:val="16"/>
              </w:rPr>
            </w:pPr>
            <w:r>
              <w:rPr>
                <w:color w:val="000000"/>
                <w:sz w:val="16"/>
                <w:szCs w:val="16"/>
              </w:rPr>
              <w:t>0,7</w:t>
            </w:r>
          </w:p>
        </w:tc>
        <w:tc>
          <w:tcPr>
            <w:tcW w:type="pct" w:w="729"/>
            <w:tcBorders>
              <w:top w:space="0" w:sz="4" w:color="A6A6A6" w:val="single"/>
              <w:left w:val="nil"/>
              <w:bottom w:space="0" w:sz="4" w:color="A6A6A6" w:val="single"/>
              <w:right w:val="nil"/>
            </w:tcBorders>
            <w:noWrap/>
            <w:vAlign w:val="center"/>
            <w:hideMark/>
          </w:tcPr>
          <w:p w:rsidRDefault="00A13243" w:rsidR="00A13243">
            <w:pPr>
              <w:spacing w:lineRule="auto" w:line="276"/>
              <w:jc w:val="right"/>
              <w:rPr>
                <w:rFonts w:cs="Times New Roman" w:eastAsia="Times New Roman"/>
                <w:color w:val="000000"/>
                <w:sz w:val="16"/>
                <w:szCs w:val="16"/>
              </w:rPr>
            </w:pPr>
            <w:r>
              <w:rPr>
                <w:color w:val="000000"/>
                <w:sz w:val="16"/>
                <w:szCs w:val="16"/>
              </w:rPr>
              <w:t>106.503</w:t>
            </w:r>
          </w:p>
        </w:tc>
        <w:tc>
          <w:tcPr>
            <w:tcW w:type="pct" w:w="811"/>
            <w:tcBorders>
              <w:top w:space="0" w:sz="4" w:color="A6A6A6" w:val="single"/>
              <w:left w:val="nil"/>
              <w:bottom w:space="0" w:sz="4" w:color="A6A6A6" w:val="single"/>
              <w:right w:space="0" w:sz="4" w:themeShade="A6" w:themeColor="background1" w:color="A6A6A6" w:val="single"/>
            </w:tcBorders>
            <w:noWrap/>
            <w:vAlign w:val="center"/>
            <w:hideMark/>
          </w:tcPr>
          <w:p w:rsidRDefault="00A13243" w:rsidR="00A13243">
            <w:pPr>
              <w:spacing w:lineRule="auto" w:line="276"/>
              <w:jc w:val="right"/>
              <w:rPr>
                <w:rFonts w:cs="Times New Roman" w:eastAsia="Times New Roman"/>
                <w:color w:val="000000"/>
                <w:sz w:val="16"/>
                <w:szCs w:val="16"/>
              </w:rPr>
            </w:pPr>
            <w:r>
              <w:rPr>
                <w:color w:val="000000"/>
                <w:sz w:val="16"/>
                <w:szCs w:val="16"/>
              </w:rPr>
              <w:t>152.147</w:t>
            </w:r>
          </w:p>
        </w:tc>
      </w:tr>
      <w:tr w:rsidTr="00A13243" w:rsidR="00A13243">
        <w:trPr>
          <w:trHeight w:val="315"/>
          <w:jc w:val="center"/>
        </w:trPr>
        <w:tc>
          <w:tcPr>
            <w:tcW w:type="pct" w:w="926"/>
            <w:tcBorders>
              <w:top w:space="0" w:sz="4" w:themeShade="A6" w:themeColor="background1" w:color="A6A6A6" w:val="single"/>
              <w:left w:space="0" w:sz="4" w:themeShade="A6" w:themeColor="background1" w:color="A6A6A6" w:val="single"/>
              <w:bottom w:space="0" w:sz="4" w:themeShade="A6" w:themeColor="background1" w:color="A6A6A6" w:val="single"/>
              <w:right w:val="nil"/>
            </w:tcBorders>
            <w:noWrap/>
            <w:vAlign w:val="center"/>
            <w:hideMark/>
          </w:tcPr>
          <w:p w:rsidRDefault="00A13243" w:rsidR="00A13243">
            <w:pPr>
              <w:spacing w:lineRule="auto" w:line="276"/>
              <w:rPr>
                <w:rFonts w:hAnsiTheme="minorHAnsi" w:asciiTheme="minorHAnsi" w:cs="Times New Roman"/>
              </w:rPr>
            </w:pPr>
          </w:p>
        </w:tc>
        <w:tc>
          <w:tcPr>
            <w:tcW w:type="pct" w:w="953"/>
            <w:tcBorders>
              <w:top w:space="0" w:sz="4" w:themeShade="A6" w:themeColor="background1" w:color="A6A6A6" w:val="single"/>
              <w:left w:val="nil"/>
              <w:bottom w:space="0" w:sz="4" w:themeShade="A6" w:themeColor="background1" w:color="A6A6A6" w:val="single"/>
              <w:right w:val="nil"/>
            </w:tcBorders>
            <w:noWrap/>
            <w:vAlign w:val="center"/>
            <w:hideMark/>
          </w:tcPr>
          <w:p w:rsidRDefault="00A13243" w:rsidR="00A13243">
            <w:pPr>
              <w:spacing w:lineRule="auto" w:line="276"/>
              <w:rPr>
                <w:rFonts w:hAnsiTheme="minorHAnsi" w:asciiTheme="minorHAnsi" w:cs="Times New Roman"/>
              </w:rPr>
            </w:pPr>
          </w:p>
        </w:tc>
        <w:tc>
          <w:tcPr>
            <w:tcW w:type="pct" w:w="537"/>
            <w:tcBorders>
              <w:top w:val="nil"/>
              <w:left w:val="nil"/>
              <w:bottom w:space="0" w:sz="4" w:color="A6A6A6" w:val="single"/>
              <w:right w:val="nil"/>
            </w:tcBorders>
            <w:noWrap/>
            <w:vAlign w:val="center"/>
            <w:hideMark/>
          </w:tcPr>
          <w:p w:rsidRDefault="00A13243" w:rsidR="00A13243">
            <w:pPr>
              <w:spacing w:lineRule="auto" w:line="276"/>
              <w:rPr>
                <w:rFonts w:cs="Calibri" w:eastAsia="Times New Roman" w:hAnsi="Calibri" w:ascii="Calibri"/>
                <w:color w:val="000000"/>
              </w:rPr>
            </w:pPr>
            <w:r>
              <w:rPr>
                <w:rFonts w:cs="Calibri" w:hAnsi="Calibri" w:ascii="Calibri"/>
                <w:color w:val="000000"/>
                <w:sz w:val="22"/>
                <w:szCs w:val="22"/>
              </w:rPr>
              <w:t> </w:t>
            </w:r>
          </w:p>
        </w:tc>
        <w:tc>
          <w:tcPr>
            <w:tcW w:type="pct" w:w="1044"/>
            <w:tcBorders>
              <w:top w:space="0" w:sz="4" w:color="A6A6A6" w:val="single"/>
              <w:left w:val="nil"/>
              <w:bottom w:space="0" w:sz="4" w:color="A6A6A6" w:val="single"/>
              <w:right w:val="nil"/>
            </w:tcBorders>
            <w:noWrap/>
            <w:vAlign w:val="center"/>
            <w:hideMark/>
          </w:tcPr>
          <w:p w:rsidRDefault="00A13243" w:rsidR="00A13243">
            <w:pPr>
              <w:spacing w:lineRule="auto" w:line="276"/>
              <w:rPr>
                <w:rFonts w:cs="Calibri" w:eastAsia="Times New Roman" w:hAnsi="Calibri" w:ascii="Calibri"/>
                <w:color w:val="000000"/>
              </w:rPr>
            </w:pPr>
            <w:r>
              <w:rPr>
                <w:rFonts w:cs="Calibri" w:hAnsi="Calibri" w:ascii="Calibri"/>
                <w:color w:val="000000"/>
                <w:sz w:val="22"/>
                <w:szCs w:val="22"/>
              </w:rPr>
              <w:t> </w:t>
            </w:r>
          </w:p>
        </w:tc>
        <w:tc>
          <w:tcPr>
            <w:tcW w:type="pct" w:w="729"/>
            <w:tcBorders>
              <w:top w:space="0" w:sz="4" w:color="A6A6A6" w:val="single"/>
              <w:left w:val="nil"/>
              <w:bottom w:space="0" w:sz="4" w:color="A6A6A6" w:val="single"/>
              <w:right w:val="nil"/>
            </w:tcBorders>
            <w:noWrap/>
            <w:vAlign w:val="center"/>
            <w:hideMark/>
          </w:tcPr>
          <w:p w:rsidRDefault="00A13243" w:rsidR="00A13243">
            <w:pPr>
              <w:spacing w:lineRule="auto" w:line="276"/>
              <w:rPr>
                <w:rFonts w:cs="Calibri" w:eastAsia="Times New Roman" w:hAnsi="Calibri" w:ascii="Calibri"/>
                <w:color w:val="000000"/>
              </w:rPr>
            </w:pPr>
            <w:r>
              <w:rPr>
                <w:rFonts w:cs="Calibri" w:hAnsi="Calibri" w:ascii="Calibri"/>
                <w:color w:val="000000"/>
                <w:sz w:val="22"/>
                <w:szCs w:val="22"/>
              </w:rPr>
              <w:t> </w:t>
            </w:r>
          </w:p>
        </w:tc>
        <w:tc>
          <w:tcPr>
            <w:tcW w:type="pct" w:w="811"/>
            <w:tcBorders>
              <w:top w:space="0" w:sz="4" w:color="A6A6A6" w:val="single"/>
              <w:left w:val="nil"/>
              <w:bottom w:space="0" w:sz="4" w:color="A6A6A6" w:val="single"/>
              <w:right w:space="0" w:sz="4" w:themeShade="A6" w:themeColor="background1" w:color="A6A6A6" w:val="single"/>
            </w:tcBorders>
            <w:noWrap/>
            <w:vAlign w:val="center"/>
            <w:hideMark/>
          </w:tcPr>
          <w:p w:rsidRDefault="00A13243" w:rsidR="00A13243">
            <w:pPr>
              <w:spacing w:lineRule="auto" w:line="276"/>
              <w:rPr>
                <w:rFonts w:cs="Calibri" w:eastAsia="Times New Roman" w:hAnsi="Calibri" w:ascii="Calibri"/>
                <w:color w:val="000000"/>
              </w:rPr>
            </w:pPr>
            <w:r>
              <w:rPr>
                <w:rFonts w:cs="Calibri" w:hAnsi="Calibri" w:ascii="Calibri"/>
                <w:color w:val="000000"/>
                <w:sz w:val="22"/>
                <w:szCs w:val="22"/>
              </w:rPr>
              <w:t> </w:t>
            </w:r>
          </w:p>
        </w:tc>
      </w:tr>
      <w:tr w:rsidTr="00A13243" w:rsidR="00A13243">
        <w:trPr>
          <w:trHeight w:val="315"/>
          <w:jc w:val="center"/>
        </w:trPr>
        <w:tc>
          <w:tcPr>
            <w:tcW w:type="pct" w:w="926"/>
            <w:tcBorders>
              <w:top w:space="0" w:sz="4" w:themeShade="A6" w:themeColor="background1" w:color="A6A6A6" w:val="single"/>
              <w:left w:space="0" w:sz="4" w:themeShade="A6" w:themeColor="background1" w:color="A6A6A6" w:val="single"/>
              <w:bottom w:space="0" w:sz="4" w:themeShade="A6" w:themeColor="background1" w:color="A6A6A6" w:val="single"/>
              <w:right w:val="nil"/>
            </w:tcBorders>
            <w:noWrap/>
            <w:vAlign w:val="center"/>
            <w:hideMark/>
          </w:tcPr>
          <w:p w:rsidRDefault="00A13243" w:rsidR="00A13243">
            <w:pPr>
              <w:spacing w:lineRule="auto" w:line="276"/>
              <w:rPr>
                <w:rFonts w:hAnsiTheme="minorHAnsi" w:asciiTheme="minorHAnsi" w:cs="Times New Roman"/>
              </w:rPr>
            </w:pPr>
          </w:p>
        </w:tc>
        <w:tc>
          <w:tcPr>
            <w:tcW w:type="pct" w:w="953"/>
            <w:tcBorders>
              <w:top w:space="0" w:sz="4" w:themeShade="A6" w:themeColor="background1" w:color="A6A6A6" w:val="single"/>
              <w:left w:val="nil"/>
              <w:bottom w:space="0" w:sz="4" w:themeShade="A6" w:themeColor="background1" w:color="A6A6A6" w:val="single"/>
              <w:right w:val="nil"/>
            </w:tcBorders>
            <w:noWrap/>
            <w:vAlign w:val="center"/>
            <w:hideMark/>
          </w:tcPr>
          <w:p w:rsidRDefault="00A13243" w:rsidR="00A13243">
            <w:pPr>
              <w:spacing w:lineRule="auto" w:line="276"/>
              <w:rPr>
                <w:rFonts w:cs="Times New Roman" w:eastAsia="Times New Roman"/>
                <w:b/>
                <w:sz w:val="16"/>
                <w:szCs w:val="20"/>
              </w:rPr>
            </w:pPr>
            <w:r>
              <w:rPr>
                <w:b/>
                <w:sz w:val="16"/>
                <w:szCs w:val="20"/>
              </w:rPr>
              <w:t>UKUPNO</w:t>
            </w:r>
          </w:p>
        </w:tc>
        <w:tc>
          <w:tcPr>
            <w:tcW w:type="pct" w:w="537"/>
            <w:tcBorders>
              <w:top w:val="nil"/>
              <w:left w:val="nil"/>
              <w:bottom w:space="0" w:sz="4" w:color="A6A6A6" w:val="single"/>
              <w:right w:val="nil"/>
            </w:tcBorders>
            <w:noWrap/>
            <w:vAlign w:val="center"/>
            <w:hideMark/>
          </w:tcPr>
          <w:p w:rsidRDefault="00A13243" w:rsidR="00A13243">
            <w:pPr>
              <w:spacing w:lineRule="auto" w:line="276"/>
              <w:jc w:val="right"/>
              <w:rPr>
                <w:rFonts w:cs="Times New Roman" w:eastAsia="Times New Roman"/>
                <w:b/>
                <w:bCs/>
                <w:color w:val="000000"/>
                <w:sz w:val="16"/>
                <w:szCs w:val="16"/>
              </w:rPr>
            </w:pPr>
            <w:r>
              <w:rPr>
                <w:b/>
                <w:bCs/>
                <w:color w:val="000000"/>
                <w:sz w:val="16"/>
                <w:szCs w:val="16"/>
              </w:rPr>
              <w:t>1.521.465</w:t>
            </w:r>
          </w:p>
        </w:tc>
        <w:tc>
          <w:tcPr>
            <w:tcW w:type="pct" w:w="1044"/>
            <w:tcBorders>
              <w:top w:space="0" w:sz="4" w:color="A6A6A6" w:val="single"/>
              <w:left w:val="nil"/>
              <w:bottom w:space="0" w:sz="4" w:color="A6A6A6" w:val="single"/>
              <w:right w:val="nil"/>
            </w:tcBorders>
            <w:noWrap/>
            <w:vAlign w:val="center"/>
            <w:hideMark/>
          </w:tcPr>
          <w:p w:rsidRDefault="00A13243" w:rsidR="00A13243">
            <w:pPr>
              <w:spacing w:lineRule="auto" w:line="276"/>
              <w:jc w:val="right"/>
              <w:rPr>
                <w:rFonts w:cs="Times New Roman" w:eastAsia="Times New Roman"/>
                <w:b/>
                <w:bCs/>
                <w:color w:val="000000"/>
                <w:sz w:val="16"/>
                <w:szCs w:val="16"/>
              </w:rPr>
            </w:pPr>
            <w:r>
              <w:rPr>
                <w:b/>
                <w:bCs/>
                <w:color w:val="000000"/>
                <w:sz w:val="16"/>
                <w:szCs w:val="16"/>
              </w:rPr>
              <w:t>2,12</w:t>
            </w:r>
          </w:p>
        </w:tc>
        <w:tc>
          <w:tcPr>
            <w:tcW w:type="pct" w:w="729"/>
            <w:tcBorders>
              <w:top w:space="0" w:sz="4" w:color="A6A6A6" w:val="single"/>
              <w:left w:val="nil"/>
              <w:bottom w:space="0" w:sz="4" w:color="A6A6A6" w:val="single"/>
              <w:right w:val="nil"/>
            </w:tcBorders>
            <w:noWrap/>
            <w:vAlign w:val="center"/>
            <w:hideMark/>
          </w:tcPr>
          <w:p w:rsidRDefault="00A13243" w:rsidR="00A13243">
            <w:pPr>
              <w:spacing w:lineRule="auto" w:line="276"/>
              <w:jc w:val="right"/>
              <w:rPr>
                <w:rFonts w:cs="Times New Roman" w:eastAsia="Times New Roman"/>
                <w:b/>
                <w:bCs/>
                <w:color w:val="000000"/>
                <w:sz w:val="16"/>
                <w:szCs w:val="16"/>
              </w:rPr>
            </w:pPr>
            <w:r>
              <w:rPr>
                <w:b/>
                <w:bCs/>
                <w:color w:val="000000"/>
                <w:sz w:val="16"/>
                <w:szCs w:val="16"/>
              </w:rPr>
              <w:t>3.225.506</w:t>
            </w:r>
          </w:p>
        </w:tc>
        <w:tc>
          <w:tcPr>
            <w:tcW w:type="pct" w:w="811"/>
            <w:tcBorders>
              <w:top w:space="0" w:sz="4" w:color="A6A6A6" w:val="single"/>
              <w:left w:val="nil"/>
              <w:bottom w:space="0" w:sz="4" w:color="A6A6A6" w:val="single"/>
              <w:right w:space="0" w:sz="4" w:themeShade="A6" w:themeColor="background1" w:color="A6A6A6" w:val="single"/>
            </w:tcBorders>
            <w:noWrap/>
            <w:vAlign w:val="center"/>
            <w:hideMark/>
          </w:tcPr>
          <w:p w:rsidRDefault="00A13243" w:rsidR="00A13243">
            <w:pPr>
              <w:spacing w:lineRule="auto" w:line="276"/>
              <w:jc w:val="right"/>
              <w:rPr>
                <w:rFonts w:cs="Times New Roman" w:eastAsia="Times New Roman"/>
                <w:b/>
                <w:bCs/>
                <w:color w:val="000000"/>
                <w:sz w:val="16"/>
                <w:szCs w:val="16"/>
              </w:rPr>
            </w:pPr>
            <w:r>
              <w:rPr>
                <w:b/>
                <w:bCs/>
                <w:color w:val="000000"/>
                <w:sz w:val="16"/>
                <w:szCs w:val="16"/>
              </w:rPr>
              <w:t>1.521.465</w:t>
            </w:r>
          </w:p>
        </w:tc>
      </w:tr>
    </w:tbl>
    <w:p w:rsidRDefault="00A13243" w:rsidP="00A13243" w:rsidR="00A13243">
      <w:pPr>
        <w:rPr>
          <w:rFonts w:eastAsia="Times New Roman"/>
          <w:sz w:val="20"/>
        </w:rPr>
      </w:pPr>
    </w:p>
    <w:p w:rsidRDefault="00A13243" w:rsidP="00A13243" w:rsidR="00A13243">
      <w:pPr>
        <w:pStyle w:val="Opisslike"/>
      </w:pPr>
      <w:bookmarkStart w:name="_Toc471762773" w:id="88"/>
      <w:bookmarkStart w:name="_Toc471761297" w:id="89"/>
      <w:bookmarkStart w:name="_Toc471358005" w:id="90"/>
      <w:r>
        <w:t xml:space="preserve">Tablica </w:t>
      </w:r>
      <w:r>
        <w:fldChar w:fldCharType="begin"/>
      </w:r>
      <w:r>
        <w:instrText xml:space="preserve"> SEQ Tablica \* ARABIC </w:instrText>
      </w:r>
      <w:r>
        <w:fldChar w:fldCharType="separate"/>
      </w:r>
      <w:r w:rsidR="0022571F">
        <w:rPr>
          <w:noProof/>
        </w:rPr>
        <w:t>7</w:t>
      </w:r>
      <w:r>
        <w:fldChar w:fldCharType="end"/>
      </w:r>
      <w:r>
        <w:t xml:space="preserve"> – Planirani prihodi voćarske proizvodnje</w:t>
      </w:r>
      <w:bookmarkEnd w:id="88"/>
      <w:bookmarkEnd w:id="89"/>
      <w:bookmarkEnd w:id="90"/>
    </w:p>
    <w:p w:rsidRDefault="00A13243" w:rsidP="00A13243" w:rsidR="00A13243"/>
    <w:p w:rsidRDefault="00A13243" w:rsidP="00A13243" w:rsidR="00A13243">
      <w:pPr>
        <w:widowControl w:val="false"/>
        <w:autoSpaceDE w:val="false"/>
        <w:autoSpaceDN w:val="false"/>
        <w:adjustRightInd w:val="false"/>
        <w:spacing w:lineRule="auto" w:line="360"/>
        <w:rPr>
          <w:color w:val="FF0000"/>
        </w:rPr>
      </w:pPr>
    </w:p>
    <w:p w:rsidRDefault="00A13243" w:rsidP="00A13243" w:rsidR="00A13243">
      <w:pPr>
        <w:widowControl w:val="false"/>
        <w:autoSpaceDE w:val="false"/>
        <w:autoSpaceDN w:val="false"/>
        <w:adjustRightInd w:val="false"/>
        <w:spacing w:lineRule="auto" w:line="360"/>
        <w:rPr>
          <w:color w:val="FF0000"/>
        </w:rPr>
      </w:pPr>
    </w:p>
    <w:p w:rsidRDefault="00A13243" w:rsidP="00A13243" w:rsidR="00A13243">
      <w:pPr>
        <w:pStyle w:val="Naslov3"/>
        <w:keepNext w:val="false"/>
        <w:keepLines w:val="false"/>
        <w:numPr>
          <w:ilvl w:val="2"/>
          <w:numId w:val="45"/>
        </w:numPr>
        <w:spacing w:lineRule="auto" w:line="360" w:after="0" w:before="0"/>
        <w:jc w:val="both"/>
      </w:pPr>
      <w:bookmarkStart w:name="_Toc478371848" w:id="91"/>
      <w:r>
        <w:t>Plan troškova voćarske proizvodnje</w:t>
      </w:r>
      <w:bookmarkEnd w:id="91"/>
    </w:p>
    <w:p w:rsidRDefault="00A13243" w:rsidP="00A13243" w:rsidR="00A13243">
      <w:pPr>
        <w:widowControl w:val="false"/>
        <w:overflowPunct w:val="false"/>
        <w:autoSpaceDE w:val="false"/>
        <w:autoSpaceDN w:val="false"/>
        <w:adjustRightInd w:val="false"/>
        <w:spacing w:lineRule="auto" w:line="360"/>
        <w:jc w:val="both"/>
      </w:pPr>
    </w:p>
    <w:p w:rsidRDefault="00A13243" w:rsidP="00A13243" w:rsidR="00A13243">
      <w:pPr>
        <w:widowControl w:val="false"/>
        <w:overflowPunct w:val="false"/>
        <w:autoSpaceDE w:val="false"/>
        <w:autoSpaceDN w:val="false"/>
        <w:adjustRightInd w:val="false"/>
        <w:spacing w:lineRule="auto" w:line="360"/>
        <w:jc w:val="both"/>
      </w:pPr>
      <w:r>
        <w:t>Troškovi poljoprivredne proizvodnje planirani su prema sljedećim kalkulacijama:</w:t>
      </w:r>
    </w:p>
    <w:tbl>
      <w:tblPr>
        <w:tblW w:type="pct" w:w="5000"/>
        <w:jc w:val="center"/>
        <w:tblBorders>
          <w:top w:space="0" w:sz="4" w:themeShade="A6" w:themeColor="background1" w:color="A6A6A6" w:val="single"/>
          <w:left w:space="0" w:sz="4" w:themeShade="A6" w:themeColor="background1" w:color="A6A6A6" w:val="single"/>
          <w:bottom w:space="0" w:sz="4" w:themeShade="A6" w:themeColor="background1" w:color="A6A6A6" w:val="single"/>
          <w:right w:space="0" w:sz="4" w:themeShade="A6" w:themeColor="background1" w:color="A6A6A6" w:val="single"/>
          <w:insideH w:space="0" w:sz="4" w:themeShade="A6" w:themeColor="background1" w:color="A6A6A6" w:val="single"/>
        </w:tblBorders>
        <w:tblLook w:val="04A0" w:noVBand="1" w:noHBand="0" w:lastColumn="0" w:firstColumn="1" w:lastRow="0" w:firstRow="1"/>
      </w:tblPr>
      <w:tblGrid>
        <w:gridCol w:w="1877"/>
        <w:gridCol w:w="1932"/>
        <w:gridCol w:w="1089"/>
        <w:gridCol w:w="2116"/>
        <w:gridCol w:w="1478"/>
        <w:gridCol w:w="1644"/>
      </w:tblGrid>
      <w:tr w:rsidTr="00A13243" w:rsidR="00A13243">
        <w:trPr>
          <w:trHeight w:val="315"/>
          <w:jc w:val="center"/>
        </w:trPr>
        <w:tc>
          <w:tcPr>
            <w:tcW w:type="pct" w:w="5000"/>
            <w:gridSpan w:val="6"/>
            <w:tcBorders>
              <w:top w:space="0" w:sz="4" w:themeShade="A6" w:themeColor="background1" w:color="A6A6A6" w:val="single"/>
              <w:left w:space="0" w:sz="4" w:themeShade="A6" w:themeColor="background1" w:color="A6A6A6" w:val="single"/>
              <w:bottom w:space="0" w:sz="4" w:themeShade="A6" w:themeColor="background1" w:color="A6A6A6" w:val="single"/>
              <w:right w:space="0" w:sz="4" w:themeShade="A6" w:themeColor="background1" w:color="A6A6A6" w:val="single"/>
            </w:tcBorders>
            <w:noWrap/>
            <w:vAlign w:val="center"/>
            <w:hideMark/>
          </w:tcPr>
          <w:p w:rsidRDefault="00A13243" w:rsidR="00A13243">
            <w:pPr>
              <w:spacing w:lineRule="auto" w:line="276"/>
              <w:jc w:val="center"/>
              <w:rPr>
                <w:rFonts w:cs="Times New Roman" w:eastAsia="Times New Roman"/>
                <w:b/>
                <w:sz w:val="16"/>
                <w:szCs w:val="20"/>
              </w:rPr>
            </w:pPr>
            <w:r>
              <w:rPr>
                <w:b/>
                <w:sz w:val="16"/>
                <w:szCs w:val="20"/>
              </w:rPr>
              <w:t>PLANIRANI TROŠKOVI</w:t>
            </w:r>
          </w:p>
        </w:tc>
      </w:tr>
      <w:tr w:rsidTr="00A13243" w:rsidR="00A13243">
        <w:trPr>
          <w:trHeight w:val="315"/>
          <w:jc w:val="center"/>
        </w:trPr>
        <w:tc>
          <w:tcPr>
            <w:tcW w:type="pct" w:w="926"/>
            <w:tcBorders>
              <w:top w:space="0" w:sz="4" w:themeShade="A6" w:themeColor="background1" w:color="A6A6A6" w:val="single"/>
              <w:left w:space="0" w:sz="4" w:themeShade="A6" w:themeColor="background1" w:color="A6A6A6" w:val="single"/>
              <w:bottom w:space="0" w:sz="4" w:themeShade="A6" w:themeColor="background1" w:color="A6A6A6" w:val="single"/>
              <w:right w:val="nil"/>
            </w:tcBorders>
            <w:shd w:themeFillShade="D9" w:themeFill="background1" w:fill="D9D9D9" w:color="auto" w:val="clear"/>
            <w:noWrap/>
            <w:vAlign w:val="center"/>
            <w:hideMark/>
          </w:tcPr>
          <w:p w:rsidRDefault="00A13243" w:rsidR="00A13243">
            <w:pPr>
              <w:spacing w:lineRule="auto" w:line="276"/>
              <w:rPr>
                <w:rFonts w:cs="Times New Roman" w:eastAsia="Times New Roman"/>
                <w:sz w:val="16"/>
                <w:szCs w:val="20"/>
              </w:rPr>
            </w:pPr>
            <w:r>
              <w:rPr>
                <w:sz w:val="16"/>
                <w:szCs w:val="20"/>
              </w:rPr>
              <w:t>Ukupan godišnji prinos</w:t>
            </w:r>
          </w:p>
        </w:tc>
        <w:tc>
          <w:tcPr>
            <w:tcW w:type="pct" w:w="953"/>
            <w:tcBorders>
              <w:top w:space="0" w:sz="4" w:themeShade="A6" w:themeColor="background1" w:color="A6A6A6" w:val="single"/>
              <w:left w:val="nil"/>
              <w:bottom w:space="0" w:sz="4" w:themeShade="A6" w:themeColor="background1" w:color="A6A6A6" w:val="single"/>
              <w:right w:val="nil"/>
            </w:tcBorders>
            <w:shd w:themeFillShade="D9" w:themeFill="background1" w:fill="D9D9D9" w:color="auto" w:val="clear"/>
            <w:noWrap/>
            <w:vAlign w:val="center"/>
            <w:hideMark/>
          </w:tcPr>
          <w:p w:rsidRDefault="00A13243" w:rsidR="00A13243">
            <w:pPr>
              <w:spacing w:lineRule="auto" w:line="276"/>
              <w:rPr>
                <w:rFonts w:cs="Times New Roman" w:eastAsia="Times New Roman"/>
                <w:sz w:val="16"/>
                <w:szCs w:val="20"/>
              </w:rPr>
            </w:pPr>
            <w:r>
              <w:rPr>
                <w:sz w:val="16"/>
                <w:szCs w:val="20"/>
              </w:rPr>
              <w:t>Klasa</w:t>
            </w:r>
          </w:p>
        </w:tc>
        <w:tc>
          <w:tcPr>
            <w:tcW w:type="pct" w:w="537"/>
            <w:tcBorders>
              <w:top w:space="0" w:sz="4" w:themeShade="A6" w:themeColor="background1" w:color="A6A6A6" w:val="single"/>
              <w:left w:val="nil"/>
              <w:bottom w:space="0" w:sz="4" w:themeShade="A6" w:themeColor="background1" w:color="A6A6A6" w:val="single"/>
              <w:right w:val="nil"/>
            </w:tcBorders>
            <w:shd w:themeFillShade="D9" w:themeFill="background1" w:fill="D9D9D9" w:color="auto" w:val="clear"/>
            <w:noWrap/>
            <w:vAlign w:val="center"/>
            <w:hideMark/>
          </w:tcPr>
          <w:p w:rsidRDefault="00A13243" w:rsidR="00A13243">
            <w:pPr>
              <w:spacing w:lineRule="auto" w:line="276"/>
              <w:jc w:val="right"/>
              <w:rPr>
                <w:rFonts w:cs="Times New Roman" w:eastAsia="Times New Roman"/>
                <w:sz w:val="16"/>
                <w:szCs w:val="20"/>
              </w:rPr>
            </w:pPr>
            <w:r>
              <w:rPr>
                <w:sz w:val="16"/>
                <w:szCs w:val="20"/>
              </w:rPr>
              <w:t>Udio</w:t>
            </w:r>
          </w:p>
        </w:tc>
        <w:tc>
          <w:tcPr>
            <w:tcW w:type="pct" w:w="1044"/>
            <w:tcBorders>
              <w:top w:space="0" w:sz="4" w:themeShade="A6" w:themeColor="background1" w:color="A6A6A6" w:val="single"/>
              <w:left w:val="nil"/>
              <w:bottom w:space="0" w:sz="4" w:themeShade="A6" w:themeColor="background1" w:color="A6A6A6" w:val="single"/>
              <w:right w:val="nil"/>
            </w:tcBorders>
            <w:shd w:themeFillShade="D9" w:themeFill="background1" w:fill="D9D9D9" w:color="auto" w:val="clear"/>
            <w:noWrap/>
            <w:vAlign w:val="center"/>
            <w:hideMark/>
          </w:tcPr>
          <w:p w:rsidRDefault="00A13243" w:rsidR="00A13243">
            <w:pPr>
              <w:spacing w:lineRule="auto" w:line="276"/>
              <w:jc w:val="right"/>
              <w:rPr>
                <w:rFonts w:cs="Times New Roman" w:eastAsia="Times New Roman"/>
                <w:sz w:val="16"/>
                <w:szCs w:val="20"/>
              </w:rPr>
            </w:pPr>
            <w:r>
              <w:rPr>
                <w:sz w:val="16"/>
                <w:szCs w:val="20"/>
              </w:rPr>
              <w:t>Količina</w:t>
            </w:r>
          </w:p>
        </w:tc>
        <w:tc>
          <w:tcPr>
            <w:tcW w:type="pct" w:w="729"/>
            <w:tcBorders>
              <w:top w:space="0" w:sz="4" w:themeShade="A6" w:themeColor="background1" w:color="A6A6A6" w:val="single"/>
              <w:left w:val="nil"/>
              <w:bottom w:space="0" w:sz="4" w:themeShade="A6" w:themeColor="background1" w:color="A6A6A6" w:val="single"/>
              <w:right w:val="nil"/>
            </w:tcBorders>
            <w:shd w:themeFillShade="D9" w:themeFill="background1" w:fill="D9D9D9" w:color="auto" w:val="clear"/>
            <w:noWrap/>
            <w:vAlign w:val="center"/>
            <w:hideMark/>
          </w:tcPr>
          <w:p w:rsidRDefault="00A13243" w:rsidR="00A13243">
            <w:pPr>
              <w:spacing w:lineRule="auto" w:line="276"/>
              <w:jc w:val="right"/>
              <w:rPr>
                <w:rFonts w:cs="Times New Roman" w:eastAsia="Times New Roman"/>
                <w:sz w:val="16"/>
                <w:szCs w:val="20"/>
              </w:rPr>
            </w:pPr>
            <w:r>
              <w:rPr>
                <w:sz w:val="16"/>
                <w:szCs w:val="20"/>
              </w:rPr>
              <w:t>Cijena</w:t>
            </w:r>
          </w:p>
        </w:tc>
        <w:tc>
          <w:tcPr>
            <w:tcW w:type="pct" w:w="811"/>
            <w:tcBorders>
              <w:top w:space="0" w:sz="4" w:themeShade="A6" w:themeColor="background1" w:color="A6A6A6" w:val="single"/>
              <w:left w:val="nil"/>
              <w:bottom w:space="0" w:sz="4" w:themeShade="A6" w:themeColor="background1" w:color="A6A6A6" w:val="single"/>
              <w:right w:space="0" w:sz="4" w:themeShade="A6" w:themeColor="background1" w:color="A6A6A6" w:val="single"/>
            </w:tcBorders>
            <w:shd w:themeFillShade="D9" w:themeFill="background1" w:fill="D9D9D9" w:color="auto" w:val="clear"/>
            <w:noWrap/>
            <w:vAlign w:val="center"/>
            <w:hideMark/>
          </w:tcPr>
          <w:p w:rsidRDefault="00A13243" w:rsidR="00A13243">
            <w:pPr>
              <w:spacing w:lineRule="auto" w:line="276"/>
              <w:rPr>
                <w:rFonts w:hAnsiTheme="minorHAnsi" w:asciiTheme="minorHAnsi" w:cs="Times New Roman"/>
              </w:rPr>
            </w:pPr>
          </w:p>
        </w:tc>
      </w:tr>
      <w:tr w:rsidTr="00A13243" w:rsidR="00A13243">
        <w:trPr>
          <w:trHeight w:val="300"/>
          <w:jc w:val="center"/>
        </w:trPr>
        <w:tc>
          <w:tcPr>
            <w:tcW w:type="pct" w:w="926"/>
            <w:tcBorders>
              <w:top w:space="0" w:sz="4" w:themeShade="A6" w:themeColor="background1" w:color="A6A6A6" w:val="single"/>
              <w:left w:space="0" w:sz="4" w:themeShade="A6" w:themeColor="background1" w:color="A6A6A6" w:val="single"/>
              <w:bottom w:space="0" w:sz="4" w:themeShade="A6" w:themeColor="background1" w:color="A6A6A6" w:val="single"/>
              <w:right w:val="nil"/>
            </w:tcBorders>
            <w:noWrap/>
            <w:vAlign w:val="center"/>
            <w:hideMark/>
          </w:tcPr>
          <w:p w:rsidRDefault="00A13243" w:rsidR="00A13243">
            <w:pPr>
              <w:spacing w:lineRule="auto" w:line="276"/>
              <w:rPr>
                <w:rFonts w:hAnsiTheme="minorHAnsi" w:asciiTheme="minorHAnsi" w:cs="Times New Roman"/>
              </w:rPr>
            </w:pPr>
          </w:p>
        </w:tc>
        <w:tc>
          <w:tcPr>
            <w:tcW w:type="pct" w:w="953"/>
            <w:tcBorders>
              <w:top w:space="0" w:sz="4" w:themeShade="A6" w:themeColor="background1" w:color="A6A6A6" w:val="single"/>
              <w:left w:val="nil"/>
              <w:bottom w:space="0" w:sz="4" w:themeShade="A6" w:themeColor="background1" w:color="A6A6A6" w:val="single"/>
              <w:right w:val="nil"/>
            </w:tcBorders>
            <w:noWrap/>
            <w:vAlign w:val="center"/>
            <w:hideMark/>
          </w:tcPr>
          <w:p w:rsidRDefault="00A13243" w:rsidR="00A13243">
            <w:pPr>
              <w:spacing w:lineRule="auto" w:line="276"/>
              <w:rPr>
                <w:rFonts w:cs="Times New Roman" w:eastAsia="Times New Roman"/>
                <w:sz w:val="16"/>
                <w:szCs w:val="20"/>
              </w:rPr>
            </w:pPr>
            <w:r>
              <w:rPr>
                <w:sz w:val="16"/>
                <w:szCs w:val="20"/>
              </w:rPr>
              <w:t>I KLASA</w:t>
            </w:r>
          </w:p>
        </w:tc>
        <w:tc>
          <w:tcPr>
            <w:tcW w:type="pct" w:w="537"/>
            <w:tcBorders>
              <w:top w:space="0" w:sz="6" w:color="969696" w:val="single"/>
              <w:left w:val="nil"/>
              <w:bottom w:space="0" w:sz="6" w:color="969696" w:val="single"/>
              <w:right w:val="nil"/>
            </w:tcBorders>
            <w:noWrap/>
            <w:vAlign w:val="center"/>
            <w:hideMark/>
          </w:tcPr>
          <w:p w:rsidRDefault="00A13243" w:rsidR="00A13243">
            <w:pPr>
              <w:autoSpaceDE w:val="false"/>
              <w:autoSpaceDN w:val="false"/>
              <w:adjustRightInd w:val="false"/>
              <w:spacing w:lineRule="auto" w:line="276"/>
              <w:jc w:val="right"/>
              <w:rPr>
                <w:rFonts w:cs="Times New Roman"/>
                <w:color w:val="000000"/>
                <w:sz w:val="16"/>
                <w:szCs w:val="16"/>
              </w:rPr>
            </w:pPr>
            <w:r>
              <w:rPr>
                <w:color w:val="000000"/>
                <w:sz w:val="16"/>
                <w:szCs w:val="16"/>
              </w:rPr>
              <w:t>70%</w:t>
            </w:r>
          </w:p>
        </w:tc>
        <w:tc>
          <w:tcPr>
            <w:tcW w:type="pct" w:w="1044"/>
            <w:tcBorders>
              <w:top w:space="0" w:sz="6" w:color="969696" w:val="single"/>
              <w:left w:val="nil"/>
              <w:bottom w:space="0" w:sz="6" w:color="969696" w:val="single"/>
              <w:right w:val="nil"/>
            </w:tcBorders>
            <w:noWrap/>
            <w:vAlign w:val="center"/>
            <w:hideMark/>
          </w:tcPr>
          <w:p w:rsidRDefault="00A13243" w:rsidR="00A13243">
            <w:pPr>
              <w:autoSpaceDE w:val="false"/>
              <w:autoSpaceDN w:val="false"/>
              <w:adjustRightInd w:val="false"/>
              <w:spacing w:lineRule="auto" w:line="276"/>
              <w:jc w:val="right"/>
              <w:rPr>
                <w:rFonts w:cs="Times New Roman"/>
                <w:color w:val="000000"/>
                <w:sz w:val="16"/>
                <w:szCs w:val="16"/>
              </w:rPr>
            </w:pPr>
            <w:r>
              <w:rPr>
                <w:color w:val="000000"/>
                <w:sz w:val="16"/>
                <w:szCs w:val="16"/>
              </w:rPr>
              <w:t>1.065.026</w:t>
            </w:r>
          </w:p>
        </w:tc>
        <w:tc>
          <w:tcPr>
            <w:tcW w:type="pct" w:w="729"/>
            <w:tcBorders>
              <w:top w:space="0" w:sz="6" w:color="969696" w:val="single"/>
              <w:left w:val="nil"/>
              <w:bottom w:space="0" w:sz="6" w:color="969696" w:val="single"/>
              <w:right w:val="nil"/>
            </w:tcBorders>
            <w:noWrap/>
            <w:vAlign w:val="center"/>
            <w:hideMark/>
          </w:tcPr>
          <w:p w:rsidRDefault="00A13243" w:rsidR="00A13243">
            <w:pPr>
              <w:autoSpaceDE w:val="false"/>
              <w:autoSpaceDN w:val="false"/>
              <w:adjustRightInd w:val="false"/>
              <w:spacing w:lineRule="auto" w:line="276"/>
              <w:jc w:val="right"/>
              <w:rPr>
                <w:rFonts w:cs="Times New Roman"/>
                <w:color w:val="000000"/>
                <w:sz w:val="16"/>
                <w:szCs w:val="16"/>
              </w:rPr>
            </w:pPr>
            <w:r>
              <w:rPr>
                <w:color w:val="000000"/>
                <w:sz w:val="16"/>
                <w:szCs w:val="16"/>
              </w:rPr>
              <w:t>0,76</w:t>
            </w:r>
          </w:p>
        </w:tc>
        <w:tc>
          <w:tcPr>
            <w:tcW w:type="pct" w:w="811"/>
            <w:tcBorders>
              <w:top w:space="0" w:sz="6" w:color="969696" w:val="single"/>
              <w:left w:val="nil"/>
              <w:bottom w:space="0" w:sz="6" w:color="969696" w:val="single"/>
              <w:right w:space="0" w:sz="6" w:color="969696" w:val="single"/>
            </w:tcBorders>
            <w:noWrap/>
            <w:vAlign w:val="center"/>
            <w:hideMark/>
          </w:tcPr>
          <w:p w:rsidRDefault="00A13243" w:rsidR="00A13243">
            <w:pPr>
              <w:autoSpaceDE w:val="false"/>
              <w:autoSpaceDN w:val="false"/>
              <w:adjustRightInd w:val="false"/>
              <w:spacing w:lineRule="auto" w:line="276"/>
              <w:jc w:val="right"/>
              <w:rPr>
                <w:rFonts w:cs="Times New Roman"/>
                <w:color w:val="000000"/>
                <w:sz w:val="16"/>
                <w:szCs w:val="16"/>
              </w:rPr>
            </w:pPr>
            <w:r>
              <w:rPr>
                <w:color w:val="000000"/>
                <w:sz w:val="16"/>
                <w:szCs w:val="16"/>
              </w:rPr>
              <w:t>809.419</w:t>
            </w:r>
          </w:p>
        </w:tc>
      </w:tr>
      <w:tr w:rsidTr="00A13243" w:rsidR="00A13243">
        <w:trPr>
          <w:trHeight w:val="315"/>
          <w:jc w:val="center"/>
        </w:trPr>
        <w:tc>
          <w:tcPr>
            <w:tcW w:type="pct" w:w="926"/>
            <w:tcBorders>
              <w:top w:space="0" w:sz="4" w:themeShade="A6" w:themeColor="background1" w:color="A6A6A6" w:val="single"/>
              <w:left w:space="0" w:sz="4" w:themeShade="A6" w:themeColor="background1" w:color="A6A6A6" w:val="single"/>
              <w:bottom w:space="0" w:sz="4" w:themeShade="A6" w:themeColor="background1" w:color="A6A6A6" w:val="single"/>
              <w:right w:val="nil"/>
            </w:tcBorders>
            <w:noWrap/>
            <w:vAlign w:val="center"/>
            <w:hideMark/>
          </w:tcPr>
          <w:p w:rsidRDefault="00A13243" w:rsidR="00A13243">
            <w:pPr>
              <w:spacing w:lineRule="auto" w:line="276"/>
              <w:jc w:val="center"/>
              <w:rPr>
                <w:rFonts w:cs="Times New Roman" w:eastAsia="Times New Roman"/>
                <w:sz w:val="16"/>
                <w:szCs w:val="20"/>
              </w:rPr>
            </w:pPr>
            <w:r>
              <w:rPr>
                <w:sz w:val="16"/>
                <w:szCs w:val="20"/>
              </w:rPr>
              <w:t>1.521.465 kg</w:t>
            </w:r>
          </w:p>
        </w:tc>
        <w:tc>
          <w:tcPr>
            <w:tcW w:type="pct" w:w="953"/>
            <w:tcBorders>
              <w:top w:space="0" w:sz="4" w:themeShade="A6" w:themeColor="background1" w:color="A6A6A6" w:val="single"/>
              <w:left w:val="nil"/>
              <w:bottom w:space="0" w:sz="4" w:themeShade="A6" w:themeColor="background1" w:color="A6A6A6" w:val="single"/>
              <w:right w:val="nil"/>
            </w:tcBorders>
            <w:noWrap/>
            <w:vAlign w:val="center"/>
            <w:hideMark/>
          </w:tcPr>
          <w:p w:rsidRDefault="00A13243" w:rsidR="00A13243">
            <w:pPr>
              <w:spacing w:lineRule="auto" w:line="276"/>
              <w:rPr>
                <w:rFonts w:cs="Times New Roman" w:eastAsia="Times New Roman"/>
                <w:sz w:val="16"/>
                <w:szCs w:val="20"/>
              </w:rPr>
            </w:pPr>
            <w:r>
              <w:rPr>
                <w:sz w:val="16"/>
                <w:szCs w:val="20"/>
              </w:rPr>
              <w:t>II KLASA</w:t>
            </w:r>
          </w:p>
        </w:tc>
        <w:tc>
          <w:tcPr>
            <w:tcW w:type="pct" w:w="537"/>
            <w:tcBorders>
              <w:top w:space="0" w:sz="6" w:color="969696" w:val="single"/>
              <w:left w:val="nil"/>
              <w:bottom w:space="0" w:sz="6" w:color="969696" w:val="single"/>
              <w:right w:val="nil"/>
            </w:tcBorders>
            <w:noWrap/>
            <w:vAlign w:val="center"/>
            <w:hideMark/>
          </w:tcPr>
          <w:p w:rsidRDefault="00A13243" w:rsidR="00A13243">
            <w:pPr>
              <w:autoSpaceDE w:val="false"/>
              <w:autoSpaceDN w:val="false"/>
              <w:adjustRightInd w:val="false"/>
              <w:spacing w:lineRule="auto" w:line="276"/>
              <w:jc w:val="right"/>
              <w:rPr>
                <w:rFonts w:cs="Times New Roman"/>
                <w:color w:val="000000"/>
                <w:sz w:val="16"/>
                <w:szCs w:val="16"/>
              </w:rPr>
            </w:pPr>
            <w:r>
              <w:rPr>
                <w:color w:val="000000"/>
                <w:sz w:val="16"/>
                <w:szCs w:val="16"/>
              </w:rPr>
              <w:t>20%</w:t>
            </w:r>
          </w:p>
        </w:tc>
        <w:tc>
          <w:tcPr>
            <w:tcW w:type="pct" w:w="1044"/>
            <w:tcBorders>
              <w:top w:space="0" w:sz="6" w:color="969696" w:val="single"/>
              <w:left w:val="nil"/>
              <w:bottom w:space="0" w:sz="6" w:color="969696" w:val="single"/>
              <w:right w:val="nil"/>
            </w:tcBorders>
            <w:noWrap/>
            <w:vAlign w:val="center"/>
            <w:hideMark/>
          </w:tcPr>
          <w:p w:rsidRDefault="00A13243" w:rsidR="00A13243">
            <w:pPr>
              <w:autoSpaceDE w:val="false"/>
              <w:autoSpaceDN w:val="false"/>
              <w:adjustRightInd w:val="false"/>
              <w:spacing w:lineRule="auto" w:line="276"/>
              <w:jc w:val="right"/>
              <w:rPr>
                <w:rFonts w:cs="Times New Roman"/>
                <w:color w:val="000000"/>
                <w:sz w:val="16"/>
                <w:szCs w:val="16"/>
              </w:rPr>
            </w:pPr>
            <w:r>
              <w:rPr>
                <w:color w:val="000000"/>
                <w:sz w:val="16"/>
                <w:szCs w:val="16"/>
              </w:rPr>
              <w:t>304.293</w:t>
            </w:r>
          </w:p>
        </w:tc>
        <w:tc>
          <w:tcPr>
            <w:tcW w:type="pct" w:w="729"/>
            <w:tcBorders>
              <w:top w:space="0" w:sz="6" w:color="969696" w:val="single"/>
              <w:left w:val="nil"/>
              <w:bottom w:space="0" w:sz="6" w:color="969696" w:val="single"/>
              <w:right w:val="nil"/>
            </w:tcBorders>
            <w:noWrap/>
            <w:vAlign w:val="center"/>
            <w:hideMark/>
          </w:tcPr>
          <w:p w:rsidRDefault="00A13243" w:rsidR="00A13243">
            <w:pPr>
              <w:autoSpaceDE w:val="false"/>
              <w:autoSpaceDN w:val="false"/>
              <w:adjustRightInd w:val="false"/>
              <w:spacing w:lineRule="auto" w:line="276"/>
              <w:jc w:val="right"/>
              <w:rPr>
                <w:rFonts w:cs="Times New Roman"/>
                <w:color w:val="000000"/>
                <w:sz w:val="16"/>
                <w:szCs w:val="16"/>
              </w:rPr>
            </w:pPr>
            <w:r>
              <w:rPr>
                <w:color w:val="000000"/>
                <w:sz w:val="16"/>
                <w:szCs w:val="16"/>
              </w:rPr>
              <w:t>0,76</w:t>
            </w:r>
          </w:p>
        </w:tc>
        <w:tc>
          <w:tcPr>
            <w:tcW w:type="pct" w:w="811"/>
            <w:tcBorders>
              <w:top w:space="0" w:sz="6" w:color="969696" w:val="single"/>
              <w:left w:val="nil"/>
              <w:bottom w:space="0" w:sz="6" w:color="969696" w:val="single"/>
              <w:right w:space="0" w:sz="6" w:color="969696" w:val="single"/>
            </w:tcBorders>
            <w:noWrap/>
            <w:vAlign w:val="center"/>
            <w:hideMark/>
          </w:tcPr>
          <w:p w:rsidRDefault="00A13243" w:rsidR="00A13243">
            <w:pPr>
              <w:autoSpaceDE w:val="false"/>
              <w:autoSpaceDN w:val="false"/>
              <w:adjustRightInd w:val="false"/>
              <w:spacing w:lineRule="auto" w:line="276"/>
              <w:jc w:val="right"/>
              <w:rPr>
                <w:rFonts w:cs="Times New Roman"/>
                <w:color w:val="000000"/>
                <w:sz w:val="16"/>
                <w:szCs w:val="16"/>
              </w:rPr>
            </w:pPr>
            <w:r>
              <w:rPr>
                <w:color w:val="000000"/>
                <w:sz w:val="16"/>
                <w:szCs w:val="16"/>
              </w:rPr>
              <w:t>231.263</w:t>
            </w:r>
          </w:p>
        </w:tc>
      </w:tr>
      <w:tr w:rsidTr="00A13243" w:rsidR="00A13243">
        <w:trPr>
          <w:trHeight w:val="315"/>
          <w:jc w:val="center"/>
        </w:trPr>
        <w:tc>
          <w:tcPr>
            <w:tcW w:type="pct" w:w="926"/>
            <w:tcBorders>
              <w:top w:space="0" w:sz="4" w:themeShade="A6" w:themeColor="background1" w:color="A6A6A6" w:val="single"/>
              <w:left w:space="0" w:sz="4" w:themeShade="A6" w:themeColor="background1" w:color="A6A6A6" w:val="single"/>
              <w:bottom w:space="0" w:sz="4" w:themeShade="A6" w:themeColor="background1" w:color="A6A6A6" w:val="single"/>
              <w:right w:val="nil"/>
            </w:tcBorders>
            <w:noWrap/>
            <w:vAlign w:val="center"/>
            <w:hideMark/>
          </w:tcPr>
          <w:p w:rsidRDefault="00A13243" w:rsidR="00A13243">
            <w:pPr>
              <w:spacing w:lineRule="auto" w:line="276"/>
              <w:rPr>
                <w:rFonts w:hAnsiTheme="minorHAnsi" w:asciiTheme="minorHAnsi" w:cs="Times New Roman"/>
              </w:rPr>
            </w:pPr>
          </w:p>
        </w:tc>
        <w:tc>
          <w:tcPr>
            <w:tcW w:type="pct" w:w="953"/>
            <w:tcBorders>
              <w:top w:space="0" w:sz="4" w:themeShade="A6" w:themeColor="background1" w:color="A6A6A6" w:val="single"/>
              <w:left w:val="nil"/>
              <w:bottom w:space="0" w:sz="4" w:themeShade="A6" w:themeColor="background1" w:color="A6A6A6" w:val="single"/>
              <w:right w:val="nil"/>
            </w:tcBorders>
            <w:noWrap/>
            <w:vAlign w:val="center"/>
            <w:hideMark/>
          </w:tcPr>
          <w:p w:rsidRDefault="00A13243" w:rsidR="00A13243">
            <w:pPr>
              <w:spacing w:lineRule="auto" w:line="276"/>
              <w:rPr>
                <w:rFonts w:cs="Times New Roman" w:eastAsia="Times New Roman"/>
                <w:sz w:val="16"/>
                <w:szCs w:val="20"/>
              </w:rPr>
            </w:pPr>
            <w:r>
              <w:rPr>
                <w:sz w:val="16"/>
                <w:szCs w:val="20"/>
              </w:rPr>
              <w:t>III KLASA</w:t>
            </w:r>
          </w:p>
        </w:tc>
        <w:tc>
          <w:tcPr>
            <w:tcW w:type="pct" w:w="537"/>
            <w:tcBorders>
              <w:top w:space="0" w:sz="6" w:color="969696" w:val="single"/>
              <w:left w:val="nil"/>
              <w:bottom w:space="0" w:sz="6" w:color="969696" w:val="single"/>
              <w:right w:val="nil"/>
            </w:tcBorders>
            <w:noWrap/>
            <w:vAlign w:val="center"/>
            <w:hideMark/>
          </w:tcPr>
          <w:p w:rsidRDefault="00A13243" w:rsidR="00A13243">
            <w:pPr>
              <w:autoSpaceDE w:val="false"/>
              <w:autoSpaceDN w:val="false"/>
              <w:adjustRightInd w:val="false"/>
              <w:spacing w:lineRule="auto" w:line="276"/>
              <w:jc w:val="right"/>
              <w:rPr>
                <w:rFonts w:cs="Times New Roman"/>
                <w:color w:val="000000"/>
                <w:sz w:val="16"/>
                <w:szCs w:val="16"/>
              </w:rPr>
            </w:pPr>
            <w:r>
              <w:rPr>
                <w:color w:val="000000"/>
                <w:sz w:val="16"/>
                <w:szCs w:val="16"/>
              </w:rPr>
              <w:t>10%</w:t>
            </w:r>
          </w:p>
        </w:tc>
        <w:tc>
          <w:tcPr>
            <w:tcW w:type="pct" w:w="1044"/>
            <w:tcBorders>
              <w:top w:space="0" w:sz="6" w:color="969696" w:val="single"/>
              <w:left w:val="nil"/>
              <w:bottom w:space="0" w:sz="6" w:color="969696" w:val="single"/>
              <w:right w:val="nil"/>
            </w:tcBorders>
            <w:noWrap/>
            <w:vAlign w:val="center"/>
            <w:hideMark/>
          </w:tcPr>
          <w:p w:rsidRDefault="00A13243" w:rsidR="00A13243">
            <w:pPr>
              <w:autoSpaceDE w:val="false"/>
              <w:autoSpaceDN w:val="false"/>
              <w:adjustRightInd w:val="false"/>
              <w:spacing w:lineRule="auto" w:line="276"/>
              <w:jc w:val="right"/>
              <w:rPr>
                <w:rFonts w:cs="Times New Roman"/>
                <w:color w:val="000000"/>
                <w:sz w:val="16"/>
                <w:szCs w:val="16"/>
              </w:rPr>
            </w:pPr>
            <w:r>
              <w:rPr>
                <w:color w:val="000000"/>
                <w:sz w:val="16"/>
                <w:szCs w:val="16"/>
              </w:rPr>
              <w:t>152.147</w:t>
            </w:r>
          </w:p>
        </w:tc>
        <w:tc>
          <w:tcPr>
            <w:tcW w:type="pct" w:w="729"/>
            <w:tcBorders>
              <w:top w:space="0" w:sz="6" w:color="969696" w:val="single"/>
              <w:left w:val="nil"/>
              <w:bottom w:space="0" w:sz="6" w:color="969696" w:val="single"/>
              <w:right w:val="nil"/>
            </w:tcBorders>
            <w:noWrap/>
            <w:vAlign w:val="center"/>
            <w:hideMark/>
          </w:tcPr>
          <w:p w:rsidRDefault="00A13243" w:rsidR="00A13243">
            <w:pPr>
              <w:autoSpaceDE w:val="false"/>
              <w:autoSpaceDN w:val="false"/>
              <w:adjustRightInd w:val="false"/>
              <w:spacing w:lineRule="auto" w:line="276"/>
              <w:jc w:val="right"/>
              <w:rPr>
                <w:rFonts w:cs="Times New Roman"/>
                <w:color w:val="000000"/>
                <w:sz w:val="16"/>
                <w:szCs w:val="16"/>
              </w:rPr>
            </w:pPr>
            <w:r>
              <w:rPr>
                <w:color w:val="000000"/>
                <w:sz w:val="16"/>
                <w:szCs w:val="16"/>
              </w:rPr>
              <w:t>0,76</w:t>
            </w:r>
          </w:p>
        </w:tc>
        <w:tc>
          <w:tcPr>
            <w:tcW w:type="pct" w:w="811"/>
            <w:tcBorders>
              <w:top w:space="0" w:sz="6" w:color="969696" w:val="single"/>
              <w:left w:val="nil"/>
              <w:bottom w:space="0" w:sz="6" w:color="969696" w:val="single"/>
              <w:right w:space="0" w:sz="6" w:color="969696" w:val="single"/>
            </w:tcBorders>
            <w:noWrap/>
            <w:vAlign w:val="center"/>
            <w:hideMark/>
          </w:tcPr>
          <w:p w:rsidRDefault="00A13243" w:rsidR="00A13243">
            <w:pPr>
              <w:autoSpaceDE w:val="false"/>
              <w:autoSpaceDN w:val="false"/>
              <w:adjustRightInd w:val="false"/>
              <w:spacing w:lineRule="auto" w:line="276"/>
              <w:jc w:val="right"/>
              <w:rPr>
                <w:rFonts w:cs="Times New Roman"/>
                <w:color w:val="000000"/>
                <w:sz w:val="16"/>
                <w:szCs w:val="16"/>
              </w:rPr>
            </w:pPr>
            <w:r>
              <w:rPr>
                <w:color w:val="000000"/>
                <w:sz w:val="16"/>
                <w:szCs w:val="16"/>
              </w:rPr>
              <w:t>115.631</w:t>
            </w:r>
          </w:p>
        </w:tc>
      </w:tr>
      <w:tr w:rsidTr="00A13243" w:rsidR="00A13243">
        <w:trPr>
          <w:trHeight w:val="315"/>
          <w:jc w:val="center"/>
        </w:trPr>
        <w:tc>
          <w:tcPr>
            <w:tcW w:type="pct" w:w="926"/>
            <w:tcBorders>
              <w:top w:space="0" w:sz="4" w:themeShade="A6" w:themeColor="background1" w:color="A6A6A6" w:val="single"/>
              <w:left w:space="0" w:sz="4" w:themeShade="A6" w:themeColor="background1" w:color="A6A6A6" w:val="single"/>
              <w:bottom w:space="0" w:sz="4" w:themeShade="A6" w:themeColor="background1" w:color="A6A6A6" w:val="single"/>
              <w:right w:val="nil"/>
            </w:tcBorders>
            <w:noWrap/>
            <w:vAlign w:val="center"/>
            <w:hideMark/>
          </w:tcPr>
          <w:p w:rsidRDefault="00A13243" w:rsidR="00A13243">
            <w:pPr>
              <w:spacing w:lineRule="auto" w:line="276"/>
              <w:rPr>
                <w:rFonts w:hAnsiTheme="minorHAnsi" w:asciiTheme="minorHAnsi" w:cs="Times New Roman"/>
              </w:rPr>
            </w:pPr>
          </w:p>
        </w:tc>
        <w:tc>
          <w:tcPr>
            <w:tcW w:type="pct" w:w="953"/>
            <w:tcBorders>
              <w:top w:space="0" w:sz="4" w:themeShade="A6" w:themeColor="background1" w:color="A6A6A6" w:val="single"/>
              <w:left w:val="nil"/>
              <w:bottom w:space="0" w:sz="4" w:themeShade="A6" w:themeColor="background1" w:color="A6A6A6" w:val="single"/>
              <w:right w:val="nil"/>
            </w:tcBorders>
            <w:noWrap/>
            <w:vAlign w:val="center"/>
            <w:hideMark/>
          </w:tcPr>
          <w:p w:rsidRDefault="00A13243" w:rsidR="00A13243">
            <w:pPr>
              <w:spacing w:lineRule="auto" w:line="276"/>
              <w:rPr>
                <w:rFonts w:hAnsiTheme="minorHAnsi" w:asciiTheme="minorHAnsi" w:cs="Times New Roman"/>
              </w:rPr>
            </w:pPr>
          </w:p>
        </w:tc>
        <w:tc>
          <w:tcPr>
            <w:tcW w:type="pct" w:w="537"/>
            <w:tcBorders>
              <w:top w:space="0" w:sz="6" w:color="969696" w:val="single"/>
              <w:left w:val="nil"/>
              <w:bottom w:space="0" w:sz="6" w:color="969696" w:val="single"/>
              <w:right w:val="nil"/>
            </w:tcBorders>
            <w:noWrap/>
            <w:vAlign w:val="center"/>
            <w:hideMark/>
          </w:tcPr>
          <w:p w:rsidRDefault="00A13243" w:rsidR="00A13243">
            <w:pPr>
              <w:spacing w:lineRule="auto" w:line="276"/>
              <w:rPr>
                <w:rFonts w:hAnsiTheme="minorHAnsi" w:asciiTheme="minorHAnsi" w:cs="Times New Roman"/>
              </w:rPr>
            </w:pPr>
          </w:p>
        </w:tc>
        <w:tc>
          <w:tcPr>
            <w:tcW w:type="pct" w:w="1044"/>
            <w:tcBorders>
              <w:top w:space="0" w:sz="6" w:color="969696" w:val="single"/>
              <w:left w:val="nil"/>
              <w:bottom w:space="0" w:sz="6" w:color="969696" w:val="single"/>
              <w:right w:val="nil"/>
            </w:tcBorders>
            <w:noWrap/>
            <w:vAlign w:val="center"/>
            <w:hideMark/>
          </w:tcPr>
          <w:p w:rsidRDefault="00A13243" w:rsidR="00A13243">
            <w:pPr>
              <w:spacing w:lineRule="auto" w:line="276"/>
              <w:rPr>
                <w:rFonts w:hAnsiTheme="minorHAnsi" w:asciiTheme="minorHAnsi" w:cs="Times New Roman"/>
              </w:rPr>
            </w:pPr>
          </w:p>
        </w:tc>
        <w:tc>
          <w:tcPr>
            <w:tcW w:type="pct" w:w="729"/>
            <w:tcBorders>
              <w:top w:space="0" w:sz="6" w:color="969696" w:val="single"/>
              <w:left w:val="nil"/>
              <w:bottom w:space="0" w:sz="6" w:color="969696" w:val="single"/>
              <w:right w:val="nil"/>
            </w:tcBorders>
            <w:noWrap/>
            <w:vAlign w:val="center"/>
            <w:hideMark/>
          </w:tcPr>
          <w:p w:rsidRDefault="00A13243" w:rsidR="00A13243">
            <w:pPr>
              <w:spacing w:lineRule="auto" w:line="276"/>
              <w:rPr>
                <w:rFonts w:hAnsiTheme="minorHAnsi" w:asciiTheme="minorHAnsi" w:cs="Times New Roman"/>
              </w:rPr>
            </w:pPr>
          </w:p>
        </w:tc>
        <w:tc>
          <w:tcPr>
            <w:tcW w:type="pct" w:w="811"/>
            <w:tcBorders>
              <w:top w:space="0" w:sz="6" w:color="969696" w:val="single"/>
              <w:left w:val="nil"/>
              <w:bottom w:space="0" w:sz="6" w:color="969696" w:val="single"/>
              <w:right w:space="0" w:sz="6" w:color="969696" w:val="single"/>
            </w:tcBorders>
            <w:noWrap/>
            <w:vAlign w:val="center"/>
            <w:hideMark/>
          </w:tcPr>
          <w:p w:rsidRDefault="00A13243" w:rsidR="00A13243">
            <w:pPr>
              <w:autoSpaceDE w:val="false"/>
              <w:autoSpaceDN w:val="false"/>
              <w:adjustRightInd w:val="false"/>
              <w:spacing w:lineRule="auto" w:line="276"/>
              <w:jc w:val="right"/>
              <w:rPr>
                <w:rFonts w:cs="Calibri" w:hAnsi="Calibri" w:ascii="Calibri"/>
                <w:color w:val="000000"/>
              </w:rPr>
            </w:pPr>
            <w:r>
              <w:rPr>
                <w:rFonts w:cs="Calibri" w:hAnsi="Calibri" w:ascii="Calibri"/>
                <w:color w:val="000000"/>
                <w:sz w:val="22"/>
                <w:szCs w:val="22"/>
              </w:rPr>
              <w:t>0</w:t>
            </w:r>
          </w:p>
        </w:tc>
      </w:tr>
      <w:tr w:rsidTr="00A13243" w:rsidR="00A13243">
        <w:trPr>
          <w:trHeight w:val="315"/>
          <w:jc w:val="center"/>
        </w:trPr>
        <w:tc>
          <w:tcPr>
            <w:tcW w:type="pct" w:w="926"/>
            <w:tcBorders>
              <w:top w:space="0" w:sz="4" w:themeShade="A6" w:themeColor="background1" w:color="A6A6A6" w:val="single"/>
              <w:left w:space="0" w:sz="4" w:themeShade="A6" w:themeColor="background1" w:color="A6A6A6" w:val="single"/>
              <w:bottom w:space="0" w:sz="4" w:themeShade="A6" w:themeColor="background1" w:color="A6A6A6" w:val="single"/>
              <w:right w:val="nil"/>
            </w:tcBorders>
            <w:noWrap/>
            <w:vAlign w:val="center"/>
            <w:hideMark/>
          </w:tcPr>
          <w:p w:rsidRDefault="00A13243" w:rsidR="00A13243">
            <w:pPr>
              <w:spacing w:lineRule="auto" w:line="276"/>
              <w:rPr>
                <w:rFonts w:hAnsiTheme="minorHAnsi" w:asciiTheme="minorHAnsi" w:cs="Times New Roman"/>
              </w:rPr>
            </w:pPr>
          </w:p>
        </w:tc>
        <w:tc>
          <w:tcPr>
            <w:tcW w:type="pct" w:w="953"/>
            <w:tcBorders>
              <w:top w:space="0" w:sz="4" w:themeShade="A6" w:themeColor="background1" w:color="A6A6A6" w:val="single"/>
              <w:left w:val="nil"/>
              <w:bottom w:space="0" w:sz="4" w:themeShade="A6" w:themeColor="background1" w:color="A6A6A6" w:val="single"/>
              <w:right w:val="nil"/>
            </w:tcBorders>
            <w:noWrap/>
            <w:vAlign w:val="center"/>
            <w:hideMark/>
          </w:tcPr>
          <w:p w:rsidRDefault="00A13243" w:rsidR="00A13243">
            <w:pPr>
              <w:spacing w:lineRule="auto" w:line="276"/>
              <w:rPr>
                <w:rFonts w:cs="Times New Roman" w:eastAsia="Times New Roman"/>
                <w:b/>
                <w:sz w:val="16"/>
                <w:szCs w:val="20"/>
              </w:rPr>
            </w:pPr>
            <w:r>
              <w:rPr>
                <w:b/>
                <w:sz w:val="16"/>
                <w:szCs w:val="20"/>
              </w:rPr>
              <w:t>UKUPNO</w:t>
            </w:r>
          </w:p>
        </w:tc>
        <w:tc>
          <w:tcPr>
            <w:tcW w:type="pct" w:w="537"/>
            <w:tcBorders>
              <w:top w:space="0" w:sz="6" w:color="969696" w:val="single"/>
              <w:left w:val="nil"/>
              <w:bottom w:space="0" w:sz="6" w:color="969696" w:val="single"/>
              <w:right w:val="nil"/>
            </w:tcBorders>
            <w:noWrap/>
            <w:vAlign w:val="center"/>
            <w:hideMark/>
          </w:tcPr>
          <w:p w:rsidRDefault="00A13243" w:rsidR="00A13243">
            <w:pPr>
              <w:autoSpaceDE w:val="false"/>
              <w:autoSpaceDN w:val="false"/>
              <w:adjustRightInd w:val="false"/>
              <w:spacing w:lineRule="auto" w:line="276"/>
              <w:jc w:val="right"/>
              <w:rPr>
                <w:rFonts w:cs="Times New Roman"/>
                <w:b/>
                <w:bCs/>
                <w:color w:val="000000"/>
                <w:sz w:val="16"/>
                <w:szCs w:val="16"/>
              </w:rPr>
            </w:pPr>
            <w:r>
              <w:rPr>
                <w:b/>
                <w:bCs/>
                <w:color w:val="000000"/>
                <w:sz w:val="16"/>
                <w:szCs w:val="16"/>
              </w:rPr>
              <w:t>100%</w:t>
            </w:r>
          </w:p>
        </w:tc>
        <w:tc>
          <w:tcPr>
            <w:tcW w:type="pct" w:w="1044"/>
            <w:tcBorders>
              <w:top w:space="0" w:sz="6" w:color="969696" w:val="single"/>
              <w:left w:val="nil"/>
              <w:bottom w:space="0" w:sz="6" w:color="969696" w:val="single"/>
              <w:right w:val="nil"/>
            </w:tcBorders>
            <w:noWrap/>
            <w:vAlign w:val="center"/>
            <w:hideMark/>
          </w:tcPr>
          <w:p w:rsidRDefault="00A13243" w:rsidR="00A13243">
            <w:pPr>
              <w:autoSpaceDE w:val="false"/>
              <w:autoSpaceDN w:val="false"/>
              <w:adjustRightInd w:val="false"/>
              <w:spacing w:lineRule="auto" w:line="276"/>
              <w:jc w:val="right"/>
              <w:rPr>
                <w:rFonts w:cs="Times New Roman"/>
                <w:b/>
                <w:bCs/>
                <w:color w:val="000000"/>
                <w:sz w:val="16"/>
                <w:szCs w:val="16"/>
              </w:rPr>
            </w:pPr>
            <w:r>
              <w:rPr>
                <w:b/>
                <w:bCs/>
                <w:color w:val="000000"/>
                <w:sz w:val="16"/>
                <w:szCs w:val="16"/>
              </w:rPr>
              <w:t>1.521.465</w:t>
            </w:r>
          </w:p>
        </w:tc>
        <w:tc>
          <w:tcPr>
            <w:tcW w:type="pct" w:w="729"/>
            <w:tcBorders>
              <w:top w:space="0" w:sz="6" w:color="969696" w:val="single"/>
              <w:left w:val="nil"/>
              <w:bottom w:space="0" w:sz="6" w:color="969696" w:val="single"/>
              <w:right w:val="nil"/>
            </w:tcBorders>
            <w:noWrap/>
            <w:vAlign w:val="center"/>
            <w:hideMark/>
          </w:tcPr>
          <w:p w:rsidRDefault="00A13243" w:rsidR="00A13243">
            <w:pPr>
              <w:autoSpaceDE w:val="false"/>
              <w:autoSpaceDN w:val="false"/>
              <w:adjustRightInd w:val="false"/>
              <w:spacing w:lineRule="auto" w:line="276"/>
              <w:jc w:val="right"/>
              <w:rPr>
                <w:rFonts w:cs="Times New Roman"/>
                <w:b/>
                <w:bCs/>
                <w:color w:val="000000"/>
                <w:sz w:val="16"/>
                <w:szCs w:val="16"/>
              </w:rPr>
            </w:pPr>
            <w:r>
              <w:rPr>
                <w:b/>
                <w:bCs/>
                <w:color w:val="000000"/>
                <w:sz w:val="16"/>
                <w:szCs w:val="16"/>
              </w:rPr>
              <w:t>0,76</w:t>
            </w:r>
          </w:p>
        </w:tc>
        <w:tc>
          <w:tcPr>
            <w:tcW w:type="pct" w:w="811"/>
            <w:tcBorders>
              <w:top w:space="0" w:sz="6" w:color="969696" w:val="single"/>
              <w:left w:val="nil"/>
              <w:bottom w:space="0" w:sz="6" w:color="969696" w:val="single"/>
              <w:right w:space="0" w:sz="6" w:color="969696" w:val="single"/>
            </w:tcBorders>
            <w:noWrap/>
            <w:vAlign w:val="center"/>
            <w:hideMark/>
          </w:tcPr>
          <w:p w:rsidRDefault="00A13243" w:rsidR="00A13243">
            <w:pPr>
              <w:autoSpaceDE w:val="false"/>
              <w:autoSpaceDN w:val="false"/>
              <w:adjustRightInd w:val="false"/>
              <w:spacing w:lineRule="auto" w:line="276"/>
              <w:jc w:val="right"/>
              <w:rPr>
                <w:rFonts w:cs="Times New Roman"/>
                <w:b/>
                <w:bCs/>
                <w:color w:val="000000"/>
                <w:sz w:val="16"/>
                <w:szCs w:val="16"/>
              </w:rPr>
            </w:pPr>
            <w:r>
              <w:rPr>
                <w:b/>
                <w:bCs/>
                <w:color w:val="000000"/>
                <w:sz w:val="16"/>
                <w:szCs w:val="16"/>
              </w:rPr>
              <w:t>1.156.313</w:t>
            </w:r>
          </w:p>
        </w:tc>
      </w:tr>
    </w:tbl>
    <w:p w:rsidRDefault="00A13243" w:rsidP="00A13243" w:rsidR="00A13243">
      <w:pPr>
        <w:spacing w:lineRule="auto" w:line="360"/>
        <w:jc w:val="both"/>
        <w:rPr>
          <w:rFonts w:eastAsia="Times New Roman"/>
          <w:sz w:val="20"/>
        </w:rPr>
      </w:pPr>
    </w:p>
    <w:p w:rsidRDefault="00A13243" w:rsidP="00A13243" w:rsidR="00A13243">
      <w:pPr>
        <w:pStyle w:val="Opisslike"/>
      </w:pPr>
      <w:bookmarkStart w:name="_Toc471762774" w:id="92"/>
      <w:bookmarkStart w:name="_Toc471761298" w:id="93"/>
      <w:bookmarkStart w:name="_Toc471358009" w:id="94"/>
      <w:r>
        <w:t xml:space="preserve">Tablica </w:t>
      </w:r>
      <w:r>
        <w:fldChar w:fldCharType="begin"/>
      </w:r>
      <w:r>
        <w:instrText xml:space="preserve"> SEQ Tablica \* ARABIC </w:instrText>
      </w:r>
      <w:r>
        <w:fldChar w:fldCharType="separate"/>
      </w:r>
      <w:r w:rsidR="0022571F">
        <w:rPr>
          <w:noProof/>
        </w:rPr>
        <w:t>8</w:t>
      </w:r>
      <w:r>
        <w:fldChar w:fldCharType="end"/>
      </w:r>
      <w:r>
        <w:t xml:space="preserve"> – Planirani troškovi voćarske proizvodnje</w:t>
      </w:r>
      <w:bookmarkEnd w:id="92"/>
      <w:bookmarkEnd w:id="93"/>
      <w:bookmarkEnd w:id="94"/>
    </w:p>
    <w:p w:rsidRDefault="00A13243" w:rsidP="00A13243" w:rsidR="00A13243">
      <w:pPr>
        <w:spacing w:lineRule="auto" w:line="360"/>
        <w:jc w:val="both"/>
      </w:pPr>
    </w:p>
    <w:p w:rsidRDefault="00A13243" w:rsidP="00A13243" w:rsidR="00A13243">
      <w:pPr>
        <w:spacing w:lineRule="auto" w:line="360"/>
        <w:sectPr w:rsidR="00A13243">
          <w:pgSz w:h="16840" w:w="11904"/>
          <w:pgMar w:gutter="0" w:footer="709" w:header="709" w:left="992" w:bottom="1094" w:right="992" w:top="851"/>
          <w:cols w:space="720"/>
        </w:sectPr>
      </w:pPr>
    </w:p>
    <w:p w:rsidRDefault="00A13243" w:rsidP="00A13243" w:rsidR="00A13243">
      <w:pPr>
        <w:pStyle w:val="Naslov2"/>
        <w:keepNext w:val="false"/>
        <w:numPr>
          <w:ilvl w:val="1"/>
          <w:numId w:val="45"/>
        </w:numPr>
        <w:shd w:fill="F8F8F8" w:color="auto" w:val="clear"/>
        <w:spacing w:lineRule="auto" w:line="360" w:after="69" w:beforeAutospacing="true" w:before="100"/>
        <w:jc w:val="both"/>
      </w:pPr>
      <w:bookmarkStart w:name="_Toc478371849" w:id="95"/>
      <w:r>
        <w:lastRenderedPageBreak/>
        <w:t xml:space="preserve">Projekcija računa dobiti i gubitka za razdoblje od pokretanja </w:t>
      </w:r>
      <w:proofErr w:type="spellStart"/>
      <w:r>
        <w:t>predstečajne</w:t>
      </w:r>
      <w:proofErr w:type="spellEnd"/>
      <w:r>
        <w:t xml:space="preserve"> nagodbe do 2027. godine</w:t>
      </w:r>
      <w:bookmarkEnd w:id="95"/>
    </w:p>
    <w:tbl>
      <w:tblPr>
        <w:tblW w:type="pct" w:w="5000"/>
        <w:tblLook w:val="04A0" w:noVBand="1" w:noHBand="0" w:lastColumn="0" w:firstColumn="1" w:lastRow="0" w:firstRow="1"/>
      </w:tblPr>
      <w:tblGrid>
        <w:gridCol w:w="1916"/>
        <w:gridCol w:w="1083"/>
        <w:gridCol w:w="1102"/>
        <w:gridCol w:w="1101"/>
        <w:gridCol w:w="1101"/>
        <w:gridCol w:w="1101"/>
        <w:gridCol w:w="1101"/>
        <w:gridCol w:w="1101"/>
        <w:gridCol w:w="1101"/>
        <w:gridCol w:w="1101"/>
        <w:gridCol w:w="1101"/>
        <w:gridCol w:w="1101"/>
        <w:gridCol w:w="1101"/>
      </w:tblGrid>
      <w:tr w:rsidTr="00A13243" w:rsidR="00A13243">
        <w:trPr>
          <w:trHeight w:val="225"/>
          <w:tblHeader/>
        </w:trPr>
        <w:tc>
          <w:tcPr>
            <w:tcW w:type="pct" w:w="634"/>
            <w:tcBorders>
              <w:top w:space="0" w:sz="4" w:color="auto" w:val="single"/>
              <w:left w:val="nil"/>
              <w:bottom w:space="0" w:sz="4" w:color="auto" w:val="single"/>
              <w:right w:val="nil"/>
            </w:tcBorders>
            <w:shd w:fill="BFBFBF" w:color="auto" w:val="clear"/>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358"/>
            <w:tcBorders>
              <w:top w:space="0" w:sz="4" w:color="auto" w:val="single"/>
              <w:left w:val="nil"/>
              <w:bottom w:space="0" w:sz="4" w:color="auto" w:val="single"/>
              <w:right w:val="nil"/>
            </w:tcBorders>
            <w:shd w:fill="BFBFBF"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  10.2016-12.2016 </w:t>
            </w:r>
          </w:p>
        </w:tc>
        <w:tc>
          <w:tcPr>
            <w:tcW w:type="pct" w:w="365"/>
            <w:tcBorders>
              <w:top w:space="0" w:sz="4" w:color="auto" w:val="single"/>
              <w:left w:val="nil"/>
              <w:bottom w:space="0" w:sz="4" w:color="auto" w:val="single"/>
              <w:right w:val="nil"/>
            </w:tcBorders>
            <w:shd w:fill="BFBFBF"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2017</w:t>
            </w:r>
          </w:p>
        </w:tc>
        <w:tc>
          <w:tcPr>
            <w:tcW w:type="pct" w:w="364"/>
            <w:tcBorders>
              <w:top w:space="0" w:sz="4" w:color="auto" w:val="single"/>
              <w:left w:val="nil"/>
              <w:bottom w:space="0" w:sz="4" w:color="auto" w:val="single"/>
              <w:right w:val="nil"/>
            </w:tcBorders>
            <w:shd w:fill="BFBFBF"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2018</w:t>
            </w:r>
          </w:p>
        </w:tc>
        <w:tc>
          <w:tcPr>
            <w:tcW w:type="pct" w:w="364"/>
            <w:tcBorders>
              <w:top w:space="0" w:sz="4" w:color="auto" w:val="single"/>
              <w:left w:val="nil"/>
              <w:bottom w:space="0" w:sz="4" w:color="auto" w:val="single"/>
              <w:right w:val="nil"/>
            </w:tcBorders>
            <w:shd w:fill="BFBFBF"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2019</w:t>
            </w:r>
          </w:p>
        </w:tc>
        <w:tc>
          <w:tcPr>
            <w:tcW w:type="pct" w:w="364"/>
            <w:tcBorders>
              <w:top w:space="0" w:sz="4" w:color="auto" w:val="single"/>
              <w:left w:val="nil"/>
              <w:bottom w:space="0" w:sz="4" w:color="auto" w:val="single"/>
              <w:right w:val="nil"/>
            </w:tcBorders>
            <w:shd w:fill="BFBFBF"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2020</w:t>
            </w:r>
          </w:p>
        </w:tc>
        <w:tc>
          <w:tcPr>
            <w:tcW w:type="pct" w:w="364"/>
            <w:tcBorders>
              <w:top w:space="0" w:sz="4" w:color="auto" w:val="single"/>
              <w:left w:val="nil"/>
              <w:bottom w:space="0" w:sz="4" w:color="auto" w:val="single"/>
              <w:right w:val="nil"/>
            </w:tcBorders>
            <w:shd w:fill="BFBFBF"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2021</w:t>
            </w:r>
          </w:p>
        </w:tc>
        <w:tc>
          <w:tcPr>
            <w:tcW w:type="pct" w:w="364"/>
            <w:tcBorders>
              <w:top w:space="0" w:sz="4" w:color="auto" w:val="single"/>
              <w:left w:val="nil"/>
              <w:bottom w:space="0" w:sz="4" w:color="auto" w:val="single"/>
              <w:right w:val="nil"/>
            </w:tcBorders>
            <w:shd w:fill="BFBFBF"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2022</w:t>
            </w:r>
          </w:p>
        </w:tc>
        <w:tc>
          <w:tcPr>
            <w:tcW w:type="pct" w:w="364"/>
            <w:tcBorders>
              <w:top w:space="0" w:sz="4" w:color="auto" w:val="single"/>
              <w:left w:val="nil"/>
              <w:bottom w:space="0" w:sz="4" w:color="auto" w:val="single"/>
              <w:right w:val="nil"/>
            </w:tcBorders>
            <w:shd w:fill="BFBFBF"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2023</w:t>
            </w:r>
          </w:p>
        </w:tc>
        <w:tc>
          <w:tcPr>
            <w:tcW w:type="pct" w:w="364"/>
            <w:tcBorders>
              <w:top w:space="0" w:sz="4" w:color="auto" w:val="single"/>
              <w:left w:val="nil"/>
              <w:bottom w:space="0" w:sz="4" w:color="auto" w:val="single"/>
              <w:right w:val="nil"/>
            </w:tcBorders>
            <w:shd w:fill="BFBFBF"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2024</w:t>
            </w:r>
          </w:p>
        </w:tc>
        <w:tc>
          <w:tcPr>
            <w:tcW w:type="pct" w:w="364"/>
            <w:tcBorders>
              <w:top w:space="0" w:sz="4" w:color="auto" w:val="single"/>
              <w:left w:val="nil"/>
              <w:bottom w:space="0" w:sz="4" w:color="auto" w:val="single"/>
              <w:right w:val="nil"/>
            </w:tcBorders>
            <w:shd w:fill="BFBFBF"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2025</w:t>
            </w:r>
          </w:p>
        </w:tc>
        <w:tc>
          <w:tcPr>
            <w:tcW w:type="pct" w:w="364"/>
            <w:tcBorders>
              <w:top w:space="0" w:sz="4" w:color="auto" w:val="single"/>
              <w:left w:val="nil"/>
              <w:bottom w:space="0" w:sz="4" w:color="auto" w:val="single"/>
              <w:right w:val="nil"/>
            </w:tcBorders>
            <w:shd w:fill="BFBFBF"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2026</w:t>
            </w:r>
          </w:p>
        </w:tc>
        <w:tc>
          <w:tcPr>
            <w:tcW w:type="pct" w:w="364"/>
            <w:tcBorders>
              <w:top w:space="0" w:sz="4" w:color="auto" w:val="single"/>
              <w:left w:val="nil"/>
              <w:bottom w:space="0" w:sz="4" w:color="auto" w:val="single"/>
              <w:right w:val="nil"/>
            </w:tcBorders>
            <w:shd w:fill="BFBFBF"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2027</w:t>
            </w:r>
          </w:p>
        </w:tc>
      </w:tr>
      <w:tr w:rsidTr="00A13243" w:rsidR="00A13243">
        <w:trPr>
          <w:trHeight w:val="225"/>
        </w:trPr>
        <w:tc>
          <w:tcPr>
            <w:tcW w:type="pct" w:w="634"/>
            <w:shd w:fill="F2F2F2"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Prihodi od prodaje</w:t>
            </w:r>
          </w:p>
        </w:tc>
        <w:tc>
          <w:tcPr>
            <w:tcW w:type="pct" w:w="358"/>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5"/>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3.030.154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3.030.154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3.030.154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3.030.154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3.030.154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3.030.154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3.030.154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3.030.154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3.030.154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3.030.154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3.030.154    </w:t>
            </w:r>
          </w:p>
        </w:tc>
      </w:tr>
      <w:tr w:rsidTr="00A13243" w:rsidR="00A13243">
        <w:trPr>
          <w:trHeight w:val="225"/>
        </w:trPr>
        <w:tc>
          <w:tcPr>
            <w:tcW w:type="pct" w:w="634"/>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Manje promjenljivi troškovi</w:t>
            </w:r>
          </w:p>
        </w:tc>
        <w:tc>
          <w:tcPr>
            <w:tcW w:type="pct" w:w="35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5"/>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1.156.313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1.156.313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1.156.313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1.156.313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1.156.313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1.156.313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1.156.313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1.156.313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1.156.313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1.156.313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1.156.313    </w:t>
            </w:r>
          </w:p>
        </w:tc>
      </w:tr>
      <w:tr w:rsidTr="00A13243" w:rsidR="00A13243">
        <w:trPr>
          <w:trHeight w:val="225"/>
        </w:trPr>
        <w:tc>
          <w:tcPr>
            <w:tcW w:type="pct" w:w="634"/>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Materijal</w:t>
            </w:r>
          </w:p>
        </w:tc>
        <w:tc>
          <w:tcPr>
            <w:tcW w:type="pct" w:w="35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5"/>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791.162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791.162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791.162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791.162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791.162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791.162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791.162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791.162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791.162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791.162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791.162    </w:t>
            </w:r>
          </w:p>
        </w:tc>
      </w:tr>
      <w:tr w:rsidTr="00A13243" w:rsidR="00A13243">
        <w:trPr>
          <w:trHeight w:val="225"/>
        </w:trPr>
        <w:tc>
          <w:tcPr>
            <w:tcW w:type="pct" w:w="634"/>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Osoblje</w:t>
            </w:r>
          </w:p>
        </w:tc>
        <w:tc>
          <w:tcPr>
            <w:tcW w:type="pct" w:w="35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5"/>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365.152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365.152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365.152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365.152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365.152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365.152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365.152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365.152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365.152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365.152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365.152    </w:t>
            </w:r>
          </w:p>
        </w:tc>
      </w:tr>
      <w:tr w:rsidTr="00A13243" w:rsidR="00A13243">
        <w:trPr>
          <w:trHeight w:val="225"/>
        </w:trPr>
        <w:tc>
          <w:tcPr>
            <w:tcW w:type="pct" w:w="634"/>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Marketing (bez osoblja)</w:t>
            </w:r>
          </w:p>
        </w:tc>
        <w:tc>
          <w:tcPr>
            <w:tcW w:type="pct" w:w="35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5"/>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634"/>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Ostali promjenljivi troškovi</w:t>
            </w:r>
          </w:p>
        </w:tc>
        <w:tc>
          <w:tcPr>
            <w:tcW w:type="pct" w:w="35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5"/>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634"/>
            <w:shd w:fill="F2F2F2"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PROMJENLJIVA GRANICA</w:t>
            </w:r>
          </w:p>
        </w:tc>
        <w:tc>
          <w:tcPr>
            <w:tcW w:type="pct" w:w="358"/>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5"/>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1.873.841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1.873.841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1.873.841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1.873.841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1.873.841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1.873.841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1.873.841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1.873.841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1.873.841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1.873.841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1.873.841    </w:t>
            </w:r>
          </w:p>
        </w:tc>
      </w:tr>
      <w:tr w:rsidTr="00A13243" w:rsidR="00A13243">
        <w:trPr>
          <w:trHeight w:val="225"/>
        </w:trPr>
        <w:tc>
          <w:tcPr>
            <w:tcW w:type="pct" w:w="634"/>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u % prihoda od prodaje</w:t>
            </w:r>
          </w:p>
        </w:tc>
        <w:tc>
          <w:tcPr>
            <w:tcW w:type="pct" w:w="35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5"/>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62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62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62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62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62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62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62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62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62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62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62    </w:t>
            </w:r>
          </w:p>
        </w:tc>
      </w:tr>
      <w:tr w:rsidTr="00A13243" w:rsidR="00A13243">
        <w:trPr>
          <w:trHeight w:val="225"/>
        </w:trPr>
        <w:tc>
          <w:tcPr>
            <w:tcW w:type="pct" w:w="634"/>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Manje stalni troškovi</w:t>
            </w:r>
          </w:p>
        </w:tc>
        <w:tc>
          <w:tcPr>
            <w:tcW w:type="pct" w:w="35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112.027    </w:t>
            </w:r>
          </w:p>
        </w:tc>
        <w:tc>
          <w:tcPr>
            <w:tcW w:type="pct" w:w="365"/>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584.157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584.157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584.157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584.157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568.603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547.123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547.123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547.123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547.123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546.208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543.461    </w:t>
            </w:r>
          </w:p>
        </w:tc>
      </w:tr>
      <w:tr w:rsidTr="00A13243" w:rsidR="00A13243">
        <w:trPr>
          <w:trHeight w:val="225"/>
        </w:trPr>
        <w:tc>
          <w:tcPr>
            <w:tcW w:type="pct" w:w="634"/>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Materijal</w:t>
            </w:r>
          </w:p>
        </w:tc>
        <w:tc>
          <w:tcPr>
            <w:tcW w:type="pct" w:w="35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13.483    </w:t>
            </w:r>
          </w:p>
        </w:tc>
        <w:tc>
          <w:tcPr>
            <w:tcW w:type="pct" w:w="365"/>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79.310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79.310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79.310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79.310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79.310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79.310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79.310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79.310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79.310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79.310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79.310    </w:t>
            </w:r>
          </w:p>
        </w:tc>
      </w:tr>
      <w:tr w:rsidTr="00A13243" w:rsidR="00A13243">
        <w:trPr>
          <w:trHeight w:val="225"/>
        </w:trPr>
        <w:tc>
          <w:tcPr>
            <w:tcW w:type="pct" w:w="634"/>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Osoblje</w:t>
            </w:r>
          </w:p>
        </w:tc>
        <w:tc>
          <w:tcPr>
            <w:tcW w:type="pct" w:w="35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80.734    </w:t>
            </w:r>
          </w:p>
        </w:tc>
        <w:tc>
          <w:tcPr>
            <w:tcW w:type="pct" w:w="365"/>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433.607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433.607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433.607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433.607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433.607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433.607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433.607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433.607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433.607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433.607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433.607    </w:t>
            </w:r>
          </w:p>
        </w:tc>
      </w:tr>
      <w:tr w:rsidTr="00A13243" w:rsidR="00A13243">
        <w:trPr>
          <w:trHeight w:val="225"/>
        </w:trPr>
        <w:tc>
          <w:tcPr>
            <w:tcW w:type="pct" w:w="634"/>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Marketing (bez osoblja)</w:t>
            </w:r>
          </w:p>
        </w:tc>
        <w:tc>
          <w:tcPr>
            <w:tcW w:type="pct" w:w="35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5"/>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634"/>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Amortizacija</w:t>
            </w:r>
          </w:p>
        </w:tc>
        <w:tc>
          <w:tcPr>
            <w:tcW w:type="pct" w:w="35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17.810    </w:t>
            </w:r>
          </w:p>
        </w:tc>
        <w:tc>
          <w:tcPr>
            <w:tcW w:type="pct" w:w="365"/>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71.240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71.240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71.240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71.240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55.685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34.206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34.206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34.206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34.206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33.290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30.544    </w:t>
            </w:r>
          </w:p>
        </w:tc>
      </w:tr>
      <w:tr w:rsidTr="00A13243" w:rsidR="00A13243">
        <w:trPr>
          <w:trHeight w:val="225"/>
        </w:trPr>
        <w:tc>
          <w:tcPr>
            <w:tcW w:type="pct" w:w="634"/>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lastRenderedPageBreak/>
              <w:t>Ostali stalni troškovi</w:t>
            </w:r>
          </w:p>
        </w:tc>
        <w:tc>
          <w:tcPr>
            <w:tcW w:type="pct" w:w="35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5"/>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634"/>
            <w:shd w:fill="F2F2F2"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OPERATIVNA GRANICA</w:t>
            </w:r>
          </w:p>
        </w:tc>
        <w:tc>
          <w:tcPr>
            <w:tcW w:type="pct" w:w="358"/>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112.027    </w:t>
            </w:r>
          </w:p>
        </w:tc>
        <w:tc>
          <w:tcPr>
            <w:tcW w:type="pct" w:w="365"/>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1.289.684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1.289.684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1.289.684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1.289.684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1.305.238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1.326.718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1.326.718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1.326.718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1.326.718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1.327.633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1.330.380    </w:t>
            </w:r>
          </w:p>
        </w:tc>
      </w:tr>
      <w:tr w:rsidTr="00A13243" w:rsidR="00A13243">
        <w:trPr>
          <w:trHeight w:val="225"/>
        </w:trPr>
        <w:tc>
          <w:tcPr>
            <w:tcW w:type="pct" w:w="634"/>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u % prihoda od prodaje</w:t>
            </w:r>
          </w:p>
        </w:tc>
        <w:tc>
          <w:tcPr>
            <w:tcW w:type="pct" w:w="35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5"/>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43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43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43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43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43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44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44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44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44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44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44    </w:t>
            </w:r>
          </w:p>
        </w:tc>
      </w:tr>
      <w:tr w:rsidTr="00A13243" w:rsidR="00A13243">
        <w:trPr>
          <w:trHeight w:val="225"/>
        </w:trPr>
        <w:tc>
          <w:tcPr>
            <w:tcW w:type="pct" w:w="634"/>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Kamate od </w:t>
            </w:r>
            <w:proofErr w:type="spellStart"/>
            <w:r>
              <w:rPr>
                <w:color w:val="000000"/>
                <w:sz w:val="16"/>
                <w:szCs w:val="16"/>
              </w:rPr>
              <w:t>kratkorocnih</w:t>
            </w:r>
            <w:proofErr w:type="spellEnd"/>
            <w:r>
              <w:rPr>
                <w:color w:val="000000"/>
                <w:sz w:val="16"/>
                <w:szCs w:val="16"/>
              </w:rPr>
              <w:t xml:space="preserve"> plasmana</w:t>
            </w:r>
          </w:p>
        </w:tc>
        <w:tc>
          <w:tcPr>
            <w:tcW w:type="pct" w:w="35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5"/>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634"/>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Financijski troškovi</w:t>
            </w:r>
          </w:p>
        </w:tc>
        <w:tc>
          <w:tcPr>
            <w:tcW w:type="pct" w:w="35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5"/>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162.659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162.659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150.460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134.194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117.928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101.662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85.396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69.130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52.864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36.598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20.332    </w:t>
            </w:r>
          </w:p>
        </w:tc>
      </w:tr>
      <w:tr w:rsidTr="00A13243" w:rsidR="00A13243">
        <w:trPr>
          <w:trHeight w:val="225"/>
        </w:trPr>
        <w:tc>
          <w:tcPr>
            <w:tcW w:type="pct" w:w="634"/>
            <w:shd w:fill="F2F2F2"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NETO DOBIT PROIZVODNJE</w:t>
            </w:r>
          </w:p>
        </w:tc>
        <w:tc>
          <w:tcPr>
            <w:tcW w:type="pct" w:w="358"/>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112.027    </w:t>
            </w:r>
          </w:p>
        </w:tc>
        <w:tc>
          <w:tcPr>
            <w:tcW w:type="pct" w:w="365"/>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1.127.025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1.127.025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1.139.225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1.155.490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1.187.311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1.225.056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1.241.322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1.257.588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1.273.854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1.291.035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1.310.048    </w:t>
            </w:r>
          </w:p>
        </w:tc>
      </w:tr>
      <w:tr w:rsidTr="00A13243" w:rsidR="00A13243">
        <w:trPr>
          <w:trHeight w:val="225"/>
        </w:trPr>
        <w:tc>
          <w:tcPr>
            <w:tcW w:type="pct" w:w="634"/>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u % prihoda od prodaje</w:t>
            </w:r>
          </w:p>
        </w:tc>
        <w:tc>
          <w:tcPr>
            <w:tcW w:type="pct" w:w="35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5"/>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37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37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38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38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39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40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41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42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42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43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43    </w:t>
            </w:r>
          </w:p>
        </w:tc>
      </w:tr>
      <w:tr w:rsidTr="00A13243" w:rsidR="00A13243">
        <w:trPr>
          <w:trHeight w:val="225"/>
        </w:trPr>
        <w:tc>
          <w:tcPr>
            <w:tcW w:type="pct" w:w="634"/>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Izvanredni prihodi</w:t>
            </w:r>
          </w:p>
        </w:tc>
        <w:tc>
          <w:tcPr>
            <w:tcW w:type="pct" w:w="35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5"/>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634"/>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Izvanredni rashodi</w:t>
            </w:r>
          </w:p>
        </w:tc>
        <w:tc>
          <w:tcPr>
            <w:tcW w:type="pct" w:w="35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5"/>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634"/>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Olakšice temeljem amortizacije</w:t>
            </w:r>
          </w:p>
        </w:tc>
        <w:tc>
          <w:tcPr>
            <w:tcW w:type="pct" w:w="35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5"/>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634"/>
            <w:shd w:fill="F2F2F2"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DOBIT PRIJE OPOREZIVANJA</w:t>
            </w:r>
          </w:p>
        </w:tc>
        <w:tc>
          <w:tcPr>
            <w:tcW w:type="pct" w:w="358"/>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112.027    </w:t>
            </w:r>
          </w:p>
        </w:tc>
        <w:tc>
          <w:tcPr>
            <w:tcW w:type="pct" w:w="365"/>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1.127.025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1.127.025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1.139.225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1.155.490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1.187.311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1.225.056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1.241.322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1.257.588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1.273.854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1.291.035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1.310.048    </w:t>
            </w:r>
          </w:p>
        </w:tc>
      </w:tr>
      <w:tr w:rsidTr="00A13243" w:rsidR="00A13243">
        <w:trPr>
          <w:trHeight w:val="225"/>
        </w:trPr>
        <w:tc>
          <w:tcPr>
            <w:tcW w:type="pct" w:w="634"/>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Olakšice temeljem investicija</w:t>
            </w:r>
          </w:p>
        </w:tc>
        <w:tc>
          <w:tcPr>
            <w:tcW w:type="pct" w:w="35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5"/>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634"/>
            <w:shd w:fill="D9D9D9"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OPOREZIVA DOBIT</w:t>
            </w:r>
          </w:p>
        </w:tc>
        <w:tc>
          <w:tcPr>
            <w:tcW w:type="pct" w:w="358"/>
            <w:shd w:fill="D9D9D9"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5"/>
            <w:shd w:fill="D9D9D9"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1.127.025    </w:t>
            </w:r>
          </w:p>
        </w:tc>
        <w:tc>
          <w:tcPr>
            <w:tcW w:type="pct" w:w="364"/>
            <w:shd w:fill="D9D9D9"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1.127.025    </w:t>
            </w:r>
          </w:p>
        </w:tc>
        <w:tc>
          <w:tcPr>
            <w:tcW w:type="pct" w:w="364"/>
            <w:shd w:fill="D9D9D9"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1.139.225    </w:t>
            </w:r>
          </w:p>
        </w:tc>
        <w:tc>
          <w:tcPr>
            <w:tcW w:type="pct" w:w="364"/>
            <w:shd w:fill="D9D9D9"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1.155.490    </w:t>
            </w:r>
          </w:p>
        </w:tc>
        <w:tc>
          <w:tcPr>
            <w:tcW w:type="pct" w:w="364"/>
            <w:shd w:fill="D9D9D9"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1.187.311    </w:t>
            </w:r>
          </w:p>
        </w:tc>
        <w:tc>
          <w:tcPr>
            <w:tcW w:type="pct" w:w="364"/>
            <w:shd w:fill="D9D9D9"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1.225.056    </w:t>
            </w:r>
          </w:p>
        </w:tc>
        <w:tc>
          <w:tcPr>
            <w:tcW w:type="pct" w:w="364"/>
            <w:shd w:fill="D9D9D9"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1.241.322    </w:t>
            </w:r>
          </w:p>
        </w:tc>
        <w:tc>
          <w:tcPr>
            <w:tcW w:type="pct" w:w="364"/>
            <w:shd w:fill="D9D9D9"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1.257.588    </w:t>
            </w:r>
          </w:p>
        </w:tc>
        <w:tc>
          <w:tcPr>
            <w:tcW w:type="pct" w:w="364"/>
            <w:shd w:fill="D9D9D9"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1.273.854    </w:t>
            </w:r>
          </w:p>
        </w:tc>
        <w:tc>
          <w:tcPr>
            <w:tcW w:type="pct" w:w="364"/>
            <w:shd w:fill="D9D9D9"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1.291.035    </w:t>
            </w:r>
          </w:p>
        </w:tc>
        <w:tc>
          <w:tcPr>
            <w:tcW w:type="pct" w:w="364"/>
            <w:shd w:fill="D9D9D9"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1.310.048    </w:t>
            </w:r>
          </w:p>
        </w:tc>
      </w:tr>
      <w:tr w:rsidTr="00A13243" w:rsidR="00A13243">
        <w:trPr>
          <w:trHeight w:val="225"/>
        </w:trPr>
        <w:tc>
          <w:tcPr>
            <w:tcW w:type="pct" w:w="634"/>
            <w:shd w:fill="F2F2F2"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Porez na dobit</w:t>
            </w:r>
          </w:p>
        </w:tc>
        <w:tc>
          <w:tcPr>
            <w:tcW w:type="pct" w:w="358"/>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w:t>
            </w:r>
            <w:r>
              <w:rPr>
                <w:color w:val="000000"/>
                <w:sz w:val="16"/>
                <w:szCs w:val="16"/>
              </w:rPr>
              <w:lastRenderedPageBreak/>
              <w:t xml:space="preserve">-      </w:t>
            </w:r>
          </w:p>
        </w:tc>
        <w:tc>
          <w:tcPr>
            <w:tcW w:type="pct" w:w="365"/>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225.405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225.405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227.845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231.098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237.462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245.011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248.264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251.518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254.771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258.207    </w:t>
            </w:r>
          </w:p>
        </w:tc>
        <w:tc>
          <w:tcPr>
            <w:tcW w:type="pct" w:w="364"/>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262.010    </w:t>
            </w:r>
          </w:p>
        </w:tc>
      </w:tr>
      <w:tr w:rsidTr="00A13243" w:rsidR="00A13243">
        <w:trPr>
          <w:trHeight w:val="225"/>
        </w:trPr>
        <w:tc>
          <w:tcPr>
            <w:tcW w:type="pct" w:w="634"/>
            <w:shd w:fill="D9D9D9"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lastRenderedPageBreak/>
              <w:t>NETO DOBIT</w:t>
            </w:r>
          </w:p>
        </w:tc>
        <w:tc>
          <w:tcPr>
            <w:tcW w:type="pct" w:w="358"/>
            <w:shd w:fill="D9D9D9"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112.027    </w:t>
            </w:r>
          </w:p>
        </w:tc>
        <w:tc>
          <w:tcPr>
            <w:tcW w:type="pct" w:w="365"/>
            <w:shd w:fill="D9D9D9"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901.620    </w:t>
            </w:r>
          </w:p>
        </w:tc>
        <w:tc>
          <w:tcPr>
            <w:tcW w:type="pct" w:w="364"/>
            <w:shd w:fill="D9D9D9"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901.620    </w:t>
            </w:r>
          </w:p>
        </w:tc>
        <w:tc>
          <w:tcPr>
            <w:tcW w:type="pct" w:w="364"/>
            <w:shd w:fill="D9D9D9"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911.380    </w:t>
            </w:r>
          </w:p>
        </w:tc>
        <w:tc>
          <w:tcPr>
            <w:tcW w:type="pct" w:w="364"/>
            <w:shd w:fill="D9D9D9"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924.392    </w:t>
            </w:r>
          </w:p>
        </w:tc>
        <w:tc>
          <w:tcPr>
            <w:tcW w:type="pct" w:w="364"/>
            <w:shd w:fill="D9D9D9"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949.848    </w:t>
            </w:r>
          </w:p>
        </w:tc>
        <w:tc>
          <w:tcPr>
            <w:tcW w:type="pct" w:w="364"/>
            <w:shd w:fill="D9D9D9"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980.045    </w:t>
            </w:r>
          </w:p>
        </w:tc>
        <w:tc>
          <w:tcPr>
            <w:tcW w:type="pct" w:w="364"/>
            <w:shd w:fill="D9D9D9"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993.058    </w:t>
            </w:r>
          </w:p>
        </w:tc>
        <w:tc>
          <w:tcPr>
            <w:tcW w:type="pct" w:w="364"/>
            <w:shd w:fill="D9D9D9"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1.006.070    </w:t>
            </w:r>
          </w:p>
        </w:tc>
        <w:tc>
          <w:tcPr>
            <w:tcW w:type="pct" w:w="364"/>
            <w:shd w:fill="D9D9D9"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1.019.083    </w:t>
            </w:r>
          </w:p>
        </w:tc>
        <w:tc>
          <w:tcPr>
            <w:tcW w:type="pct" w:w="364"/>
            <w:shd w:fill="D9D9D9"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1.032.828    </w:t>
            </w:r>
          </w:p>
        </w:tc>
        <w:tc>
          <w:tcPr>
            <w:tcW w:type="pct" w:w="364"/>
            <w:shd w:fill="D9D9D9"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1.048.038    </w:t>
            </w:r>
          </w:p>
        </w:tc>
      </w:tr>
      <w:tr w:rsidTr="00A13243" w:rsidR="00A13243">
        <w:trPr>
          <w:trHeight w:val="225"/>
        </w:trPr>
        <w:tc>
          <w:tcPr>
            <w:tcW w:type="pct" w:w="634"/>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u % prihoda od prodaje</w:t>
            </w:r>
          </w:p>
        </w:tc>
        <w:tc>
          <w:tcPr>
            <w:tcW w:type="pct" w:w="35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5"/>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30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30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30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31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31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32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33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33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34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34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35    </w:t>
            </w:r>
          </w:p>
        </w:tc>
      </w:tr>
      <w:tr w:rsidTr="00A13243" w:rsidR="00A13243">
        <w:trPr>
          <w:trHeight w:val="225"/>
        </w:trPr>
        <w:tc>
          <w:tcPr>
            <w:tcW w:type="pct" w:w="634"/>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Dividende</w:t>
            </w:r>
          </w:p>
        </w:tc>
        <w:tc>
          <w:tcPr>
            <w:tcW w:type="pct" w:w="35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5"/>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634"/>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ZADRŽANA DOBIT</w:t>
            </w:r>
          </w:p>
        </w:tc>
        <w:tc>
          <w:tcPr>
            <w:tcW w:type="pct" w:w="35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112.027    </w:t>
            </w:r>
          </w:p>
        </w:tc>
        <w:tc>
          <w:tcPr>
            <w:tcW w:type="pct" w:w="365"/>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901.620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901.620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911.380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924.392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949.848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980.045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993.058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1.006.070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1.019.083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1.032.828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1.048.038    </w:t>
            </w:r>
          </w:p>
        </w:tc>
      </w:tr>
      <w:tr w:rsidTr="00A13243" w:rsidR="00A13243">
        <w:trPr>
          <w:trHeight w:val="225"/>
        </w:trPr>
        <w:tc>
          <w:tcPr>
            <w:tcW w:type="pct" w:w="634"/>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OMJERI</w:t>
            </w:r>
          </w:p>
        </w:tc>
        <w:tc>
          <w:tcPr>
            <w:tcW w:type="pct" w:w="358"/>
            <w:noWrap/>
            <w:vAlign w:val="bottom"/>
            <w:hideMark/>
          </w:tcPr>
          <w:p w:rsidRDefault="00A13243" w:rsidR="00A13243">
            <w:pPr>
              <w:spacing w:lineRule="auto" w:line="276"/>
              <w:rPr>
                <w:rFonts w:hAnsiTheme="minorHAnsi" w:asciiTheme="minorHAnsi" w:cs="Times New Roman"/>
              </w:rPr>
            </w:pPr>
          </w:p>
        </w:tc>
        <w:tc>
          <w:tcPr>
            <w:tcW w:type="pct" w:w="365"/>
            <w:noWrap/>
            <w:vAlign w:val="bottom"/>
            <w:hideMark/>
          </w:tcPr>
          <w:p w:rsidRDefault="00A13243" w:rsidR="00A13243">
            <w:pPr>
              <w:spacing w:lineRule="auto" w:line="276"/>
              <w:rPr>
                <w:rFonts w:hAnsiTheme="minorHAnsi" w:asciiTheme="minorHAnsi" w:cs="Times New Roman"/>
              </w:rPr>
            </w:pPr>
          </w:p>
        </w:tc>
        <w:tc>
          <w:tcPr>
            <w:tcW w:type="pct" w:w="364"/>
            <w:noWrap/>
            <w:vAlign w:val="bottom"/>
            <w:hideMark/>
          </w:tcPr>
          <w:p w:rsidRDefault="00A13243" w:rsidR="00A13243">
            <w:pPr>
              <w:spacing w:lineRule="auto" w:line="276"/>
              <w:rPr>
                <w:rFonts w:hAnsiTheme="minorHAnsi" w:asciiTheme="minorHAnsi" w:cs="Times New Roman"/>
              </w:rPr>
            </w:pPr>
          </w:p>
        </w:tc>
        <w:tc>
          <w:tcPr>
            <w:tcW w:type="pct" w:w="364"/>
            <w:noWrap/>
            <w:vAlign w:val="bottom"/>
            <w:hideMark/>
          </w:tcPr>
          <w:p w:rsidRDefault="00A13243" w:rsidR="00A13243">
            <w:pPr>
              <w:spacing w:lineRule="auto" w:line="276"/>
              <w:rPr>
                <w:rFonts w:hAnsiTheme="minorHAnsi" w:asciiTheme="minorHAnsi" w:cs="Times New Roman"/>
              </w:rPr>
            </w:pPr>
          </w:p>
        </w:tc>
        <w:tc>
          <w:tcPr>
            <w:tcW w:type="pct" w:w="364"/>
            <w:noWrap/>
            <w:vAlign w:val="bottom"/>
            <w:hideMark/>
          </w:tcPr>
          <w:p w:rsidRDefault="00A13243" w:rsidR="00A13243">
            <w:pPr>
              <w:spacing w:lineRule="auto" w:line="276"/>
              <w:rPr>
                <w:rFonts w:hAnsiTheme="minorHAnsi" w:asciiTheme="minorHAnsi" w:cs="Times New Roman"/>
              </w:rPr>
            </w:pPr>
          </w:p>
        </w:tc>
        <w:tc>
          <w:tcPr>
            <w:tcW w:type="pct" w:w="364"/>
            <w:noWrap/>
            <w:vAlign w:val="bottom"/>
            <w:hideMark/>
          </w:tcPr>
          <w:p w:rsidRDefault="00A13243" w:rsidR="00A13243">
            <w:pPr>
              <w:spacing w:lineRule="auto" w:line="276"/>
              <w:rPr>
                <w:rFonts w:hAnsiTheme="minorHAnsi" w:asciiTheme="minorHAnsi" w:cs="Times New Roman"/>
              </w:rPr>
            </w:pPr>
          </w:p>
        </w:tc>
        <w:tc>
          <w:tcPr>
            <w:tcW w:type="pct" w:w="364"/>
            <w:noWrap/>
            <w:vAlign w:val="bottom"/>
            <w:hideMark/>
          </w:tcPr>
          <w:p w:rsidRDefault="00A13243" w:rsidR="00A13243">
            <w:pPr>
              <w:spacing w:lineRule="auto" w:line="276"/>
              <w:rPr>
                <w:rFonts w:hAnsiTheme="minorHAnsi" w:asciiTheme="minorHAnsi" w:cs="Times New Roman"/>
              </w:rPr>
            </w:pPr>
          </w:p>
        </w:tc>
        <w:tc>
          <w:tcPr>
            <w:tcW w:type="pct" w:w="364"/>
            <w:noWrap/>
            <w:vAlign w:val="bottom"/>
            <w:hideMark/>
          </w:tcPr>
          <w:p w:rsidRDefault="00A13243" w:rsidR="00A13243">
            <w:pPr>
              <w:spacing w:lineRule="auto" w:line="276"/>
              <w:rPr>
                <w:rFonts w:hAnsiTheme="minorHAnsi" w:asciiTheme="minorHAnsi" w:cs="Times New Roman"/>
              </w:rPr>
            </w:pPr>
          </w:p>
        </w:tc>
        <w:tc>
          <w:tcPr>
            <w:tcW w:type="pct" w:w="364"/>
            <w:noWrap/>
            <w:vAlign w:val="bottom"/>
            <w:hideMark/>
          </w:tcPr>
          <w:p w:rsidRDefault="00A13243" w:rsidR="00A13243">
            <w:pPr>
              <w:spacing w:lineRule="auto" w:line="276"/>
              <w:rPr>
                <w:rFonts w:hAnsiTheme="minorHAnsi" w:asciiTheme="minorHAnsi" w:cs="Times New Roman"/>
              </w:rPr>
            </w:pPr>
          </w:p>
        </w:tc>
        <w:tc>
          <w:tcPr>
            <w:tcW w:type="pct" w:w="364"/>
            <w:noWrap/>
            <w:vAlign w:val="bottom"/>
            <w:hideMark/>
          </w:tcPr>
          <w:p w:rsidRDefault="00A13243" w:rsidR="00A13243">
            <w:pPr>
              <w:spacing w:lineRule="auto" w:line="276"/>
              <w:rPr>
                <w:rFonts w:hAnsiTheme="minorHAnsi" w:asciiTheme="minorHAnsi" w:cs="Times New Roman"/>
              </w:rPr>
            </w:pPr>
          </w:p>
        </w:tc>
        <w:tc>
          <w:tcPr>
            <w:tcW w:type="pct" w:w="364"/>
            <w:noWrap/>
            <w:vAlign w:val="bottom"/>
            <w:hideMark/>
          </w:tcPr>
          <w:p w:rsidRDefault="00A13243" w:rsidR="00A13243">
            <w:pPr>
              <w:spacing w:lineRule="auto" w:line="276"/>
              <w:rPr>
                <w:rFonts w:hAnsiTheme="minorHAnsi" w:asciiTheme="minorHAnsi" w:cs="Times New Roman"/>
              </w:rPr>
            </w:pPr>
          </w:p>
        </w:tc>
        <w:tc>
          <w:tcPr>
            <w:tcW w:type="pct" w:w="364"/>
            <w:noWrap/>
            <w:vAlign w:val="bottom"/>
            <w:hideMark/>
          </w:tcPr>
          <w:p w:rsidRDefault="00A13243" w:rsidR="00A13243">
            <w:pPr>
              <w:spacing w:lineRule="auto" w:line="276"/>
              <w:rPr>
                <w:rFonts w:hAnsiTheme="minorHAnsi" w:asciiTheme="minorHAnsi" w:cs="Times New Roman"/>
              </w:rPr>
            </w:pPr>
          </w:p>
        </w:tc>
      </w:tr>
      <w:tr w:rsidTr="00A13243" w:rsidR="00A13243">
        <w:trPr>
          <w:trHeight w:val="225"/>
        </w:trPr>
        <w:tc>
          <w:tcPr>
            <w:tcW w:type="pct" w:w="634"/>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Neto dobit / </w:t>
            </w:r>
            <w:proofErr w:type="spellStart"/>
            <w:r>
              <w:rPr>
                <w:color w:val="000000"/>
                <w:sz w:val="16"/>
                <w:szCs w:val="16"/>
              </w:rPr>
              <w:t>Dionicki</w:t>
            </w:r>
            <w:proofErr w:type="spellEnd"/>
            <w:r>
              <w:rPr>
                <w:color w:val="000000"/>
                <w:sz w:val="16"/>
                <w:szCs w:val="16"/>
              </w:rPr>
              <w:t xml:space="preserve"> kapital (%)</w:t>
            </w:r>
          </w:p>
        </w:tc>
        <w:tc>
          <w:tcPr>
            <w:tcW w:type="pct" w:w="35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6,23    </w:t>
            </w:r>
          </w:p>
        </w:tc>
        <w:tc>
          <w:tcPr>
            <w:tcW w:type="pct" w:w="365"/>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50,13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50,13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50,67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51,39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52,81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54,49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55,21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55,94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56,66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57,42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58,27    </w:t>
            </w:r>
          </w:p>
        </w:tc>
      </w:tr>
      <w:tr w:rsidTr="00A13243" w:rsidR="00A13243">
        <w:trPr>
          <w:trHeight w:val="225"/>
        </w:trPr>
        <w:tc>
          <w:tcPr>
            <w:tcW w:type="pct" w:w="634"/>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Neto dobit / Neto vrijednost (%)</w:t>
            </w:r>
          </w:p>
        </w:tc>
        <w:tc>
          <w:tcPr>
            <w:tcW w:type="pct" w:w="35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2,49    </w:t>
            </w:r>
          </w:p>
        </w:tc>
        <w:tc>
          <w:tcPr>
            <w:tcW w:type="pct" w:w="365"/>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16,67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14,29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12,62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11,35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10,44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9,73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8,97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8,33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7,78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7,31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6,91    </w:t>
            </w:r>
          </w:p>
        </w:tc>
      </w:tr>
      <w:tr w:rsidTr="00A13243" w:rsidR="00A13243">
        <w:trPr>
          <w:trHeight w:val="225"/>
        </w:trPr>
        <w:tc>
          <w:tcPr>
            <w:tcW w:type="pct" w:w="634"/>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Neto dobit+kamate / Investicije (%)</w:t>
            </w:r>
          </w:p>
        </w:tc>
        <w:tc>
          <w:tcPr>
            <w:tcW w:type="pct" w:w="35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0,84    </w:t>
            </w:r>
          </w:p>
        </w:tc>
        <w:tc>
          <w:tcPr>
            <w:tcW w:type="pct" w:w="365"/>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6,90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6,28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6,56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6,54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6,59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6,68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6,66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6,64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6,62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6,60    </w:t>
            </w:r>
          </w:p>
        </w:tc>
        <w:tc>
          <w:tcPr>
            <w:tcW w:type="pct" w:w="364"/>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6,60    </w:t>
            </w:r>
          </w:p>
        </w:tc>
      </w:tr>
      <w:tr w:rsidTr="00A13243" w:rsidR="00A13243">
        <w:trPr>
          <w:trHeight w:val="225"/>
        </w:trPr>
        <w:tc>
          <w:tcPr>
            <w:tcW w:type="pct" w:w="634"/>
            <w:noWrap/>
            <w:vAlign w:val="bottom"/>
            <w:hideMark/>
          </w:tcPr>
          <w:p w:rsidRDefault="00A13243" w:rsidR="00A13243">
            <w:pPr>
              <w:spacing w:lineRule="auto" w:line="276"/>
              <w:rPr>
                <w:rFonts w:hAnsiTheme="minorHAnsi" w:asciiTheme="minorHAnsi" w:cs="Times New Roman"/>
              </w:rPr>
            </w:pPr>
          </w:p>
        </w:tc>
        <w:tc>
          <w:tcPr>
            <w:tcW w:type="pct" w:w="358"/>
            <w:noWrap/>
            <w:vAlign w:val="bottom"/>
            <w:hideMark/>
          </w:tcPr>
          <w:p w:rsidRDefault="00A13243" w:rsidR="00A13243">
            <w:pPr>
              <w:spacing w:lineRule="auto" w:line="276"/>
              <w:rPr>
                <w:rFonts w:hAnsiTheme="minorHAnsi" w:asciiTheme="minorHAnsi" w:cs="Times New Roman"/>
              </w:rPr>
            </w:pPr>
          </w:p>
        </w:tc>
        <w:tc>
          <w:tcPr>
            <w:tcW w:type="pct" w:w="365"/>
            <w:noWrap/>
            <w:vAlign w:val="bottom"/>
            <w:hideMark/>
          </w:tcPr>
          <w:p w:rsidRDefault="00A13243" w:rsidR="00A13243">
            <w:pPr>
              <w:spacing w:lineRule="auto" w:line="276"/>
              <w:rPr>
                <w:rFonts w:hAnsiTheme="minorHAnsi" w:asciiTheme="minorHAnsi" w:cs="Times New Roman"/>
              </w:rPr>
            </w:pPr>
          </w:p>
        </w:tc>
        <w:tc>
          <w:tcPr>
            <w:tcW w:type="pct" w:w="364"/>
            <w:noWrap/>
            <w:vAlign w:val="bottom"/>
            <w:hideMark/>
          </w:tcPr>
          <w:p w:rsidRDefault="00A13243" w:rsidR="00A13243">
            <w:pPr>
              <w:spacing w:lineRule="auto" w:line="276"/>
              <w:rPr>
                <w:rFonts w:hAnsiTheme="minorHAnsi" w:asciiTheme="minorHAnsi" w:cs="Times New Roman"/>
              </w:rPr>
            </w:pPr>
          </w:p>
        </w:tc>
        <w:tc>
          <w:tcPr>
            <w:tcW w:type="pct" w:w="364"/>
            <w:noWrap/>
            <w:vAlign w:val="bottom"/>
            <w:hideMark/>
          </w:tcPr>
          <w:p w:rsidRDefault="00A13243" w:rsidR="00A13243">
            <w:pPr>
              <w:spacing w:lineRule="auto" w:line="276"/>
              <w:rPr>
                <w:rFonts w:hAnsiTheme="minorHAnsi" w:asciiTheme="minorHAnsi" w:cs="Times New Roman"/>
              </w:rPr>
            </w:pPr>
          </w:p>
        </w:tc>
        <w:tc>
          <w:tcPr>
            <w:tcW w:type="pct" w:w="364"/>
            <w:noWrap/>
            <w:vAlign w:val="bottom"/>
            <w:hideMark/>
          </w:tcPr>
          <w:p w:rsidRDefault="00A13243" w:rsidR="00A13243">
            <w:pPr>
              <w:spacing w:lineRule="auto" w:line="276"/>
              <w:rPr>
                <w:rFonts w:hAnsiTheme="minorHAnsi" w:asciiTheme="minorHAnsi" w:cs="Times New Roman"/>
              </w:rPr>
            </w:pPr>
          </w:p>
        </w:tc>
        <w:tc>
          <w:tcPr>
            <w:tcW w:type="pct" w:w="364"/>
            <w:noWrap/>
            <w:vAlign w:val="bottom"/>
            <w:hideMark/>
          </w:tcPr>
          <w:p w:rsidRDefault="00A13243" w:rsidR="00A13243">
            <w:pPr>
              <w:spacing w:lineRule="auto" w:line="276"/>
              <w:rPr>
                <w:rFonts w:hAnsiTheme="minorHAnsi" w:asciiTheme="minorHAnsi" w:cs="Times New Roman"/>
              </w:rPr>
            </w:pPr>
          </w:p>
        </w:tc>
        <w:tc>
          <w:tcPr>
            <w:tcW w:type="pct" w:w="364"/>
            <w:noWrap/>
            <w:vAlign w:val="bottom"/>
            <w:hideMark/>
          </w:tcPr>
          <w:p w:rsidRDefault="00A13243" w:rsidR="00A13243">
            <w:pPr>
              <w:spacing w:lineRule="auto" w:line="276"/>
              <w:rPr>
                <w:rFonts w:hAnsiTheme="minorHAnsi" w:asciiTheme="minorHAnsi" w:cs="Times New Roman"/>
              </w:rPr>
            </w:pPr>
          </w:p>
        </w:tc>
        <w:tc>
          <w:tcPr>
            <w:tcW w:type="pct" w:w="364"/>
            <w:noWrap/>
            <w:vAlign w:val="bottom"/>
            <w:hideMark/>
          </w:tcPr>
          <w:p w:rsidRDefault="00A13243" w:rsidR="00A13243">
            <w:pPr>
              <w:spacing w:lineRule="auto" w:line="276"/>
              <w:rPr>
                <w:rFonts w:hAnsiTheme="minorHAnsi" w:asciiTheme="minorHAnsi" w:cs="Times New Roman"/>
              </w:rPr>
            </w:pPr>
          </w:p>
        </w:tc>
        <w:tc>
          <w:tcPr>
            <w:tcW w:type="pct" w:w="364"/>
            <w:noWrap/>
            <w:vAlign w:val="bottom"/>
            <w:hideMark/>
          </w:tcPr>
          <w:p w:rsidRDefault="00A13243" w:rsidR="00A13243">
            <w:pPr>
              <w:spacing w:lineRule="auto" w:line="276"/>
              <w:rPr>
                <w:rFonts w:hAnsiTheme="minorHAnsi" w:asciiTheme="minorHAnsi" w:cs="Times New Roman"/>
              </w:rPr>
            </w:pPr>
          </w:p>
        </w:tc>
        <w:tc>
          <w:tcPr>
            <w:tcW w:type="pct" w:w="364"/>
            <w:noWrap/>
            <w:vAlign w:val="bottom"/>
            <w:hideMark/>
          </w:tcPr>
          <w:p w:rsidRDefault="00A13243" w:rsidR="00A13243">
            <w:pPr>
              <w:spacing w:lineRule="auto" w:line="276"/>
              <w:rPr>
                <w:rFonts w:hAnsiTheme="minorHAnsi" w:asciiTheme="minorHAnsi" w:cs="Times New Roman"/>
              </w:rPr>
            </w:pPr>
          </w:p>
        </w:tc>
        <w:tc>
          <w:tcPr>
            <w:tcW w:type="pct" w:w="364"/>
            <w:noWrap/>
            <w:vAlign w:val="bottom"/>
            <w:hideMark/>
          </w:tcPr>
          <w:p w:rsidRDefault="00A13243" w:rsidR="00A13243">
            <w:pPr>
              <w:spacing w:lineRule="auto" w:line="276"/>
              <w:rPr>
                <w:rFonts w:hAnsiTheme="minorHAnsi" w:asciiTheme="minorHAnsi" w:cs="Times New Roman"/>
              </w:rPr>
            </w:pPr>
          </w:p>
        </w:tc>
        <w:tc>
          <w:tcPr>
            <w:tcW w:type="pct" w:w="364"/>
            <w:noWrap/>
            <w:vAlign w:val="bottom"/>
            <w:hideMark/>
          </w:tcPr>
          <w:p w:rsidRDefault="00A13243" w:rsidR="00A13243">
            <w:pPr>
              <w:spacing w:lineRule="auto" w:line="276"/>
              <w:rPr>
                <w:rFonts w:hAnsiTheme="minorHAnsi" w:asciiTheme="minorHAnsi" w:cs="Times New Roman"/>
              </w:rPr>
            </w:pPr>
          </w:p>
        </w:tc>
      </w:tr>
    </w:tbl>
    <w:p w:rsidRDefault="00A13243" w:rsidP="00A13243" w:rsidR="00A13243">
      <w:pPr>
        <w:pStyle w:val="Opisslike"/>
        <w:rPr>
          <w:rFonts w:eastAsia="Times New Roman"/>
          <w:sz w:val="20"/>
        </w:rPr>
      </w:pPr>
    </w:p>
    <w:p w:rsidRDefault="00A13243" w:rsidP="00A13243" w:rsidR="00A13243">
      <w:pPr>
        <w:pStyle w:val="Opisslike"/>
      </w:pPr>
      <w:bookmarkStart w:name="_Toc471762775" w:id="96"/>
      <w:bookmarkStart w:name="_Toc471761299" w:id="97"/>
      <w:bookmarkStart w:name="_Toc471358014" w:id="98"/>
      <w:r>
        <w:t xml:space="preserve">Tablica </w:t>
      </w:r>
      <w:r>
        <w:fldChar w:fldCharType="begin"/>
      </w:r>
      <w:r>
        <w:instrText xml:space="preserve"> SEQ Tablica \* ARABIC </w:instrText>
      </w:r>
      <w:r>
        <w:fldChar w:fldCharType="separate"/>
      </w:r>
      <w:r w:rsidR="0022571F">
        <w:rPr>
          <w:noProof/>
        </w:rPr>
        <w:t>9</w:t>
      </w:r>
      <w:r>
        <w:fldChar w:fldCharType="end"/>
      </w:r>
      <w:r>
        <w:t xml:space="preserve"> – Projekcija računa dobiti i gubitka za razdoblje od 2016. do 2027.</w:t>
      </w:r>
      <w:bookmarkEnd w:id="96"/>
      <w:bookmarkEnd w:id="97"/>
      <w:bookmarkEnd w:id="98"/>
    </w:p>
    <w:p w:rsidRDefault="00A13243" w:rsidP="00A13243" w:rsidR="00A13243">
      <w:pPr>
        <w:spacing w:lineRule="auto" w:line="360"/>
        <w:jc w:val="both"/>
      </w:pPr>
    </w:p>
    <w:p w:rsidRDefault="00A13243" w:rsidP="00A13243" w:rsidR="00A13243">
      <w:pPr>
        <w:ind w:left="720"/>
      </w:pPr>
    </w:p>
    <w:p w:rsidRDefault="00A13243" w:rsidP="00A13243" w:rsidR="00A13243">
      <w:pPr>
        <w:ind w:left="720"/>
      </w:pPr>
    </w:p>
    <w:p w:rsidRDefault="00A13243" w:rsidP="00A13243" w:rsidR="00A13243">
      <w:pPr>
        <w:ind w:left="720"/>
      </w:pPr>
      <w:r>
        <w:br w:type="page"/>
      </w:r>
    </w:p>
    <w:p w:rsidRDefault="00A13243" w:rsidP="00A13243" w:rsidR="00A13243">
      <w:pPr>
        <w:pStyle w:val="Naslov2"/>
        <w:keepNext w:val="false"/>
        <w:numPr>
          <w:ilvl w:val="1"/>
          <w:numId w:val="45"/>
        </w:numPr>
        <w:shd w:fill="F8F8F8" w:color="auto" w:val="clear"/>
        <w:spacing w:lineRule="auto" w:line="360" w:after="69" w:beforeAutospacing="true" w:before="100"/>
        <w:jc w:val="both"/>
      </w:pPr>
      <w:bookmarkStart w:name="_Toc478371850" w:id="99"/>
      <w:r>
        <w:lastRenderedPageBreak/>
        <w:t xml:space="preserve">Projekcija bilance za razdoblje od pokretanja </w:t>
      </w:r>
      <w:proofErr w:type="spellStart"/>
      <w:r>
        <w:t>predstečajne</w:t>
      </w:r>
      <w:proofErr w:type="spellEnd"/>
      <w:r>
        <w:t xml:space="preserve"> nagodbe do 2027. godine</w:t>
      </w:r>
      <w:bookmarkEnd w:id="99"/>
    </w:p>
    <w:p w:rsidRDefault="00A13243" w:rsidP="00A13243" w:rsidR="00A13243">
      <w:pPr>
        <w:pStyle w:val="Opisslike"/>
      </w:pPr>
    </w:p>
    <w:tbl>
      <w:tblPr>
        <w:tblW w:type="pct" w:w="5000"/>
        <w:tblLook w:val="04A0" w:noVBand="1" w:noHBand="0" w:lastColumn="0" w:firstColumn="1" w:lastRow="0" w:firstRow="1"/>
      </w:tblPr>
      <w:tblGrid>
        <w:gridCol w:w="2247"/>
        <w:gridCol w:w="985"/>
        <w:gridCol w:w="1052"/>
        <w:gridCol w:w="985"/>
        <w:gridCol w:w="985"/>
        <w:gridCol w:w="985"/>
        <w:gridCol w:w="984"/>
        <w:gridCol w:w="984"/>
        <w:gridCol w:w="984"/>
        <w:gridCol w:w="984"/>
        <w:gridCol w:w="984"/>
        <w:gridCol w:w="984"/>
        <w:gridCol w:w="984"/>
        <w:gridCol w:w="984"/>
      </w:tblGrid>
      <w:tr w:rsidTr="00A13243" w:rsidR="00A13243">
        <w:trPr>
          <w:trHeight w:val="225"/>
          <w:tblHeader/>
        </w:trPr>
        <w:tc>
          <w:tcPr>
            <w:tcW w:type="pct" w:w="743"/>
            <w:tcBorders>
              <w:top w:space="0" w:sz="4" w:color="auto" w:val="single"/>
              <w:left w:val="nil"/>
              <w:bottom w:space="0" w:sz="4" w:color="auto" w:val="single"/>
              <w:right w:val="nil"/>
            </w:tcBorders>
            <w:shd w:fill="BFBFBF"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326"/>
            <w:tcBorders>
              <w:top w:space="0" w:sz="4" w:color="auto" w:val="single"/>
              <w:left w:val="nil"/>
              <w:bottom w:space="0" w:sz="4" w:color="auto" w:val="single"/>
              <w:right w:val="nil"/>
            </w:tcBorders>
            <w:shd w:fill="BFBFBF"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 </w:t>
            </w:r>
            <w:proofErr w:type="spellStart"/>
            <w:r>
              <w:rPr>
                <w:color w:val="000000"/>
                <w:sz w:val="16"/>
                <w:szCs w:val="16"/>
              </w:rPr>
              <w:t>Pocetna</w:t>
            </w:r>
            <w:proofErr w:type="spellEnd"/>
            <w:r>
              <w:rPr>
                <w:color w:val="000000"/>
                <w:sz w:val="16"/>
                <w:szCs w:val="16"/>
              </w:rPr>
              <w:t xml:space="preserve"> bilanca </w:t>
            </w:r>
          </w:p>
        </w:tc>
        <w:tc>
          <w:tcPr>
            <w:tcW w:type="pct" w:w="348"/>
            <w:tcBorders>
              <w:top w:space="0" w:sz="4" w:color="auto" w:val="single"/>
              <w:left w:val="nil"/>
              <w:bottom w:space="0" w:sz="4" w:color="auto" w:val="single"/>
              <w:right w:val="nil"/>
            </w:tcBorders>
            <w:shd w:fill="BFBFBF"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  10.2016-12.2016 </w:t>
            </w:r>
          </w:p>
        </w:tc>
        <w:tc>
          <w:tcPr>
            <w:tcW w:type="pct" w:w="326"/>
            <w:tcBorders>
              <w:top w:space="0" w:sz="4" w:color="auto" w:val="single"/>
              <w:left w:val="nil"/>
              <w:bottom w:space="0" w:sz="4" w:color="auto" w:val="single"/>
              <w:right w:val="nil"/>
            </w:tcBorders>
            <w:shd w:fill="BFBFBF"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2017</w:t>
            </w:r>
          </w:p>
        </w:tc>
        <w:tc>
          <w:tcPr>
            <w:tcW w:type="pct" w:w="326"/>
            <w:tcBorders>
              <w:top w:space="0" w:sz="4" w:color="auto" w:val="single"/>
              <w:left w:val="nil"/>
              <w:bottom w:space="0" w:sz="4" w:color="auto" w:val="single"/>
              <w:right w:val="nil"/>
            </w:tcBorders>
            <w:shd w:fill="BFBFBF"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2018</w:t>
            </w:r>
          </w:p>
        </w:tc>
        <w:tc>
          <w:tcPr>
            <w:tcW w:type="pct" w:w="326"/>
            <w:tcBorders>
              <w:top w:space="0" w:sz="4" w:color="auto" w:val="single"/>
              <w:left w:val="nil"/>
              <w:bottom w:space="0" w:sz="4" w:color="auto" w:val="single"/>
              <w:right w:val="nil"/>
            </w:tcBorders>
            <w:shd w:fill="BFBFBF"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2019</w:t>
            </w:r>
          </w:p>
        </w:tc>
        <w:tc>
          <w:tcPr>
            <w:tcW w:type="pct" w:w="326"/>
            <w:tcBorders>
              <w:top w:space="0" w:sz="4" w:color="auto" w:val="single"/>
              <w:left w:val="nil"/>
              <w:bottom w:space="0" w:sz="4" w:color="auto" w:val="single"/>
              <w:right w:val="nil"/>
            </w:tcBorders>
            <w:shd w:fill="BFBFBF"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2020</w:t>
            </w:r>
          </w:p>
        </w:tc>
        <w:tc>
          <w:tcPr>
            <w:tcW w:type="pct" w:w="326"/>
            <w:tcBorders>
              <w:top w:space="0" w:sz="4" w:color="auto" w:val="single"/>
              <w:left w:val="nil"/>
              <w:bottom w:space="0" w:sz="4" w:color="auto" w:val="single"/>
              <w:right w:val="nil"/>
            </w:tcBorders>
            <w:shd w:fill="BFBFBF"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2021</w:t>
            </w:r>
          </w:p>
        </w:tc>
        <w:tc>
          <w:tcPr>
            <w:tcW w:type="pct" w:w="326"/>
            <w:tcBorders>
              <w:top w:space="0" w:sz="4" w:color="auto" w:val="single"/>
              <w:left w:val="nil"/>
              <w:bottom w:space="0" w:sz="4" w:color="auto" w:val="single"/>
              <w:right w:val="nil"/>
            </w:tcBorders>
            <w:shd w:fill="BFBFBF"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2022</w:t>
            </w:r>
          </w:p>
        </w:tc>
        <w:tc>
          <w:tcPr>
            <w:tcW w:type="pct" w:w="326"/>
            <w:tcBorders>
              <w:top w:space="0" w:sz="4" w:color="auto" w:val="single"/>
              <w:left w:val="nil"/>
              <w:bottom w:space="0" w:sz="4" w:color="auto" w:val="single"/>
              <w:right w:val="nil"/>
            </w:tcBorders>
            <w:shd w:fill="BFBFBF"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2023</w:t>
            </w:r>
          </w:p>
        </w:tc>
        <w:tc>
          <w:tcPr>
            <w:tcW w:type="pct" w:w="326"/>
            <w:tcBorders>
              <w:top w:space="0" w:sz="4" w:color="auto" w:val="single"/>
              <w:left w:val="nil"/>
              <w:bottom w:space="0" w:sz="4" w:color="auto" w:val="single"/>
              <w:right w:val="nil"/>
            </w:tcBorders>
            <w:shd w:fill="BFBFBF"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2024</w:t>
            </w:r>
          </w:p>
        </w:tc>
        <w:tc>
          <w:tcPr>
            <w:tcW w:type="pct" w:w="326"/>
            <w:tcBorders>
              <w:top w:space="0" w:sz="4" w:color="auto" w:val="single"/>
              <w:left w:val="nil"/>
              <w:bottom w:space="0" w:sz="4" w:color="auto" w:val="single"/>
              <w:right w:val="nil"/>
            </w:tcBorders>
            <w:shd w:fill="BFBFBF"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2025</w:t>
            </w:r>
          </w:p>
        </w:tc>
        <w:tc>
          <w:tcPr>
            <w:tcW w:type="pct" w:w="326"/>
            <w:tcBorders>
              <w:top w:space="0" w:sz="4" w:color="auto" w:val="single"/>
              <w:left w:val="nil"/>
              <w:bottom w:space="0" w:sz="4" w:color="auto" w:val="single"/>
              <w:right w:val="nil"/>
            </w:tcBorders>
            <w:shd w:fill="BFBFBF"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2026</w:t>
            </w:r>
          </w:p>
        </w:tc>
        <w:tc>
          <w:tcPr>
            <w:tcW w:type="pct" w:w="326"/>
            <w:tcBorders>
              <w:top w:space="0" w:sz="4" w:color="auto" w:val="single"/>
              <w:left w:val="nil"/>
              <w:bottom w:space="0" w:sz="4" w:color="auto" w:val="single"/>
              <w:right w:val="nil"/>
            </w:tcBorders>
            <w:shd w:fill="BFBFBF"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2027</w:t>
            </w:r>
          </w:p>
        </w:tc>
      </w:tr>
      <w:tr w:rsidTr="00A13243" w:rsidR="00A13243">
        <w:trPr>
          <w:trHeight w:val="225"/>
        </w:trPr>
        <w:tc>
          <w:tcPr>
            <w:tcW w:type="pct" w:w="743"/>
            <w:shd w:fill="F2F2F2"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UKUPNA AKTIVA</w:t>
            </w:r>
          </w:p>
        </w:tc>
        <w:tc>
          <w:tcPr>
            <w:tcW w:type="pct" w:w="326"/>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16.570.681    </w:t>
            </w:r>
          </w:p>
        </w:tc>
        <w:tc>
          <w:tcPr>
            <w:tcW w:type="pct" w:w="348"/>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15.832.179    </w:t>
            </w:r>
          </w:p>
        </w:tc>
        <w:tc>
          <w:tcPr>
            <w:tcW w:type="pct" w:w="326"/>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21.717.612    </w:t>
            </w:r>
          </w:p>
        </w:tc>
        <w:tc>
          <w:tcPr>
            <w:tcW w:type="pct" w:w="326"/>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18.870.240    </w:t>
            </w:r>
          </w:p>
        </w:tc>
        <w:tc>
          <w:tcPr>
            <w:tcW w:type="pct" w:w="326"/>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19.921.740    </w:t>
            </w:r>
          </w:p>
        </w:tc>
        <w:tc>
          <w:tcPr>
            <w:tcW w:type="pct" w:w="326"/>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20.225.520    </w:t>
            </w:r>
          </w:p>
        </w:tc>
        <w:tc>
          <w:tcPr>
            <w:tcW w:type="pct" w:w="326"/>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20.554.756    </w:t>
            </w:r>
          </w:p>
        </w:tc>
        <w:tc>
          <w:tcPr>
            <w:tcW w:type="pct" w:w="326"/>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20.914.189    </w:t>
            </w:r>
          </w:p>
        </w:tc>
        <w:tc>
          <w:tcPr>
            <w:tcW w:type="pct" w:w="326"/>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21.393.617    </w:t>
            </w:r>
          </w:p>
        </w:tc>
        <w:tc>
          <w:tcPr>
            <w:tcW w:type="pct" w:w="326"/>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21.993.039    </w:t>
            </w:r>
          </w:p>
        </w:tc>
        <w:tc>
          <w:tcPr>
            <w:tcW w:type="pct" w:w="326"/>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22.605.474    </w:t>
            </w:r>
          </w:p>
        </w:tc>
        <w:tc>
          <w:tcPr>
            <w:tcW w:type="pct" w:w="326"/>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23.231.655    </w:t>
            </w:r>
          </w:p>
        </w:tc>
        <w:tc>
          <w:tcPr>
            <w:tcW w:type="pct" w:w="326"/>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23.873.045    </w:t>
            </w:r>
          </w:p>
        </w:tc>
      </w:tr>
      <w:tr w:rsidTr="00A13243" w:rsidR="00A13243">
        <w:trPr>
          <w:trHeight w:val="225"/>
        </w:trPr>
        <w:tc>
          <w:tcPr>
            <w:tcW w:type="pct" w:w="743"/>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Ukupna kratkotrajna aktiva</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4.306.331    </w:t>
            </w:r>
          </w:p>
        </w:tc>
        <w:tc>
          <w:tcPr>
            <w:tcW w:type="pct" w:w="34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3.473.612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9.542.311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6.766.179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7.888.918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8.263.938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8.648.860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9.042.498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9.556.131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10.189.760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10.836.401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11.495.872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12.167.806    </w:t>
            </w:r>
          </w:p>
        </w:tc>
      </w:tr>
      <w:tr w:rsidTr="00A13243" w:rsidR="00A13243">
        <w:trPr>
          <w:trHeight w:val="225"/>
        </w:trPr>
        <w:tc>
          <w:tcPr>
            <w:tcW w:type="pct" w:w="743"/>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Zalihe materijala</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4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4.494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1.528.074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767.342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767.342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767.342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767.342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767.342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767.342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767.342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767.342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767.342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767.342    </w:t>
            </w:r>
          </w:p>
        </w:tc>
      </w:tr>
      <w:tr w:rsidTr="00A13243" w:rsidR="00A13243">
        <w:trPr>
          <w:trHeight w:val="225"/>
        </w:trPr>
        <w:tc>
          <w:tcPr>
            <w:tcW w:type="pct" w:w="743"/>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Nedovršena proizvodnja</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4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73.281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2.486.263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1.329.951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1.329.951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1.329.951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1.329.951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1.329.951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1.329.951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1.329.951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1.329.951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1.329.951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1.329.951    </w:t>
            </w:r>
          </w:p>
        </w:tc>
      </w:tr>
      <w:tr w:rsidTr="00A13243" w:rsidR="00A13243">
        <w:trPr>
          <w:trHeight w:val="225"/>
        </w:trPr>
        <w:tc>
          <w:tcPr>
            <w:tcW w:type="pct" w:w="743"/>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Gotovi proizvodi</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947.143    </w:t>
            </w:r>
          </w:p>
        </w:tc>
        <w:tc>
          <w:tcPr>
            <w:tcW w:type="pct" w:w="34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947.143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2.611.741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2.611.741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2.611.741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2.611.741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2.611.741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2.611.741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2.611.741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2.611.741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2.611.741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2.611.741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2.611.741    </w:t>
            </w:r>
          </w:p>
        </w:tc>
      </w:tr>
      <w:tr w:rsidTr="00A13243" w:rsidR="00A13243">
        <w:trPr>
          <w:trHeight w:val="225"/>
        </w:trPr>
        <w:tc>
          <w:tcPr>
            <w:tcW w:type="pct" w:w="743"/>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Potraživanja</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3.354.188    </w:t>
            </w:r>
          </w:p>
        </w:tc>
        <w:tc>
          <w:tcPr>
            <w:tcW w:type="pct" w:w="34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417.308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417.308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417.308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417.308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417.308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417.308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417.308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417.308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417.308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417.308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417.308    </w:t>
            </w:r>
          </w:p>
        </w:tc>
      </w:tr>
      <w:tr w:rsidTr="00A13243" w:rsidR="00A13243">
        <w:trPr>
          <w:trHeight w:val="225"/>
        </w:trPr>
        <w:tc>
          <w:tcPr>
            <w:tcW w:type="pct" w:w="743"/>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Novac</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5.000    </w:t>
            </w:r>
          </w:p>
        </w:tc>
        <w:tc>
          <w:tcPr>
            <w:tcW w:type="pct" w:w="34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897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3.402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2.303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2.303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2.303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2.303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2.303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2.303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2.303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2.303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2.303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2.303    </w:t>
            </w:r>
          </w:p>
        </w:tc>
      </w:tr>
      <w:tr w:rsidTr="00A13243" w:rsidR="00A13243">
        <w:trPr>
          <w:trHeight w:val="225"/>
        </w:trPr>
        <w:tc>
          <w:tcPr>
            <w:tcW w:type="pct" w:w="743"/>
            <w:noWrap/>
            <w:vAlign w:val="bottom"/>
            <w:hideMark/>
          </w:tcPr>
          <w:p w:rsidRDefault="00A13243" w:rsidR="00A13243">
            <w:pPr>
              <w:spacing w:lineRule="auto" w:line="276"/>
              <w:rPr>
                <w:rFonts w:cs="Times New Roman" w:eastAsia="Times New Roman"/>
                <w:color w:val="000000"/>
                <w:sz w:val="16"/>
                <w:szCs w:val="16"/>
              </w:rPr>
            </w:pPr>
            <w:proofErr w:type="spellStart"/>
            <w:r>
              <w:rPr>
                <w:color w:val="000000"/>
                <w:sz w:val="16"/>
                <w:szCs w:val="16"/>
              </w:rPr>
              <w:t>Kratkorocni</w:t>
            </w:r>
            <w:proofErr w:type="spellEnd"/>
            <w:r>
              <w:rPr>
                <w:color w:val="000000"/>
                <w:sz w:val="16"/>
                <w:szCs w:val="16"/>
              </w:rPr>
              <w:t xml:space="preserve"> plasmani</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4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743"/>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Višak novca, dostupna financijska sredstva</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4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2.447.797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2.495.523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1.637.535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2.760.274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3.135.294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3.520.215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3.913.854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4.427.487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5.061.116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5.707.757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6.367.227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7.039.162    </w:t>
            </w:r>
          </w:p>
        </w:tc>
      </w:tr>
      <w:tr w:rsidTr="00A13243" w:rsidR="00A13243">
        <w:trPr>
          <w:trHeight w:val="225"/>
        </w:trPr>
        <w:tc>
          <w:tcPr>
            <w:tcW w:type="pct" w:w="743"/>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Ukupna </w:t>
            </w:r>
            <w:proofErr w:type="spellStart"/>
            <w:r>
              <w:rPr>
                <w:color w:val="000000"/>
                <w:sz w:val="16"/>
                <w:szCs w:val="16"/>
              </w:rPr>
              <w:t>dugorocna</w:t>
            </w:r>
            <w:proofErr w:type="spellEnd"/>
            <w:r>
              <w:rPr>
                <w:color w:val="000000"/>
                <w:sz w:val="16"/>
                <w:szCs w:val="16"/>
              </w:rPr>
              <w:t xml:space="preserve"> aktiva (bez amortizacije)</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12.264.350    </w:t>
            </w:r>
          </w:p>
        </w:tc>
        <w:tc>
          <w:tcPr>
            <w:tcW w:type="pct" w:w="34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12.246.540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12.175.301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12.104.061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12.032.822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11.961.582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11.905.897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11.871.691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11.837.485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11.803.279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11.769.074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11.735.783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11.705.240    </w:t>
            </w:r>
          </w:p>
        </w:tc>
      </w:tr>
      <w:tr w:rsidTr="00A13243" w:rsidR="00A13243">
        <w:trPr>
          <w:trHeight w:val="225"/>
        </w:trPr>
        <w:tc>
          <w:tcPr>
            <w:tcW w:type="pct" w:w="743"/>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Investicije u osnovna sredstva</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12.264.350    </w:t>
            </w:r>
          </w:p>
        </w:tc>
        <w:tc>
          <w:tcPr>
            <w:tcW w:type="pct" w:w="34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12.264.350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12.264.350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12.264.350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12.264.350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12.264.350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12.264.350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12.264.350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12.264.350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12.264.350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12.264.350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12.264.350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12.264.350    </w:t>
            </w:r>
          </w:p>
        </w:tc>
      </w:tr>
      <w:tr w:rsidTr="00A13243" w:rsidR="00A13243">
        <w:trPr>
          <w:trHeight w:val="225"/>
        </w:trPr>
        <w:tc>
          <w:tcPr>
            <w:tcW w:type="pct" w:w="743"/>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Izvedba u tijeku</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4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743"/>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Ukupni rashodi prije </w:t>
            </w:r>
            <w:r>
              <w:rPr>
                <w:color w:val="000000"/>
                <w:sz w:val="16"/>
                <w:szCs w:val="16"/>
              </w:rPr>
              <w:lastRenderedPageBreak/>
              <w:t>proizvodnje</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34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      </w:t>
            </w:r>
          </w:p>
        </w:tc>
      </w:tr>
      <w:tr w:rsidTr="00A13243" w:rsidR="00A13243">
        <w:trPr>
          <w:trHeight w:val="225"/>
        </w:trPr>
        <w:tc>
          <w:tcPr>
            <w:tcW w:type="pct" w:w="743"/>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lastRenderedPageBreak/>
              <w:t>Manje akumulirana amortizacija</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4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17.810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89.049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160.289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231.528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302.768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358.453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392.659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426.865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461.071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495.276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528.567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559.110    </w:t>
            </w:r>
          </w:p>
        </w:tc>
      </w:tr>
      <w:tr w:rsidTr="00A13243" w:rsidR="00A13243">
        <w:trPr>
          <w:trHeight w:val="225"/>
        </w:trPr>
        <w:tc>
          <w:tcPr>
            <w:tcW w:type="pct" w:w="743"/>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Manje olakšice temeljem amortizacije</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4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743"/>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Preneseni akumulirani gubici</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4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743"/>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Gubitak u </w:t>
            </w:r>
            <w:proofErr w:type="spellStart"/>
            <w:r>
              <w:rPr>
                <w:color w:val="000000"/>
                <w:sz w:val="16"/>
                <w:szCs w:val="16"/>
              </w:rPr>
              <w:t>tekucoj</w:t>
            </w:r>
            <w:proofErr w:type="spellEnd"/>
            <w:r>
              <w:rPr>
                <w:color w:val="000000"/>
                <w:sz w:val="16"/>
                <w:szCs w:val="16"/>
              </w:rPr>
              <w:t xml:space="preserve"> godini</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4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112.027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743"/>
            <w:shd w:fill="F2F2F2"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UKUPNA PASIVA</w:t>
            </w:r>
          </w:p>
        </w:tc>
        <w:tc>
          <w:tcPr>
            <w:tcW w:type="pct" w:w="326"/>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16.570.681    </w:t>
            </w:r>
          </w:p>
        </w:tc>
        <w:tc>
          <w:tcPr>
            <w:tcW w:type="pct" w:w="348"/>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15.832.179    </w:t>
            </w:r>
          </w:p>
        </w:tc>
        <w:tc>
          <w:tcPr>
            <w:tcW w:type="pct" w:w="326"/>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21.717.612    </w:t>
            </w:r>
          </w:p>
        </w:tc>
        <w:tc>
          <w:tcPr>
            <w:tcW w:type="pct" w:w="326"/>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18.870.240    </w:t>
            </w:r>
          </w:p>
        </w:tc>
        <w:tc>
          <w:tcPr>
            <w:tcW w:type="pct" w:w="326"/>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19.921.740    </w:t>
            </w:r>
          </w:p>
        </w:tc>
        <w:tc>
          <w:tcPr>
            <w:tcW w:type="pct" w:w="326"/>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20.225.520    </w:t>
            </w:r>
          </w:p>
        </w:tc>
        <w:tc>
          <w:tcPr>
            <w:tcW w:type="pct" w:w="326"/>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20.554.756    </w:t>
            </w:r>
          </w:p>
        </w:tc>
        <w:tc>
          <w:tcPr>
            <w:tcW w:type="pct" w:w="326"/>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20.914.189    </w:t>
            </w:r>
          </w:p>
        </w:tc>
        <w:tc>
          <w:tcPr>
            <w:tcW w:type="pct" w:w="326"/>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21.393.617    </w:t>
            </w:r>
          </w:p>
        </w:tc>
        <w:tc>
          <w:tcPr>
            <w:tcW w:type="pct" w:w="326"/>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21.993.039    </w:t>
            </w:r>
          </w:p>
        </w:tc>
        <w:tc>
          <w:tcPr>
            <w:tcW w:type="pct" w:w="326"/>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22.605.474    </w:t>
            </w:r>
          </w:p>
        </w:tc>
        <w:tc>
          <w:tcPr>
            <w:tcW w:type="pct" w:w="326"/>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23.231.655    </w:t>
            </w:r>
          </w:p>
        </w:tc>
        <w:tc>
          <w:tcPr>
            <w:tcW w:type="pct" w:w="326"/>
            <w:shd w:fill="F2F2F2" w:color="auto" w:val="clear"/>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23.873.045    </w:t>
            </w:r>
          </w:p>
        </w:tc>
      </w:tr>
      <w:tr w:rsidTr="00A13243" w:rsidR="00A13243">
        <w:trPr>
          <w:trHeight w:val="225"/>
        </w:trPr>
        <w:tc>
          <w:tcPr>
            <w:tcW w:type="pct" w:w="743"/>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Ukupna kratkotrajna pasiva</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771.046    </w:t>
            </w:r>
          </w:p>
        </w:tc>
        <w:tc>
          <w:tcPr>
            <w:tcW w:type="pct" w:w="34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32.544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3.876.481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437.795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1.198.527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1.198.527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1.198.527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1.198.527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1.198.527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1.198.527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1.198.527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1.198.527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1.198.527    </w:t>
            </w:r>
          </w:p>
        </w:tc>
      </w:tr>
      <w:tr w:rsidTr="00A13243" w:rsidR="00A13243">
        <w:trPr>
          <w:trHeight w:val="225"/>
        </w:trPr>
        <w:tc>
          <w:tcPr>
            <w:tcW w:type="pct" w:w="743"/>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Dugovanja</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771.046    </w:t>
            </w:r>
          </w:p>
        </w:tc>
        <w:tc>
          <w:tcPr>
            <w:tcW w:type="pct" w:w="34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32.544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3.876.481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437.795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1.198.527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1.198.527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1.198.527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1.198.527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1.198.527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1.198.527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1.198.527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1.198.527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1.198.527    </w:t>
            </w:r>
          </w:p>
        </w:tc>
      </w:tr>
      <w:tr w:rsidTr="00A13243" w:rsidR="00A13243">
        <w:trPr>
          <w:trHeight w:val="225"/>
        </w:trPr>
        <w:tc>
          <w:tcPr>
            <w:tcW w:type="pct" w:w="743"/>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Ukupan </w:t>
            </w:r>
            <w:proofErr w:type="spellStart"/>
            <w:r>
              <w:rPr>
                <w:color w:val="000000"/>
                <w:sz w:val="16"/>
                <w:szCs w:val="16"/>
              </w:rPr>
              <w:t>kratkorocan</w:t>
            </w:r>
            <w:proofErr w:type="spellEnd"/>
            <w:r>
              <w:rPr>
                <w:color w:val="000000"/>
                <w:sz w:val="16"/>
                <w:szCs w:val="16"/>
              </w:rPr>
              <w:t xml:space="preserve"> dug</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4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743"/>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Ukupan </w:t>
            </w:r>
            <w:proofErr w:type="spellStart"/>
            <w:r>
              <w:rPr>
                <w:color w:val="000000"/>
                <w:sz w:val="16"/>
                <w:szCs w:val="16"/>
              </w:rPr>
              <w:t>dugorocan</w:t>
            </w:r>
            <w:proofErr w:type="spellEnd"/>
            <w:r>
              <w:rPr>
                <w:color w:val="000000"/>
                <w:sz w:val="16"/>
                <w:szCs w:val="16"/>
              </w:rPr>
              <w:t xml:space="preserve"> dug</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11.179.661    </w:t>
            </w:r>
          </w:p>
        </w:tc>
        <w:tc>
          <w:tcPr>
            <w:tcW w:type="pct" w:w="34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11.179.661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12.431.563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12.121.257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11.500.645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10.880.032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10.259.420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9.638.808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9.125.178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8.718.531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8.311.883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7.905.235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7.498.588    </w:t>
            </w:r>
          </w:p>
        </w:tc>
      </w:tr>
      <w:tr w:rsidTr="00A13243" w:rsidR="00A13243">
        <w:trPr>
          <w:trHeight w:val="225"/>
        </w:trPr>
        <w:tc>
          <w:tcPr>
            <w:tcW w:type="pct" w:w="743"/>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Ukupan </w:t>
            </w:r>
            <w:proofErr w:type="spellStart"/>
            <w:r>
              <w:rPr>
                <w:color w:val="000000"/>
                <w:sz w:val="16"/>
                <w:szCs w:val="16"/>
              </w:rPr>
              <w:t>dionicki</w:t>
            </w:r>
            <w:proofErr w:type="spellEnd"/>
            <w:r>
              <w:rPr>
                <w:color w:val="000000"/>
                <w:sz w:val="16"/>
                <w:szCs w:val="16"/>
              </w:rPr>
              <w:t xml:space="preserve"> kapital</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1.798.615    </w:t>
            </w:r>
          </w:p>
        </w:tc>
        <w:tc>
          <w:tcPr>
            <w:tcW w:type="pct" w:w="34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1.798.615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1.798.615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1.798.615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1.798.615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1.798.615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1.798.615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1.798.615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1.798.615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1.798.615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1.798.615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1.798.615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1.798.615    </w:t>
            </w:r>
          </w:p>
        </w:tc>
      </w:tr>
      <w:tr w:rsidTr="00A13243" w:rsidR="00A13243">
        <w:trPr>
          <w:trHeight w:val="225"/>
        </w:trPr>
        <w:tc>
          <w:tcPr>
            <w:tcW w:type="pct" w:w="743"/>
            <w:noWrap/>
            <w:vAlign w:val="bottom"/>
            <w:hideMark/>
          </w:tcPr>
          <w:p w:rsidRDefault="00A13243" w:rsidR="00A13243">
            <w:pPr>
              <w:spacing w:lineRule="auto" w:line="276"/>
              <w:rPr>
                <w:rFonts w:cs="Times New Roman" w:eastAsia="Times New Roman"/>
                <w:color w:val="000000"/>
                <w:sz w:val="16"/>
                <w:szCs w:val="16"/>
              </w:rPr>
            </w:pPr>
            <w:proofErr w:type="spellStart"/>
            <w:r>
              <w:rPr>
                <w:color w:val="000000"/>
                <w:sz w:val="16"/>
                <w:szCs w:val="16"/>
              </w:rPr>
              <w:t>Obicne</w:t>
            </w:r>
            <w:proofErr w:type="spellEnd"/>
            <w:r>
              <w:rPr>
                <w:color w:val="000000"/>
                <w:sz w:val="16"/>
                <w:szCs w:val="16"/>
              </w:rPr>
              <w:t xml:space="preserve"> dionice</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1.798.615    </w:t>
            </w:r>
          </w:p>
        </w:tc>
        <w:tc>
          <w:tcPr>
            <w:tcW w:type="pct" w:w="34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1.798.615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1.798.615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1.798.615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1.798.615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1.798.615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1.798.615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1.798.615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1.798.615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1.798.615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1.798.615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1.798.615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1.798.615    </w:t>
            </w:r>
          </w:p>
        </w:tc>
      </w:tr>
      <w:tr w:rsidTr="00A13243" w:rsidR="00A13243">
        <w:trPr>
          <w:trHeight w:val="225"/>
        </w:trPr>
        <w:tc>
          <w:tcPr>
            <w:tcW w:type="pct" w:w="743"/>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Povlaštene dionice</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4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743"/>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Poticaji, bespovratna sredstva</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4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r>
      <w:tr w:rsidTr="00A13243" w:rsidR="00A13243">
        <w:trPr>
          <w:trHeight w:val="225"/>
        </w:trPr>
        <w:tc>
          <w:tcPr>
            <w:tcW w:type="pct" w:w="743"/>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lastRenderedPageBreak/>
              <w:t>Rezerve, prenesena zadržana dobit</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2.821.360    </w:t>
            </w:r>
          </w:p>
        </w:tc>
        <w:tc>
          <w:tcPr>
            <w:tcW w:type="pct" w:w="34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2.821.360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2.709.333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3.610.954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4.512.574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5.423.953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6.348.346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7.298.194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8.278.239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9.271.296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10.277.367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11.296.449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12.329.278    </w:t>
            </w:r>
          </w:p>
        </w:tc>
      </w:tr>
      <w:tr w:rsidTr="00A13243" w:rsidR="00A13243">
        <w:trPr>
          <w:trHeight w:val="225"/>
        </w:trPr>
        <w:tc>
          <w:tcPr>
            <w:tcW w:type="pct" w:w="743"/>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Zadržana dobit</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4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901.620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901.620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911.380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924.392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949.848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980.045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993.058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1.006.070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1.019.083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1.032.828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1.048.038    </w:t>
            </w:r>
          </w:p>
        </w:tc>
      </w:tr>
      <w:tr w:rsidTr="00A13243" w:rsidR="00A13243">
        <w:trPr>
          <w:trHeight w:val="225"/>
        </w:trPr>
        <w:tc>
          <w:tcPr>
            <w:tcW w:type="pct" w:w="743"/>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Neto vrijednost</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4.619.975    </w:t>
            </w:r>
          </w:p>
        </w:tc>
        <w:tc>
          <w:tcPr>
            <w:tcW w:type="pct" w:w="34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4.507.948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5.409.568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6.311.188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7.222.568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8.146.960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9.096.809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10.076.853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11.069.911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12.075.981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13.095.064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14.127.892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15.175.930    </w:t>
            </w:r>
          </w:p>
        </w:tc>
      </w:tr>
      <w:tr w:rsidTr="00A13243" w:rsidR="00A13243">
        <w:trPr>
          <w:trHeight w:val="225"/>
        </w:trPr>
        <w:tc>
          <w:tcPr>
            <w:tcW w:type="pct" w:w="743"/>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OMJERI</w:t>
            </w:r>
          </w:p>
        </w:tc>
        <w:tc>
          <w:tcPr>
            <w:tcW w:type="pct" w:w="326"/>
            <w:noWrap/>
            <w:vAlign w:val="bottom"/>
            <w:hideMark/>
          </w:tcPr>
          <w:p w:rsidRDefault="00A13243" w:rsidR="00A13243">
            <w:pPr>
              <w:spacing w:lineRule="auto" w:line="276"/>
              <w:rPr>
                <w:rFonts w:hAnsiTheme="minorHAnsi" w:asciiTheme="minorHAnsi" w:cs="Times New Roman"/>
              </w:rPr>
            </w:pPr>
          </w:p>
        </w:tc>
        <w:tc>
          <w:tcPr>
            <w:tcW w:type="pct" w:w="348"/>
            <w:noWrap/>
            <w:vAlign w:val="bottom"/>
            <w:hideMark/>
          </w:tcPr>
          <w:p w:rsidRDefault="00A13243" w:rsidR="00A13243">
            <w:pPr>
              <w:spacing w:lineRule="auto" w:line="276"/>
              <w:rPr>
                <w:rFonts w:hAnsiTheme="minorHAnsi" w:asciiTheme="minorHAnsi" w:cs="Times New Roman"/>
              </w:rPr>
            </w:pPr>
          </w:p>
        </w:tc>
        <w:tc>
          <w:tcPr>
            <w:tcW w:type="pct" w:w="326"/>
            <w:noWrap/>
            <w:vAlign w:val="bottom"/>
            <w:hideMark/>
          </w:tcPr>
          <w:p w:rsidRDefault="00A13243" w:rsidR="00A13243">
            <w:pPr>
              <w:spacing w:lineRule="auto" w:line="276"/>
              <w:rPr>
                <w:rFonts w:hAnsiTheme="minorHAnsi" w:asciiTheme="minorHAnsi" w:cs="Times New Roman"/>
              </w:rPr>
            </w:pPr>
          </w:p>
        </w:tc>
        <w:tc>
          <w:tcPr>
            <w:tcW w:type="pct" w:w="326"/>
            <w:noWrap/>
            <w:vAlign w:val="bottom"/>
            <w:hideMark/>
          </w:tcPr>
          <w:p w:rsidRDefault="00A13243" w:rsidR="00A13243">
            <w:pPr>
              <w:spacing w:lineRule="auto" w:line="276"/>
              <w:rPr>
                <w:rFonts w:hAnsiTheme="minorHAnsi" w:asciiTheme="minorHAnsi" w:cs="Times New Roman"/>
              </w:rPr>
            </w:pPr>
          </w:p>
        </w:tc>
        <w:tc>
          <w:tcPr>
            <w:tcW w:type="pct" w:w="326"/>
            <w:noWrap/>
            <w:vAlign w:val="bottom"/>
            <w:hideMark/>
          </w:tcPr>
          <w:p w:rsidRDefault="00A13243" w:rsidR="00A13243">
            <w:pPr>
              <w:spacing w:lineRule="auto" w:line="276"/>
              <w:rPr>
                <w:rFonts w:hAnsiTheme="minorHAnsi" w:asciiTheme="minorHAnsi" w:cs="Times New Roman"/>
              </w:rPr>
            </w:pPr>
          </w:p>
        </w:tc>
        <w:tc>
          <w:tcPr>
            <w:tcW w:type="pct" w:w="326"/>
            <w:noWrap/>
            <w:vAlign w:val="bottom"/>
            <w:hideMark/>
          </w:tcPr>
          <w:p w:rsidRDefault="00A13243" w:rsidR="00A13243">
            <w:pPr>
              <w:spacing w:lineRule="auto" w:line="276"/>
              <w:rPr>
                <w:rFonts w:hAnsiTheme="minorHAnsi" w:asciiTheme="minorHAnsi" w:cs="Times New Roman"/>
              </w:rPr>
            </w:pPr>
          </w:p>
        </w:tc>
        <w:tc>
          <w:tcPr>
            <w:tcW w:type="pct" w:w="326"/>
            <w:noWrap/>
            <w:vAlign w:val="bottom"/>
            <w:hideMark/>
          </w:tcPr>
          <w:p w:rsidRDefault="00A13243" w:rsidR="00A13243">
            <w:pPr>
              <w:spacing w:lineRule="auto" w:line="276"/>
              <w:rPr>
                <w:rFonts w:hAnsiTheme="minorHAnsi" w:asciiTheme="minorHAnsi" w:cs="Times New Roman"/>
              </w:rPr>
            </w:pPr>
          </w:p>
        </w:tc>
        <w:tc>
          <w:tcPr>
            <w:tcW w:type="pct" w:w="326"/>
            <w:noWrap/>
            <w:vAlign w:val="bottom"/>
            <w:hideMark/>
          </w:tcPr>
          <w:p w:rsidRDefault="00A13243" w:rsidR="00A13243">
            <w:pPr>
              <w:spacing w:lineRule="auto" w:line="276"/>
              <w:rPr>
                <w:rFonts w:hAnsiTheme="minorHAnsi" w:asciiTheme="minorHAnsi" w:cs="Times New Roman"/>
              </w:rPr>
            </w:pPr>
          </w:p>
        </w:tc>
        <w:tc>
          <w:tcPr>
            <w:tcW w:type="pct" w:w="326"/>
            <w:noWrap/>
            <w:vAlign w:val="bottom"/>
            <w:hideMark/>
          </w:tcPr>
          <w:p w:rsidRDefault="00A13243" w:rsidR="00A13243">
            <w:pPr>
              <w:spacing w:lineRule="auto" w:line="276"/>
              <w:rPr>
                <w:rFonts w:hAnsiTheme="minorHAnsi" w:asciiTheme="minorHAnsi" w:cs="Times New Roman"/>
              </w:rPr>
            </w:pPr>
          </w:p>
        </w:tc>
        <w:tc>
          <w:tcPr>
            <w:tcW w:type="pct" w:w="326"/>
            <w:noWrap/>
            <w:vAlign w:val="bottom"/>
            <w:hideMark/>
          </w:tcPr>
          <w:p w:rsidRDefault="00A13243" w:rsidR="00A13243">
            <w:pPr>
              <w:spacing w:lineRule="auto" w:line="276"/>
              <w:rPr>
                <w:rFonts w:hAnsiTheme="minorHAnsi" w:asciiTheme="minorHAnsi" w:cs="Times New Roman"/>
              </w:rPr>
            </w:pPr>
          </w:p>
        </w:tc>
        <w:tc>
          <w:tcPr>
            <w:tcW w:type="pct" w:w="326"/>
            <w:noWrap/>
            <w:vAlign w:val="bottom"/>
            <w:hideMark/>
          </w:tcPr>
          <w:p w:rsidRDefault="00A13243" w:rsidR="00A13243">
            <w:pPr>
              <w:spacing w:lineRule="auto" w:line="276"/>
              <w:rPr>
                <w:rFonts w:hAnsiTheme="minorHAnsi" w:asciiTheme="minorHAnsi" w:cs="Times New Roman"/>
              </w:rPr>
            </w:pPr>
          </w:p>
        </w:tc>
        <w:tc>
          <w:tcPr>
            <w:tcW w:type="pct" w:w="326"/>
            <w:noWrap/>
            <w:vAlign w:val="bottom"/>
            <w:hideMark/>
          </w:tcPr>
          <w:p w:rsidRDefault="00A13243" w:rsidR="00A13243">
            <w:pPr>
              <w:spacing w:lineRule="auto" w:line="276"/>
              <w:rPr>
                <w:rFonts w:hAnsiTheme="minorHAnsi" w:asciiTheme="minorHAnsi" w:cs="Times New Roman"/>
              </w:rPr>
            </w:pPr>
          </w:p>
        </w:tc>
        <w:tc>
          <w:tcPr>
            <w:tcW w:type="pct" w:w="326"/>
            <w:noWrap/>
            <w:vAlign w:val="bottom"/>
            <w:hideMark/>
          </w:tcPr>
          <w:p w:rsidRDefault="00A13243" w:rsidR="00A13243">
            <w:pPr>
              <w:spacing w:lineRule="auto" w:line="276"/>
              <w:rPr>
                <w:rFonts w:hAnsiTheme="minorHAnsi" w:asciiTheme="minorHAnsi" w:cs="Times New Roman"/>
              </w:rPr>
            </w:pPr>
          </w:p>
        </w:tc>
      </w:tr>
      <w:tr w:rsidTr="00A13243" w:rsidR="00A13243">
        <w:trPr>
          <w:trHeight w:val="225"/>
        </w:trPr>
        <w:tc>
          <w:tcPr>
            <w:tcW w:type="pct" w:w="743"/>
            <w:noWrap/>
            <w:vAlign w:val="bottom"/>
            <w:hideMark/>
          </w:tcPr>
          <w:p w:rsidRDefault="00A13243" w:rsidR="00A13243">
            <w:pPr>
              <w:spacing w:lineRule="auto" w:line="276"/>
              <w:rPr>
                <w:rFonts w:cs="Times New Roman" w:eastAsia="Times New Roman"/>
                <w:color w:val="000000"/>
                <w:sz w:val="16"/>
                <w:szCs w:val="16"/>
              </w:rPr>
            </w:pPr>
            <w:proofErr w:type="spellStart"/>
            <w:r>
              <w:rPr>
                <w:color w:val="000000"/>
                <w:sz w:val="16"/>
                <w:szCs w:val="16"/>
              </w:rPr>
              <w:t>Uplaceni</w:t>
            </w:r>
            <w:proofErr w:type="spellEnd"/>
            <w:r>
              <w:rPr>
                <w:color w:val="000000"/>
                <w:sz w:val="16"/>
                <w:szCs w:val="16"/>
              </w:rPr>
              <w:t xml:space="preserve"> kapital / Ukupna pasiva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10,85    </w:t>
            </w:r>
          </w:p>
        </w:tc>
        <w:tc>
          <w:tcPr>
            <w:tcW w:type="pct" w:w="34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11,36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8,28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9,53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9,03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8,89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8,75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8,60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8,41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8,18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7,96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7,74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7,53    </w:t>
            </w:r>
          </w:p>
        </w:tc>
      </w:tr>
      <w:tr w:rsidTr="00A13243" w:rsidR="00A13243">
        <w:trPr>
          <w:trHeight w:val="225"/>
        </w:trPr>
        <w:tc>
          <w:tcPr>
            <w:tcW w:type="pct" w:w="743"/>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Neto vrijednost / Ukupna pasiva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27,88    </w:t>
            </w:r>
          </w:p>
        </w:tc>
        <w:tc>
          <w:tcPr>
            <w:tcW w:type="pct" w:w="34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28,47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24,91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33,45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36,25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40,28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44,26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48,18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51,74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54,91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57,93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60,81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63,57    </w:t>
            </w:r>
          </w:p>
        </w:tc>
      </w:tr>
      <w:tr w:rsidTr="00A13243" w:rsidR="00A13243">
        <w:trPr>
          <w:trHeight w:val="225"/>
        </w:trPr>
        <w:tc>
          <w:tcPr>
            <w:tcW w:type="pct" w:w="743"/>
            <w:noWrap/>
            <w:vAlign w:val="bottom"/>
            <w:hideMark/>
          </w:tcPr>
          <w:p w:rsidRDefault="00A13243" w:rsidR="00A13243">
            <w:pPr>
              <w:spacing w:lineRule="auto" w:line="276"/>
              <w:rPr>
                <w:rFonts w:cs="Times New Roman" w:eastAsia="Times New Roman"/>
                <w:color w:val="000000"/>
                <w:sz w:val="16"/>
                <w:szCs w:val="16"/>
              </w:rPr>
            </w:pPr>
            <w:proofErr w:type="spellStart"/>
            <w:r>
              <w:rPr>
                <w:color w:val="000000"/>
                <w:sz w:val="16"/>
                <w:szCs w:val="16"/>
              </w:rPr>
              <w:t>Dugorocni</w:t>
            </w:r>
            <w:proofErr w:type="spellEnd"/>
            <w:r>
              <w:rPr>
                <w:color w:val="000000"/>
                <w:sz w:val="16"/>
                <w:szCs w:val="16"/>
              </w:rPr>
              <w:t xml:space="preserve"> dug / Neto vrijednost</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2,42    </w:t>
            </w:r>
          </w:p>
        </w:tc>
        <w:tc>
          <w:tcPr>
            <w:tcW w:type="pct" w:w="34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2,48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2,30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1,92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1,59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1,34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1,13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0,96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0,82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0,72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0,63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0,56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0,49    </w:t>
            </w:r>
          </w:p>
        </w:tc>
      </w:tr>
      <w:tr w:rsidTr="00A13243" w:rsidR="00A13243">
        <w:trPr>
          <w:trHeight w:val="225"/>
        </w:trPr>
        <w:tc>
          <w:tcPr>
            <w:tcW w:type="pct" w:w="743"/>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Kratkotrajna aktiva / Kratkotrajna pasiva</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5,59    </w:t>
            </w:r>
          </w:p>
        </w:tc>
        <w:tc>
          <w:tcPr>
            <w:tcW w:type="pct" w:w="348"/>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106,74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2,46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15,46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6,58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6,90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7,22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7,54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7,97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8,50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9,04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9,59    </w:t>
            </w:r>
          </w:p>
        </w:tc>
        <w:tc>
          <w:tcPr>
            <w:tcW w:type="pct" w:w="326"/>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10,15    </w:t>
            </w:r>
          </w:p>
        </w:tc>
      </w:tr>
    </w:tbl>
    <w:p w:rsidRDefault="00A13243" w:rsidP="00A13243" w:rsidR="00A13243">
      <w:pPr>
        <w:rPr>
          <w:rFonts w:eastAsia="Times New Roman"/>
          <w:sz w:val="20"/>
        </w:rPr>
      </w:pPr>
    </w:p>
    <w:p w:rsidRDefault="00A13243" w:rsidP="00A13243" w:rsidR="00A13243">
      <w:pPr>
        <w:pStyle w:val="Opisslike"/>
      </w:pPr>
    </w:p>
    <w:p w:rsidRDefault="00A13243" w:rsidP="00A13243" w:rsidR="00A13243">
      <w:pPr>
        <w:pStyle w:val="Opisslike"/>
      </w:pPr>
      <w:bookmarkStart w:name="_Toc471762776" w:id="100"/>
      <w:bookmarkStart w:name="_Toc471761300" w:id="101"/>
      <w:bookmarkStart w:name="_Toc471358015" w:id="102"/>
      <w:r>
        <w:t xml:space="preserve">Tablica </w:t>
      </w:r>
      <w:r>
        <w:fldChar w:fldCharType="begin"/>
      </w:r>
      <w:r>
        <w:instrText xml:space="preserve"> SEQ Tablica \* ARABIC </w:instrText>
      </w:r>
      <w:r>
        <w:fldChar w:fldCharType="separate"/>
      </w:r>
      <w:r w:rsidR="0022571F">
        <w:rPr>
          <w:noProof/>
        </w:rPr>
        <w:t>10</w:t>
      </w:r>
      <w:r>
        <w:fldChar w:fldCharType="end"/>
      </w:r>
      <w:r>
        <w:t xml:space="preserve"> - Projekcija bilance za razdoblje od 2016. do 2027.</w:t>
      </w:r>
      <w:bookmarkEnd w:id="100"/>
      <w:bookmarkEnd w:id="101"/>
      <w:bookmarkEnd w:id="102"/>
    </w:p>
    <w:p w:rsidRDefault="00A13243" w:rsidP="00A13243" w:rsidR="00A13243">
      <w:pPr>
        <w:rPr>
          <w:bCs/>
          <w:i/>
          <w:noProof/>
          <w:szCs w:val="20"/>
        </w:rPr>
        <w:sectPr w:rsidR="00A13243">
          <w:pgSz w:orient="landscape" w:h="11904" w:w="16840"/>
          <w:pgMar w:gutter="0" w:footer="709" w:header="709" w:left="1094" w:bottom="992" w:right="851" w:top="992"/>
          <w:cols w:space="720"/>
        </w:sectPr>
      </w:pPr>
    </w:p>
    <w:p w:rsidRDefault="00A13243" w:rsidP="00A13243" w:rsidR="00A13243">
      <w:pPr>
        <w:pStyle w:val="Opisslike"/>
      </w:pPr>
    </w:p>
    <w:p w:rsidRDefault="00A13243" w:rsidP="00A13243" w:rsidR="00A13243">
      <w:pPr>
        <w:widowControl w:val="false"/>
        <w:autoSpaceDE w:val="false"/>
        <w:autoSpaceDN w:val="false"/>
        <w:adjustRightInd w:val="false"/>
        <w:spacing w:lineRule="auto" w:line="360"/>
        <w:rPr>
          <w:color w:val="FF0000"/>
        </w:rPr>
      </w:pPr>
    </w:p>
    <w:p w:rsidRDefault="00A13243" w:rsidP="00A13243" w:rsidR="00A13243">
      <w:pPr>
        <w:pStyle w:val="Naslov1"/>
        <w:keepLines w:val="false"/>
        <w:widowControl w:val="false"/>
        <w:numPr>
          <w:ilvl w:val="0"/>
          <w:numId w:val="44"/>
        </w:numPr>
        <w:tabs>
          <w:tab w:pos="0" w:val="left"/>
        </w:tabs>
        <w:overflowPunct w:val="false"/>
        <w:autoSpaceDE w:val="false"/>
        <w:autoSpaceDN w:val="false"/>
        <w:adjustRightInd w:val="false"/>
        <w:spacing w:after="0" w:before="0"/>
        <w:jc w:val="both"/>
      </w:pPr>
      <w:bookmarkStart w:name="_Toc478371851" w:id="103"/>
      <w:r>
        <w:t>ANALIZA SVIH TRAŽBINA PREMA VISINI I VRSTI (TRAŽBINE RADNIKA I PRIJAŠNJIH DUŽNIKOVIH RADNIKA, IZLUČNA PRAVA, RAZLUČNA PRAVA, TRAŽBINE ZA KOJE SE VODI POSTUPAK, NEOSIGURANE TRAŽBINE I DRUGE TRAŽBINE)</w:t>
      </w:r>
      <w:bookmarkEnd w:id="103"/>
    </w:p>
    <w:p w:rsidRDefault="00A13243" w:rsidP="00A13243" w:rsidR="00A13243">
      <w:pPr>
        <w:widowControl w:val="false"/>
        <w:overflowPunct w:val="false"/>
        <w:autoSpaceDE w:val="false"/>
        <w:autoSpaceDN w:val="false"/>
        <w:adjustRightInd w:val="false"/>
        <w:spacing w:lineRule="auto" w:line="360"/>
        <w:ind w:left="226"/>
        <w:jc w:val="both"/>
        <w:rPr>
          <w:b/>
          <w:color w:val="000000"/>
        </w:rPr>
      </w:pPr>
      <w:r>
        <w:rPr>
          <w:b/>
          <w:color w:val="000000"/>
        </w:rPr>
        <w:tab/>
      </w:r>
    </w:p>
    <w:p w:rsidRDefault="00A13243" w:rsidP="00A13243" w:rsidR="00A13243">
      <w:pPr>
        <w:widowControl w:val="false"/>
        <w:overflowPunct w:val="false"/>
        <w:autoSpaceDE w:val="false"/>
        <w:autoSpaceDN w:val="false"/>
        <w:adjustRightInd w:val="false"/>
        <w:spacing w:lineRule="auto" w:line="360"/>
        <w:ind w:left="226"/>
        <w:jc w:val="both"/>
        <w:rPr>
          <w:color w:val="000000"/>
        </w:rPr>
      </w:pPr>
    </w:p>
    <w:p w:rsidRDefault="00A13243" w:rsidP="00A13243" w:rsidR="00A13243">
      <w:pPr>
        <w:widowControl w:val="false"/>
        <w:overflowPunct w:val="false"/>
        <w:autoSpaceDE w:val="false"/>
        <w:autoSpaceDN w:val="false"/>
        <w:adjustRightInd w:val="false"/>
        <w:spacing w:lineRule="auto" w:line="360"/>
        <w:ind w:left="226"/>
        <w:jc w:val="both"/>
        <w:rPr>
          <w:color w:val="000000"/>
        </w:rPr>
      </w:pPr>
      <w:r>
        <w:rPr>
          <w:color w:val="000000"/>
        </w:rPr>
        <w:t>Dana 10.11.2016. godine Trgovački sud u Bjelovaru je, po sucu pojedincu Mariji Petrina Kubici, a nakon održanog ročišta radi ispitivanja tražbina dana 02.11.2016., donio Rješenje o utvrđenim tražbinama kojim se osnovanim utvrđuju tražbine u nastavku.</w:t>
      </w:r>
    </w:p>
    <w:p w:rsidRDefault="00A13243" w:rsidP="00A13243" w:rsidR="00A13243">
      <w:pPr>
        <w:widowControl w:val="false"/>
        <w:overflowPunct w:val="false"/>
        <w:autoSpaceDE w:val="false"/>
        <w:autoSpaceDN w:val="false"/>
        <w:adjustRightInd w:val="false"/>
        <w:spacing w:lineRule="auto" w:line="360"/>
        <w:ind w:left="226"/>
        <w:jc w:val="both"/>
        <w:rPr>
          <w:color w:val="000000"/>
        </w:rPr>
      </w:pPr>
    </w:p>
    <w:p w:rsidRDefault="00A13243" w:rsidP="00A13243" w:rsidR="00A13243">
      <w:pPr>
        <w:pStyle w:val="Odlomakpopisa"/>
        <w:numPr>
          <w:ilvl w:val="0"/>
          <w:numId w:val="45"/>
        </w:numPr>
        <w:shd w:fill="F8F8F8" w:color="auto" w:val="clear"/>
        <w:tabs>
          <w:tab w:pos="851" w:val="clear"/>
        </w:tabs>
        <w:autoSpaceDN w:val="false"/>
        <w:spacing w:lineRule="auto" w:line="360" w:after="69" w:beforeAutospacing="true" w:before="100"/>
        <w:contextualSpacing/>
        <w:outlineLvl w:val="1"/>
        <w:rPr>
          <w:b/>
          <w:bCs/>
          <w:vanish/>
          <w:szCs w:val="22"/>
        </w:rPr>
      </w:pPr>
      <w:bookmarkStart w:name="_Toc471761493" w:id="104"/>
      <w:bookmarkStart w:name="_Toc471762893" w:id="105"/>
      <w:bookmarkStart w:name="_Toc478371852" w:id="106"/>
      <w:bookmarkEnd w:id="104"/>
      <w:bookmarkEnd w:id="105"/>
      <w:bookmarkEnd w:id="106"/>
    </w:p>
    <w:p w:rsidRDefault="00A13243" w:rsidP="00A13243" w:rsidR="00A13243">
      <w:pPr>
        <w:pStyle w:val="Naslov2"/>
        <w:keepNext w:val="false"/>
        <w:numPr>
          <w:ilvl w:val="1"/>
          <w:numId w:val="45"/>
        </w:numPr>
        <w:shd w:fill="F8F8F8" w:color="auto" w:val="clear"/>
        <w:spacing w:lineRule="auto" w:line="360" w:after="69" w:beforeAutospacing="true" w:before="100"/>
        <w:jc w:val="both"/>
        <w:rPr>
          <w:bCs/>
          <w:szCs w:val="22"/>
        </w:rPr>
      </w:pPr>
      <w:bookmarkStart w:name="_Toc478371853" w:id="107"/>
      <w:r>
        <w:t>Utvrđene tražbine</w:t>
      </w:r>
      <w:bookmarkEnd w:id="107"/>
    </w:p>
    <w:tbl>
      <w:tblPr>
        <w:tblW w:type="pct" w:w="5000"/>
        <w:tblLook w:val="04A0" w:noVBand="1" w:noHBand="0" w:lastColumn="0" w:firstColumn="1" w:lastRow="0" w:firstRow="1"/>
      </w:tblPr>
      <w:tblGrid>
        <w:gridCol w:w="7254"/>
        <w:gridCol w:w="1154"/>
        <w:gridCol w:w="1705"/>
        <w:gridCol w:w="2106"/>
        <w:gridCol w:w="2892"/>
      </w:tblGrid>
      <w:tr w:rsidTr="00A13243" w:rsidR="00A13243">
        <w:trPr>
          <w:trHeight w:val="300"/>
          <w:tblHeader/>
        </w:trPr>
        <w:tc>
          <w:tcPr>
            <w:tcW w:type="pct" w:w="2400"/>
            <w:tcBorders>
              <w:top w:space="0" w:sz="4" w:color="auto" w:val="single"/>
              <w:left w:space="0" w:sz="4" w:color="auto" w:val="single"/>
              <w:bottom w:space="0" w:sz="4" w:color="auto" w:val="single"/>
              <w:right w:space="0" w:sz="4" w:color="auto" w:val="single"/>
            </w:tcBorders>
            <w:shd w:fill="D9D9D9" w:color="auto" w:val="clear"/>
            <w:noWrap/>
            <w:vAlign w:val="center"/>
            <w:hideMark/>
          </w:tcPr>
          <w:p w:rsidRDefault="00A13243" w:rsidR="00A13243">
            <w:pPr>
              <w:spacing w:lineRule="auto" w:line="276"/>
              <w:rPr>
                <w:rFonts w:cs="Times New Roman" w:eastAsia="Times New Roman"/>
                <w:b/>
                <w:bCs/>
                <w:color w:val="000000"/>
                <w:sz w:val="14"/>
                <w:szCs w:val="14"/>
              </w:rPr>
            </w:pPr>
            <w:r>
              <w:rPr>
                <w:b/>
                <w:bCs/>
                <w:color w:val="000000"/>
                <w:sz w:val="14"/>
                <w:szCs w:val="14"/>
              </w:rPr>
              <w:t>Ime i prezime / Naziv vjerovnika</w:t>
            </w:r>
          </w:p>
        </w:tc>
        <w:tc>
          <w:tcPr>
            <w:tcW w:type="pct" w:w="382"/>
            <w:tcBorders>
              <w:top w:space="0" w:sz="4" w:color="auto" w:val="single"/>
              <w:left w:val="nil"/>
              <w:bottom w:space="0" w:sz="4" w:color="auto" w:val="single"/>
              <w:right w:space="0" w:sz="4" w:color="auto" w:val="single"/>
            </w:tcBorders>
            <w:shd w:fill="D9D9D9" w:color="auto" w:val="clear"/>
            <w:noWrap/>
            <w:vAlign w:val="center"/>
            <w:hideMark/>
          </w:tcPr>
          <w:p w:rsidRDefault="00A13243" w:rsidR="00A13243">
            <w:pPr>
              <w:spacing w:lineRule="auto" w:line="276"/>
              <w:rPr>
                <w:rFonts w:cs="Times New Roman" w:eastAsia="Times New Roman"/>
                <w:b/>
                <w:bCs/>
                <w:color w:val="000000"/>
                <w:sz w:val="14"/>
                <w:szCs w:val="14"/>
              </w:rPr>
            </w:pPr>
            <w:r>
              <w:rPr>
                <w:b/>
                <w:bCs/>
                <w:color w:val="000000"/>
                <w:sz w:val="14"/>
                <w:szCs w:val="14"/>
              </w:rPr>
              <w:t>OIB vjerovnika</w:t>
            </w:r>
          </w:p>
        </w:tc>
        <w:tc>
          <w:tcPr>
            <w:tcW w:type="pct" w:w="564"/>
            <w:tcBorders>
              <w:top w:space="0" w:sz="4" w:color="auto" w:val="single"/>
              <w:left w:val="nil"/>
              <w:bottom w:space="0" w:sz="4" w:color="auto" w:val="single"/>
              <w:right w:space="0" w:sz="4" w:color="auto" w:val="single"/>
            </w:tcBorders>
            <w:shd w:fill="D9D9D9" w:color="auto" w:val="clear"/>
            <w:noWrap/>
            <w:vAlign w:val="center"/>
            <w:hideMark/>
          </w:tcPr>
          <w:p w:rsidRDefault="00A13243" w:rsidR="00A13243">
            <w:pPr>
              <w:spacing w:lineRule="auto" w:line="276"/>
              <w:rPr>
                <w:rFonts w:cs="Times New Roman" w:eastAsia="Times New Roman"/>
                <w:b/>
                <w:bCs/>
                <w:color w:val="000000"/>
                <w:sz w:val="14"/>
                <w:szCs w:val="14"/>
              </w:rPr>
            </w:pPr>
            <w:r>
              <w:rPr>
                <w:b/>
                <w:bCs/>
                <w:color w:val="000000"/>
                <w:sz w:val="14"/>
                <w:szCs w:val="14"/>
              </w:rPr>
              <w:t>Adresa vjerovnika</w:t>
            </w:r>
          </w:p>
        </w:tc>
        <w:tc>
          <w:tcPr>
            <w:tcW w:type="pct" w:w="697"/>
            <w:tcBorders>
              <w:top w:space="0" w:sz="4" w:color="auto" w:val="single"/>
              <w:left w:val="nil"/>
              <w:bottom w:space="0" w:sz="4" w:color="auto" w:val="single"/>
              <w:right w:space="0" w:sz="4" w:color="auto" w:val="single"/>
            </w:tcBorders>
            <w:shd w:fill="D9D9D9" w:color="auto" w:val="clear"/>
            <w:noWrap/>
            <w:vAlign w:val="center"/>
            <w:hideMark/>
          </w:tcPr>
          <w:p w:rsidRDefault="00A13243" w:rsidR="00A13243">
            <w:pPr>
              <w:spacing w:lineRule="auto" w:line="276"/>
              <w:rPr>
                <w:rFonts w:cs="Times New Roman" w:eastAsia="Times New Roman"/>
                <w:b/>
                <w:bCs/>
                <w:color w:val="000000"/>
                <w:sz w:val="14"/>
                <w:szCs w:val="14"/>
              </w:rPr>
            </w:pPr>
            <w:r>
              <w:rPr>
                <w:b/>
                <w:bCs/>
                <w:color w:val="000000"/>
                <w:sz w:val="14"/>
                <w:szCs w:val="14"/>
              </w:rPr>
              <w:t xml:space="preserve"> Iznos utvrđene tražbine u kn </w:t>
            </w:r>
          </w:p>
        </w:tc>
        <w:tc>
          <w:tcPr>
            <w:tcW w:type="pct" w:w="957"/>
            <w:tcBorders>
              <w:top w:space="0" w:sz="4" w:color="auto" w:val="single"/>
              <w:left w:val="nil"/>
              <w:bottom w:space="0" w:sz="4" w:color="auto" w:val="single"/>
              <w:right w:space="0" w:sz="4" w:color="auto" w:val="single"/>
            </w:tcBorders>
            <w:shd w:fill="D9D9D9" w:color="auto" w:val="clear"/>
            <w:noWrap/>
            <w:vAlign w:val="center"/>
            <w:hideMark/>
          </w:tcPr>
          <w:p w:rsidRDefault="00A13243" w:rsidR="00A13243">
            <w:pPr>
              <w:spacing w:lineRule="auto" w:line="276"/>
              <w:rPr>
                <w:rFonts w:cs="Times New Roman" w:eastAsia="Times New Roman"/>
                <w:b/>
                <w:bCs/>
                <w:color w:val="000000"/>
                <w:sz w:val="14"/>
                <w:szCs w:val="14"/>
              </w:rPr>
            </w:pPr>
            <w:r>
              <w:rPr>
                <w:b/>
                <w:bCs/>
                <w:color w:val="000000"/>
                <w:sz w:val="14"/>
                <w:szCs w:val="14"/>
              </w:rPr>
              <w:t>Opis vjerovnika</w:t>
            </w:r>
          </w:p>
        </w:tc>
      </w:tr>
      <w:tr w:rsidTr="00A13243" w:rsidR="00A13243">
        <w:trPr>
          <w:trHeight w:val="300"/>
        </w:trPr>
        <w:tc>
          <w:tcPr>
            <w:tcW w:type="pct" w:w="2400"/>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AGRARIA društvo s ograničenom odgovornošću za trgovinu i usluge</w:t>
            </w:r>
          </w:p>
        </w:tc>
        <w:tc>
          <w:tcPr>
            <w:tcW w:type="pct" w:w="382"/>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46454798005</w:t>
            </w:r>
          </w:p>
        </w:tc>
        <w:tc>
          <w:tcPr>
            <w:tcW w:type="pct" w:w="564"/>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 xml:space="preserve">Čakovec, </w:t>
            </w:r>
            <w:proofErr w:type="spellStart"/>
            <w:r>
              <w:rPr>
                <w:color w:val="000000"/>
                <w:sz w:val="14"/>
                <w:szCs w:val="14"/>
              </w:rPr>
              <w:t>Globetka</w:t>
            </w:r>
            <w:proofErr w:type="spellEnd"/>
            <w:r>
              <w:rPr>
                <w:color w:val="000000"/>
                <w:sz w:val="14"/>
                <w:szCs w:val="14"/>
              </w:rPr>
              <w:t xml:space="preserve"> 4</w:t>
            </w:r>
          </w:p>
        </w:tc>
        <w:tc>
          <w:tcPr>
            <w:tcW w:type="pct" w:w="69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5.603,70    </w:t>
            </w:r>
          </w:p>
        </w:tc>
        <w:tc>
          <w:tcPr>
            <w:tcW w:type="pct" w:w="957"/>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 xml:space="preserve">Vjerovnik nižeg isplatnog reda </w:t>
            </w:r>
          </w:p>
        </w:tc>
      </w:tr>
      <w:tr w:rsidTr="00A13243" w:rsidR="00A13243">
        <w:trPr>
          <w:trHeight w:val="300"/>
        </w:trPr>
        <w:tc>
          <w:tcPr>
            <w:tcW w:type="pct" w:w="2400"/>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GABRIJELA BELOŠEVIĆ</w:t>
            </w:r>
          </w:p>
        </w:tc>
        <w:tc>
          <w:tcPr>
            <w:tcW w:type="pct" w:w="382"/>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56077015541</w:t>
            </w:r>
          </w:p>
        </w:tc>
        <w:tc>
          <w:tcPr>
            <w:tcW w:type="pct" w:w="564"/>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Bjelovar, Krste Frankopana 70</w:t>
            </w:r>
          </w:p>
        </w:tc>
        <w:tc>
          <w:tcPr>
            <w:tcW w:type="pct" w:w="69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361,20    </w:t>
            </w:r>
          </w:p>
        </w:tc>
        <w:tc>
          <w:tcPr>
            <w:tcW w:type="pct" w:w="957"/>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 xml:space="preserve">Vjerovnik nižeg isplatnog reda </w:t>
            </w:r>
          </w:p>
        </w:tc>
      </w:tr>
      <w:tr w:rsidTr="00A13243" w:rsidR="00A13243">
        <w:trPr>
          <w:trHeight w:val="300"/>
        </w:trPr>
        <w:tc>
          <w:tcPr>
            <w:tcW w:type="pct" w:w="2400"/>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MARIJANA BELOŠEVIĆ</w:t>
            </w:r>
          </w:p>
        </w:tc>
        <w:tc>
          <w:tcPr>
            <w:tcW w:type="pct" w:w="382"/>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17576035505</w:t>
            </w:r>
          </w:p>
        </w:tc>
        <w:tc>
          <w:tcPr>
            <w:tcW w:type="pct" w:w="564"/>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Bjelovar, Krste Frankopana 70</w:t>
            </w:r>
          </w:p>
        </w:tc>
        <w:tc>
          <w:tcPr>
            <w:tcW w:type="pct" w:w="69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52.730,48    </w:t>
            </w:r>
          </w:p>
        </w:tc>
        <w:tc>
          <w:tcPr>
            <w:tcW w:type="pct" w:w="957"/>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 xml:space="preserve">Vjerovnik nižeg isplatnog reda </w:t>
            </w:r>
          </w:p>
        </w:tc>
      </w:tr>
      <w:tr w:rsidTr="00A13243" w:rsidR="00A13243">
        <w:trPr>
          <w:trHeight w:val="300"/>
        </w:trPr>
        <w:tc>
          <w:tcPr>
            <w:tcW w:type="pct" w:w="2400"/>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CROATIA osiguranje d.d.</w:t>
            </w:r>
          </w:p>
        </w:tc>
        <w:tc>
          <w:tcPr>
            <w:tcW w:type="pct" w:w="382"/>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26187994862</w:t>
            </w:r>
          </w:p>
        </w:tc>
        <w:tc>
          <w:tcPr>
            <w:tcW w:type="pct" w:w="564"/>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 xml:space="preserve">Zagreb, </w:t>
            </w:r>
            <w:proofErr w:type="spellStart"/>
            <w:r>
              <w:rPr>
                <w:color w:val="000000"/>
                <w:sz w:val="14"/>
                <w:szCs w:val="14"/>
              </w:rPr>
              <w:t>Miramarska</w:t>
            </w:r>
            <w:proofErr w:type="spellEnd"/>
            <w:r>
              <w:rPr>
                <w:color w:val="000000"/>
                <w:sz w:val="14"/>
                <w:szCs w:val="14"/>
              </w:rPr>
              <w:t xml:space="preserve"> 22</w:t>
            </w:r>
          </w:p>
        </w:tc>
        <w:tc>
          <w:tcPr>
            <w:tcW w:type="pct" w:w="69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3.263,64    </w:t>
            </w:r>
          </w:p>
        </w:tc>
        <w:tc>
          <w:tcPr>
            <w:tcW w:type="pct" w:w="957"/>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 xml:space="preserve">Vjerovnik nižeg isplatnog reda </w:t>
            </w:r>
          </w:p>
        </w:tc>
      </w:tr>
      <w:tr w:rsidTr="00A13243" w:rsidR="00A13243">
        <w:trPr>
          <w:trHeight w:val="300"/>
        </w:trPr>
        <w:tc>
          <w:tcPr>
            <w:tcW w:type="pct" w:w="2400"/>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ERSTE&amp;STEIERMÄRKISCHE BANK dioničko društvo</w:t>
            </w:r>
          </w:p>
        </w:tc>
        <w:tc>
          <w:tcPr>
            <w:tcW w:type="pct" w:w="382"/>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23057039320</w:t>
            </w:r>
          </w:p>
        </w:tc>
        <w:tc>
          <w:tcPr>
            <w:tcW w:type="pct" w:w="564"/>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Rijeka, Jadranski trg 3a</w:t>
            </w:r>
          </w:p>
        </w:tc>
        <w:tc>
          <w:tcPr>
            <w:tcW w:type="pct" w:w="69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10.841.527,48    </w:t>
            </w:r>
          </w:p>
        </w:tc>
        <w:tc>
          <w:tcPr>
            <w:tcW w:type="pct" w:w="957"/>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Vjerovnik nižeg isplatnog reda - Jamstvo - Vanbilančna tražbina</w:t>
            </w:r>
          </w:p>
        </w:tc>
      </w:tr>
      <w:tr w:rsidTr="00A13243" w:rsidR="00A13243">
        <w:trPr>
          <w:trHeight w:val="300"/>
        </w:trPr>
        <w:tc>
          <w:tcPr>
            <w:tcW w:type="pct" w:w="2400"/>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EUROHERC osiguranje - dioničko društvo za osiguranje imovine i osoba i druge poslove osiguranja</w:t>
            </w:r>
          </w:p>
        </w:tc>
        <w:tc>
          <w:tcPr>
            <w:tcW w:type="pct" w:w="382"/>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22694857747</w:t>
            </w:r>
          </w:p>
        </w:tc>
        <w:tc>
          <w:tcPr>
            <w:tcW w:type="pct" w:w="564"/>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Zagreb, Ulica grada Vukovara 282</w:t>
            </w:r>
          </w:p>
        </w:tc>
        <w:tc>
          <w:tcPr>
            <w:tcW w:type="pct" w:w="69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461,30    </w:t>
            </w:r>
          </w:p>
        </w:tc>
        <w:tc>
          <w:tcPr>
            <w:tcW w:type="pct" w:w="957"/>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 xml:space="preserve">Vjerovnik nižeg isplatnog reda </w:t>
            </w:r>
          </w:p>
        </w:tc>
      </w:tr>
      <w:tr w:rsidTr="00A13243" w:rsidR="00A13243">
        <w:trPr>
          <w:trHeight w:val="300"/>
        </w:trPr>
        <w:tc>
          <w:tcPr>
            <w:tcW w:type="pct" w:w="2400"/>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lastRenderedPageBreak/>
              <w:t>FINANCIJSKA AGENCIJA</w:t>
            </w:r>
          </w:p>
        </w:tc>
        <w:tc>
          <w:tcPr>
            <w:tcW w:type="pct" w:w="382"/>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85821130368</w:t>
            </w:r>
          </w:p>
        </w:tc>
        <w:tc>
          <w:tcPr>
            <w:tcW w:type="pct" w:w="564"/>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Zagreb, Ulica grada Vukovara 70</w:t>
            </w:r>
          </w:p>
        </w:tc>
        <w:tc>
          <w:tcPr>
            <w:tcW w:type="pct" w:w="69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102,50    </w:t>
            </w:r>
          </w:p>
        </w:tc>
        <w:tc>
          <w:tcPr>
            <w:tcW w:type="pct" w:w="957"/>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 xml:space="preserve">Vjerovnik nižeg isplatnog reda </w:t>
            </w:r>
          </w:p>
        </w:tc>
      </w:tr>
      <w:tr w:rsidTr="00A13243" w:rsidR="00A13243">
        <w:trPr>
          <w:trHeight w:val="300"/>
        </w:trPr>
        <w:tc>
          <w:tcPr>
            <w:tcW w:type="pct" w:w="2400"/>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FINDRI d.o.o. za trgovinu i usluge</w:t>
            </w:r>
          </w:p>
        </w:tc>
        <w:tc>
          <w:tcPr>
            <w:tcW w:type="pct" w:w="382"/>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17770850990</w:t>
            </w:r>
          </w:p>
        </w:tc>
        <w:tc>
          <w:tcPr>
            <w:tcW w:type="pct" w:w="564"/>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Sesvete, Zagrebačka 76a</w:t>
            </w:r>
          </w:p>
        </w:tc>
        <w:tc>
          <w:tcPr>
            <w:tcW w:type="pct" w:w="69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6.875,74    </w:t>
            </w:r>
          </w:p>
        </w:tc>
        <w:tc>
          <w:tcPr>
            <w:tcW w:type="pct" w:w="957"/>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 xml:space="preserve">Vjerovnik nižeg isplatnog reda </w:t>
            </w:r>
          </w:p>
        </w:tc>
      </w:tr>
      <w:tr w:rsidTr="00A13243" w:rsidR="00A13243">
        <w:trPr>
          <w:trHeight w:val="300"/>
        </w:trPr>
        <w:tc>
          <w:tcPr>
            <w:tcW w:type="pct" w:w="2400"/>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FITO PROMET društvo s ograničenom odgovornošću za poljoprivrednu proizvodnju i promet</w:t>
            </w:r>
          </w:p>
        </w:tc>
        <w:tc>
          <w:tcPr>
            <w:tcW w:type="pct" w:w="382"/>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68339203084</w:t>
            </w:r>
          </w:p>
        </w:tc>
        <w:tc>
          <w:tcPr>
            <w:tcW w:type="pct" w:w="564"/>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 xml:space="preserve">Zagreb, </w:t>
            </w:r>
            <w:proofErr w:type="spellStart"/>
            <w:r>
              <w:rPr>
                <w:color w:val="000000"/>
                <w:sz w:val="14"/>
                <w:szCs w:val="14"/>
              </w:rPr>
              <w:t>Mošćenička</w:t>
            </w:r>
            <w:proofErr w:type="spellEnd"/>
            <w:r>
              <w:rPr>
                <w:color w:val="000000"/>
                <w:sz w:val="14"/>
                <w:szCs w:val="14"/>
              </w:rPr>
              <w:t xml:space="preserve"> 15</w:t>
            </w:r>
          </w:p>
        </w:tc>
        <w:tc>
          <w:tcPr>
            <w:tcW w:type="pct" w:w="69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96.940,50    </w:t>
            </w:r>
          </w:p>
        </w:tc>
        <w:tc>
          <w:tcPr>
            <w:tcW w:type="pct" w:w="957"/>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 xml:space="preserve">Vjerovnik nižeg isplatnog reda </w:t>
            </w:r>
          </w:p>
        </w:tc>
      </w:tr>
      <w:tr w:rsidTr="00A13243" w:rsidR="00A13243">
        <w:trPr>
          <w:trHeight w:val="300"/>
        </w:trPr>
        <w:tc>
          <w:tcPr>
            <w:tcW w:type="pct" w:w="2400"/>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HARD-JURA društvo s ograničenom odgovornošću za informatički inženjering</w:t>
            </w:r>
          </w:p>
        </w:tc>
        <w:tc>
          <w:tcPr>
            <w:tcW w:type="pct" w:w="382"/>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60204973674</w:t>
            </w:r>
          </w:p>
        </w:tc>
        <w:tc>
          <w:tcPr>
            <w:tcW w:type="pct" w:w="564"/>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Bjelovar, Josipa Jelačića 11</w:t>
            </w:r>
          </w:p>
        </w:tc>
        <w:tc>
          <w:tcPr>
            <w:tcW w:type="pct" w:w="69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379,14    </w:t>
            </w:r>
          </w:p>
        </w:tc>
        <w:tc>
          <w:tcPr>
            <w:tcW w:type="pct" w:w="957"/>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 xml:space="preserve">Vjerovnik nižeg isplatnog reda </w:t>
            </w:r>
          </w:p>
        </w:tc>
      </w:tr>
      <w:tr w:rsidTr="00A13243" w:rsidR="00A13243">
        <w:trPr>
          <w:trHeight w:val="300"/>
        </w:trPr>
        <w:tc>
          <w:tcPr>
            <w:tcW w:type="pct" w:w="2400"/>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HRVATSKI TELEKOM d.d.</w:t>
            </w:r>
          </w:p>
        </w:tc>
        <w:tc>
          <w:tcPr>
            <w:tcW w:type="pct" w:w="382"/>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81793146560</w:t>
            </w:r>
          </w:p>
        </w:tc>
        <w:tc>
          <w:tcPr>
            <w:tcW w:type="pct" w:w="564"/>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Zagreb, Roberta Frangeša Mihanovića 9</w:t>
            </w:r>
          </w:p>
        </w:tc>
        <w:tc>
          <w:tcPr>
            <w:tcW w:type="pct" w:w="69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403,12    </w:t>
            </w:r>
          </w:p>
        </w:tc>
        <w:tc>
          <w:tcPr>
            <w:tcW w:type="pct" w:w="957"/>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 xml:space="preserve">Vjerovnik nižeg isplatnog reda </w:t>
            </w:r>
          </w:p>
        </w:tc>
      </w:tr>
      <w:tr w:rsidTr="00A13243" w:rsidR="00A13243">
        <w:trPr>
          <w:trHeight w:val="300"/>
        </w:trPr>
        <w:tc>
          <w:tcPr>
            <w:tcW w:type="pct" w:w="2400"/>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HRVATSKA BANKA ZA OBNOVU I RAZVITAK</w:t>
            </w:r>
          </w:p>
        </w:tc>
        <w:tc>
          <w:tcPr>
            <w:tcW w:type="pct" w:w="382"/>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26702280390</w:t>
            </w:r>
          </w:p>
        </w:tc>
        <w:tc>
          <w:tcPr>
            <w:tcW w:type="pct" w:w="564"/>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Zagreb, Strossmayerov trg 9</w:t>
            </w:r>
          </w:p>
        </w:tc>
        <w:tc>
          <w:tcPr>
            <w:tcW w:type="pct" w:w="69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4.418.851,54    </w:t>
            </w:r>
          </w:p>
        </w:tc>
        <w:tc>
          <w:tcPr>
            <w:tcW w:type="pct" w:w="957"/>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 xml:space="preserve">Vjerovnik nižeg isplatnog reda </w:t>
            </w:r>
          </w:p>
        </w:tc>
      </w:tr>
      <w:tr w:rsidTr="00A13243" w:rsidR="00A13243">
        <w:trPr>
          <w:trHeight w:val="300"/>
        </w:trPr>
        <w:tc>
          <w:tcPr>
            <w:tcW w:type="pct" w:w="2400"/>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KALIDA društvo s ograničenom odgovornošću za proizvodnju, trgovinu i usluge</w:t>
            </w:r>
          </w:p>
        </w:tc>
        <w:tc>
          <w:tcPr>
            <w:tcW w:type="pct" w:w="382"/>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45575064321</w:t>
            </w:r>
          </w:p>
        </w:tc>
        <w:tc>
          <w:tcPr>
            <w:tcW w:type="pct" w:w="564"/>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 xml:space="preserve">Bjelovar, </w:t>
            </w:r>
            <w:proofErr w:type="spellStart"/>
            <w:r>
              <w:rPr>
                <w:color w:val="000000"/>
                <w:sz w:val="14"/>
                <w:szCs w:val="14"/>
              </w:rPr>
              <w:t>Letičani</w:t>
            </w:r>
            <w:proofErr w:type="spellEnd"/>
            <w:r>
              <w:rPr>
                <w:color w:val="000000"/>
                <w:sz w:val="14"/>
                <w:szCs w:val="14"/>
              </w:rPr>
              <w:t xml:space="preserve"> 25</w:t>
            </w:r>
          </w:p>
        </w:tc>
        <w:tc>
          <w:tcPr>
            <w:tcW w:type="pct" w:w="69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1.012,50    </w:t>
            </w:r>
          </w:p>
        </w:tc>
        <w:tc>
          <w:tcPr>
            <w:tcW w:type="pct" w:w="957"/>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 xml:space="preserve">Vjerovnik nižeg isplatnog reda </w:t>
            </w:r>
          </w:p>
        </w:tc>
      </w:tr>
      <w:tr w:rsidTr="00A13243" w:rsidR="00A13243">
        <w:trPr>
          <w:trHeight w:val="300"/>
        </w:trPr>
        <w:tc>
          <w:tcPr>
            <w:tcW w:type="pct" w:w="2400"/>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 xml:space="preserve">SERVISIRANJE I POPRAVAK PROTUPOŽARNE OPREME I TRGOVAČKI OBRT </w:t>
            </w:r>
            <w:proofErr w:type="spellStart"/>
            <w:r>
              <w:rPr>
                <w:color w:val="000000"/>
                <w:sz w:val="14"/>
                <w:szCs w:val="14"/>
              </w:rPr>
              <w:t>vl</w:t>
            </w:r>
            <w:proofErr w:type="spellEnd"/>
            <w:r>
              <w:rPr>
                <w:color w:val="000000"/>
                <w:sz w:val="14"/>
                <w:szCs w:val="14"/>
              </w:rPr>
              <w:t>. DAMIR KRISTOVIĆ</w:t>
            </w:r>
          </w:p>
        </w:tc>
        <w:tc>
          <w:tcPr>
            <w:tcW w:type="pct" w:w="382"/>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9376850203</w:t>
            </w:r>
          </w:p>
        </w:tc>
        <w:tc>
          <w:tcPr>
            <w:tcW w:type="pct" w:w="564"/>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proofErr w:type="spellStart"/>
            <w:r>
              <w:rPr>
                <w:color w:val="000000"/>
                <w:sz w:val="14"/>
                <w:szCs w:val="14"/>
              </w:rPr>
              <w:t>Ivankovo</w:t>
            </w:r>
            <w:proofErr w:type="spellEnd"/>
            <w:r>
              <w:rPr>
                <w:color w:val="000000"/>
                <w:sz w:val="14"/>
                <w:szCs w:val="14"/>
              </w:rPr>
              <w:t>, Ante Starčevića 13</w:t>
            </w:r>
          </w:p>
        </w:tc>
        <w:tc>
          <w:tcPr>
            <w:tcW w:type="pct" w:w="69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106,45    </w:t>
            </w:r>
          </w:p>
        </w:tc>
        <w:tc>
          <w:tcPr>
            <w:tcW w:type="pct" w:w="957"/>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 xml:space="preserve">Vjerovnik nižeg isplatnog reda </w:t>
            </w:r>
          </w:p>
        </w:tc>
      </w:tr>
      <w:tr w:rsidTr="00A13243" w:rsidR="00A13243">
        <w:trPr>
          <w:trHeight w:val="300"/>
        </w:trPr>
        <w:tc>
          <w:tcPr>
            <w:tcW w:type="pct" w:w="2400"/>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IVAN KUDEC-</w:t>
            </w:r>
            <w:proofErr w:type="spellStart"/>
            <w:r>
              <w:rPr>
                <w:color w:val="000000"/>
                <w:sz w:val="14"/>
                <w:szCs w:val="14"/>
              </w:rPr>
              <w:t>KUDEC</w:t>
            </w:r>
            <w:proofErr w:type="spellEnd"/>
            <w:r>
              <w:rPr>
                <w:color w:val="000000"/>
                <w:sz w:val="14"/>
                <w:szCs w:val="14"/>
              </w:rPr>
              <w:t>, VOĆARSTVO I PROTUGRADNE MREŽE</w:t>
            </w:r>
          </w:p>
        </w:tc>
        <w:tc>
          <w:tcPr>
            <w:tcW w:type="pct" w:w="382"/>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82558732904</w:t>
            </w:r>
          </w:p>
        </w:tc>
        <w:tc>
          <w:tcPr>
            <w:tcW w:type="pct" w:w="564"/>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proofErr w:type="spellStart"/>
            <w:r>
              <w:rPr>
                <w:color w:val="000000"/>
                <w:sz w:val="14"/>
                <w:szCs w:val="14"/>
              </w:rPr>
              <w:t>Hodošan</w:t>
            </w:r>
            <w:proofErr w:type="spellEnd"/>
            <w:r>
              <w:rPr>
                <w:color w:val="000000"/>
                <w:sz w:val="14"/>
                <w:szCs w:val="14"/>
              </w:rPr>
              <w:t xml:space="preserve">, </w:t>
            </w:r>
            <w:proofErr w:type="spellStart"/>
            <w:r>
              <w:rPr>
                <w:color w:val="000000"/>
                <w:sz w:val="14"/>
                <w:szCs w:val="14"/>
              </w:rPr>
              <w:t>Palih</w:t>
            </w:r>
            <w:proofErr w:type="spellEnd"/>
            <w:r>
              <w:rPr>
                <w:color w:val="000000"/>
                <w:sz w:val="14"/>
                <w:szCs w:val="14"/>
              </w:rPr>
              <w:t xml:space="preserve"> boraca 1</w:t>
            </w:r>
          </w:p>
        </w:tc>
        <w:tc>
          <w:tcPr>
            <w:tcW w:type="pct" w:w="69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28.049,00    </w:t>
            </w:r>
          </w:p>
        </w:tc>
        <w:tc>
          <w:tcPr>
            <w:tcW w:type="pct" w:w="957"/>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 xml:space="preserve">Vjerovnik nižeg isplatnog reda </w:t>
            </w:r>
          </w:p>
        </w:tc>
      </w:tr>
      <w:tr w:rsidTr="00A13243" w:rsidR="00A13243">
        <w:trPr>
          <w:trHeight w:val="300"/>
        </w:trPr>
        <w:tc>
          <w:tcPr>
            <w:tcW w:type="pct" w:w="2400"/>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MARIJA KUSTIĆ-JAVNI BILJEŽNIK</w:t>
            </w:r>
          </w:p>
        </w:tc>
        <w:tc>
          <w:tcPr>
            <w:tcW w:type="pct" w:w="382"/>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26027300253</w:t>
            </w:r>
          </w:p>
        </w:tc>
        <w:tc>
          <w:tcPr>
            <w:tcW w:type="pct" w:w="564"/>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Bjelovar, Ante Starčevića 5b</w:t>
            </w:r>
          </w:p>
        </w:tc>
        <w:tc>
          <w:tcPr>
            <w:tcW w:type="pct" w:w="69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467,50    </w:t>
            </w:r>
          </w:p>
        </w:tc>
        <w:tc>
          <w:tcPr>
            <w:tcW w:type="pct" w:w="957"/>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 xml:space="preserve">Vjerovnik nižeg isplatnog reda </w:t>
            </w:r>
          </w:p>
        </w:tc>
      </w:tr>
      <w:tr w:rsidTr="00A13243" w:rsidR="00A13243">
        <w:trPr>
          <w:trHeight w:val="300"/>
        </w:trPr>
        <w:tc>
          <w:tcPr>
            <w:tcW w:type="pct" w:w="2400"/>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 xml:space="preserve">MATOŠ VULKANIZER, Obrt za usluge i trgovinu, </w:t>
            </w:r>
            <w:proofErr w:type="spellStart"/>
            <w:r>
              <w:rPr>
                <w:color w:val="000000"/>
                <w:sz w:val="14"/>
                <w:szCs w:val="14"/>
              </w:rPr>
              <w:t>vl</w:t>
            </w:r>
            <w:proofErr w:type="spellEnd"/>
            <w:r>
              <w:rPr>
                <w:color w:val="000000"/>
                <w:sz w:val="14"/>
                <w:szCs w:val="14"/>
              </w:rPr>
              <w:t>. TADIJA MATOŠ</w:t>
            </w:r>
          </w:p>
        </w:tc>
        <w:tc>
          <w:tcPr>
            <w:tcW w:type="pct" w:w="382"/>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63640210499</w:t>
            </w:r>
          </w:p>
        </w:tc>
        <w:tc>
          <w:tcPr>
            <w:tcW w:type="pct" w:w="564"/>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proofErr w:type="spellStart"/>
            <w:r>
              <w:rPr>
                <w:color w:val="000000"/>
                <w:sz w:val="14"/>
                <w:szCs w:val="14"/>
              </w:rPr>
              <w:t>Ivankovo</w:t>
            </w:r>
            <w:proofErr w:type="spellEnd"/>
            <w:r>
              <w:rPr>
                <w:color w:val="000000"/>
                <w:sz w:val="14"/>
                <w:szCs w:val="14"/>
              </w:rPr>
              <w:t>, Gorjani 302</w:t>
            </w:r>
          </w:p>
        </w:tc>
        <w:tc>
          <w:tcPr>
            <w:tcW w:type="pct" w:w="69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130,00    </w:t>
            </w:r>
          </w:p>
        </w:tc>
        <w:tc>
          <w:tcPr>
            <w:tcW w:type="pct" w:w="957"/>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 xml:space="preserve">Vjerovnik nižeg isplatnog reda </w:t>
            </w:r>
          </w:p>
        </w:tc>
      </w:tr>
      <w:tr w:rsidTr="00A13243" w:rsidR="00A13243">
        <w:trPr>
          <w:trHeight w:val="300"/>
        </w:trPr>
        <w:tc>
          <w:tcPr>
            <w:tcW w:type="pct" w:w="2400"/>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MGN-Metalna galanterija Novak, društvo s ograničenom odgovornošću za proizvodnju metalne galanterije, trgovinu, uvoz-izvoz, marketing i zastupanje</w:t>
            </w:r>
          </w:p>
        </w:tc>
        <w:tc>
          <w:tcPr>
            <w:tcW w:type="pct" w:w="382"/>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97087294364</w:t>
            </w:r>
          </w:p>
        </w:tc>
        <w:tc>
          <w:tcPr>
            <w:tcW w:type="pct" w:w="564"/>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Varaždin, Eugena Kumičića 74</w:t>
            </w:r>
          </w:p>
        </w:tc>
        <w:tc>
          <w:tcPr>
            <w:tcW w:type="pct" w:w="69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5.332,84    </w:t>
            </w:r>
          </w:p>
        </w:tc>
        <w:tc>
          <w:tcPr>
            <w:tcW w:type="pct" w:w="957"/>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 xml:space="preserve">Vjerovnik nižeg isplatnog reda </w:t>
            </w:r>
          </w:p>
        </w:tc>
      </w:tr>
      <w:tr w:rsidTr="00A13243" w:rsidR="00A13243">
        <w:trPr>
          <w:trHeight w:val="300"/>
        </w:trPr>
        <w:tc>
          <w:tcPr>
            <w:tcW w:type="pct" w:w="2400"/>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MINUS d.o.o. za trgovinu i usluge</w:t>
            </w:r>
          </w:p>
        </w:tc>
        <w:tc>
          <w:tcPr>
            <w:tcW w:type="pct" w:w="382"/>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19911375985</w:t>
            </w:r>
          </w:p>
        </w:tc>
        <w:tc>
          <w:tcPr>
            <w:tcW w:type="pct" w:w="564"/>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Vukovar, Trpinjska cesta 319</w:t>
            </w:r>
          </w:p>
        </w:tc>
        <w:tc>
          <w:tcPr>
            <w:tcW w:type="pct" w:w="69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200,00    </w:t>
            </w:r>
          </w:p>
        </w:tc>
        <w:tc>
          <w:tcPr>
            <w:tcW w:type="pct" w:w="957"/>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 xml:space="preserve">Vjerovnik nižeg isplatnog reda </w:t>
            </w:r>
          </w:p>
        </w:tc>
      </w:tr>
      <w:tr w:rsidTr="00A13243" w:rsidR="00A13243">
        <w:trPr>
          <w:trHeight w:val="300"/>
        </w:trPr>
        <w:tc>
          <w:tcPr>
            <w:tcW w:type="pct" w:w="2400"/>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SNJEŽANA MIRIĆ PHILIPS</w:t>
            </w:r>
          </w:p>
        </w:tc>
        <w:tc>
          <w:tcPr>
            <w:tcW w:type="pct" w:w="382"/>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58305904729</w:t>
            </w:r>
          </w:p>
        </w:tc>
        <w:tc>
          <w:tcPr>
            <w:tcW w:type="pct" w:w="564"/>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Vinkovci, Antuna Starčevića 19</w:t>
            </w:r>
          </w:p>
        </w:tc>
        <w:tc>
          <w:tcPr>
            <w:tcW w:type="pct" w:w="69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1.580,58    </w:t>
            </w:r>
          </w:p>
        </w:tc>
        <w:tc>
          <w:tcPr>
            <w:tcW w:type="pct" w:w="957"/>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 xml:space="preserve">Vjerovnik nižeg isplatnog reda </w:t>
            </w:r>
          </w:p>
        </w:tc>
      </w:tr>
      <w:tr w:rsidTr="00A13243" w:rsidR="00A13243">
        <w:trPr>
          <w:trHeight w:val="300"/>
        </w:trPr>
        <w:tc>
          <w:tcPr>
            <w:tcW w:type="pct" w:w="2400"/>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PA-VIN društvo s ograničenom odgovornošću za proizvodnju, trgovinu i usluge</w:t>
            </w:r>
          </w:p>
        </w:tc>
        <w:tc>
          <w:tcPr>
            <w:tcW w:type="pct" w:w="382"/>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59920925649</w:t>
            </w:r>
          </w:p>
        </w:tc>
        <w:tc>
          <w:tcPr>
            <w:tcW w:type="pct" w:w="564"/>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Jastrebarsko, Većeslava Holjevca 20</w:t>
            </w:r>
          </w:p>
        </w:tc>
        <w:tc>
          <w:tcPr>
            <w:tcW w:type="pct" w:w="69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11.537,75    </w:t>
            </w:r>
          </w:p>
        </w:tc>
        <w:tc>
          <w:tcPr>
            <w:tcW w:type="pct" w:w="957"/>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 xml:space="preserve">Vjerovnik nižeg isplatnog reda </w:t>
            </w:r>
          </w:p>
        </w:tc>
      </w:tr>
      <w:tr w:rsidTr="00A13243" w:rsidR="00A13243">
        <w:trPr>
          <w:trHeight w:val="300"/>
        </w:trPr>
        <w:tc>
          <w:tcPr>
            <w:tcW w:type="pct" w:w="2400"/>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POLJOCENTAR trgovačko društvo za trgovinu i usluge d.o.o.</w:t>
            </w:r>
          </w:p>
        </w:tc>
        <w:tc>
          <w:tcPr>
            <w:tcW w:type="pct" w:w="382"/>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49929727453</w:t>
            </w:r>
          </w:p>
        </w:tc>
        <w:tc>
          <w:tcPr>
            <w:tcW w:type="pct" w:w="564"/>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Križevci, Obrtnička 12</w:t>
            </w:r>
          </w:p>
        </w:tc>
        <w:tc>
          <w:tcPr>
            <w:tcW w:type="pct" w:w="69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122.593,75    </w:t>
            </w:r>
          </w:p>
        </w:tc>
        <w:tc>
          <w:tcPr>
            <w:tcW w:type="pct" w:w="957"/>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 xml:space="preserve">Vjerovnik nižeg isplatnog reda </w:t>
            </w:r>
          </w:p>
        </w:tc>
      </w:tr>
      <w:tr w:rsidTr="00A13243" w:rsidR="00A13243">
        <w:trPr>
          <w:trHeight w:val="300"/>
        </w:trPr>
        <w:tc>
          <w:tcPr>
            <w:tcW w:type="pct" w:w="2400"/>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RATARSTVO društvo s ograničenom odgovornošću za poljoprivrednu proizvodnju i trgovinu</w:t>
            </w:r>
          </w:p>
        </w:tc>
        <w:tc>
          <w:tcPr>
            <w:tcW w:type="pct" w:w="382"/>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39141474711</w:t>
            </w:r>
          </w:p>
        </w:tc>
        <w:tc>
          <w:tcPr>
            <w:tcW w:type="pct" w:w="564"/>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Bjelovar, Matice Hrvatske 4/I</w:t>
            </w:r>
          </w:p>
        </w:tc>
        <w:tc>
          <w:tcPr>
            <w:tcW w:type="pct" w:w="69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70.343,81    </w:t>
            </w:r>
          </w:p>
        </w:tc>
        <w:tc>
          <w:tcPr>
            <w:tcW w:type="pct" w:w="957"/>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 xml:space="preserve">Vjerovnik nižeg isplatnog reda </w:t>
            </w:r>
          </w:p>
        </w:tc>
      </w:tr>
      <w:tr w:rsidTr="00A13243" w:rsidR="00A13243">
        <w:trPr>
          <w:trHeight w:val="300"/>
        </w:trPr>
        <w:tc>
          <w:tcPr>
            <w:tcW w:type="pct" w:w="2400"/>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lastRenderedPageBreak/>
              <w:t>REPUBLIKA HRVATSKA MINISTARSTVO FINANCIJA</w:t>
            </w:r>
          </w:p>
        </w:tc>
        <w:tc>
          <w:tcPr>
            <w:tcW w:type="pct" w:w="382"/>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18683136487</w:t>
            </w:r>
          </w:p>
        </w:tc>
        <w:tc>
          <w:tcPr>
            <w:tcW w:type="pct" w:w="564"/>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Zagreb, Katančićeva 5</w:t>
            </w:r>
          </w:p>
        </w:tc>
        <w:tc>
          <w:tcPr>
            <w:tcW w:type="pct" w:w="69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646.090,29    </w:t>
            </w:r>
          </w:p>
        </w:tc>
        <w:tc>
          <w:tcPr>
            <w:tcW w:type="pct" w:w="957"/>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 xml:space="preserve">Vjerovnik nižeg isplatnog reda </w:t>
            </w:r>
          </w:p>
        </w:tc>
      </w:tr>
      <w:tr w:rsidTr="00A13243" w:rsidR="00A13243">
        <w:trPr>
          <w:trHeight w:val="300"/>
        </w:trPr>
        <w:tc>
          <w:tcPr>
            <w:tcW w:type="pct" w:w="2400"/>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VRT društvo s ograničenom odgovornošću za proizvodnju, sjemenarstvo, trgovinu i usluge</w:t>
            </w:r>
          </w:p>
        </w:tc>
        <w:tc>
          <w:tcPr>
            <w:tcW w:type="pct" w:w="382"/>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68416812428</w:t>
            </w:r>
          </w:p>
        </w:tc>
        <w:tc>
          <w:tcPr>
            <w:tcW w:type="pct" w:w="564"/>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Bjelovar, Matice Hrvatske 4/I</w:t>
            </w:r>
          </w:p>
        </w:tc>
        <w:tc>
          <w:tcPr>
            <w:tcW w:type="pct" w:w="69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2.799.907,09    </w:t>
            </w:r>
          </w:p>
        </w:tc>
        <w:tc>
          <w:tcPr>
            <w:tcW w:type="pct" w:w="957"/>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 xml:space="preserve">Vjerovnik nižeg isplatnog reda </w:t>
            </w:r>
          </w:p>
        </w:tc>
      </w:tr>
      <w:tr w:rsidTr="00A13243" w:rsidR="00A13243">
        <w:trPr>
          <w:trHeight w:val="300"/>
        </w:trPr>
        <w:tc>
          <w:tcPr>
            <w:tcW w:type="pct" w:w="2400"/>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VRTINVEST društvo s ograničenom odgovornošću za trgovinu i usluge</w:t>
            </w:r>
          </w:p>
        </w:tc>
        <w:tc>
          <w:tcPr>
            <w:tcW w:type="pct" w:w="382"/>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22535621645</w:t>
            </w:r>
          </w:p>
        </w:tc>
        <w:tc>
          <w:tcPr>
            <w:tcW w:type="pct" w:w="564"/>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Bjelovar, Matice Hrvatske 4/I</w:t>
            </w:r>
          </w:p>
        </w:tc>
        <w:tc>
          <w:tcPr>
            <w:tcW w:type="pct" w:w="69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399.189,77    </w:t>
            </w:r>
          </w:p>
        </w:tc>
        <w:tc>
          <w:tcPr>
            <w:tcW w:type="pct" w:w="957"/>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 xml:space="preserve">Vjerovnik nižeg isplatnog reda </w:t>
            </w:r>
          </w:p>
        </w:tc>
      </w:tr>
      <w:tr w:rsidTr="00A13243" w:rsidR="00A13243">
        <w:trPr>
          <w:trHeight w:val="300"/>
        </w:trPr>
        <w:tc>
          <w:tcPr>
            <w:tcW w:type="pct" w:w="2400"/>
            <w:tcBorders>
              <w:top w:val="nil"/>
              <w:left w:space="0" w:sz="4" w:color="auto" w:val="single"/>
              <w:bottom w:val="nil"/>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WDF DOSTAVA VODE društvo s ograničenom odgovornošću za trgovinu i usluge</w:t>
            </w:r>
          </w:p>
        </w:tc>
        <w:tc>
          <w:tcPr>
            <w:tcW w:type="pct" w:w="382"/>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79263523642</w:t>
            </w:r>
          </w:p>
        </w:tc>
        <w:tc>
          <w:tcPr>
            <w:tcW w:type="pct" w:w="564"/>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proofErr w:type="spellStart"/>
            <w:r>
              <w:rPr>
                <w:color w:val="000000"/>
                <w:sz w:val="14"/>
                <w:szCs w:val="14"/>
              </w:rPr>
              <w:t>Globočec</w:t>
            </w:r>
            <w:proofErr w:type="spellEnd"/>
            <w:r>
              <w:rPr>
                <w:color w:val="000000"/>
                <w:sz w:val="14"/>
                <w:szCs w:val="14"/>
              </w:rPr>
              <w:t xml:space="preserve"> </w:t>
            </w:r>
            <w:proofErr w:type="spellStart"/>
            <w:r>
              <w:rPr>
                <w:color w:val="000000"/>
                <w:sz w:val="14"/>
                <w:szCs w:val="14"/>
              </w:rPr>
              <w:t>Ludbreški</w:t>
            </w:r>
            <w:proofErr w:type="spellEnd"/>
            <w:r>
              <w:rPr>
                <w:color w:val="000000"/>
                <w:sz w:val="14"/>
                <w:szCs w:val="14"/>
              </w:rPr>
              <w:t xml:space="preserve">, </w:t>
            </w:r>
            <w:proofErr w:type="spellStart"/>
            <w:r>
              <w:rPr>
                <w:color w:val="000000"/>
                <w:sz w:val="14"/>
                <w:szCs w:val="14"/>
              </w:rPr>
              <w:t>Ludbreška</w:t>
            </w:r>
            <w:proofErr w:type="spellEnd"/>
            <w:r>
              <w:rPr>
                <w:color w:val="000000"/>
                <w:sz w:val="14"/>
                <w:szCs w:val="14"/>
              </w:rPr>
              <w:t xml:space="preserve"> 116</w:t>
            </w:r>
          </w:p>
        </w:tc>
        <w:tc>
          <w:tcPr>
            <w:tcW w:type="pct" w:w="69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45,00    </w:t>
            </w:r>
          </w:p>
        </w:tc>
        <w:tc>
          <w:tcPr>
            <w:tcW w:type="pct" w:w="957"/>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 xml:space="preserve">Vjerovnik nižeg isplatnog reda </w:t>
            </w:r>
          </w:p>
        </w:tc>
      </w:tr>
      <w:tr w:rsidTr="00A13243" w:rsidR="00A13243">
        <w:trPr>
          <w:trHeight w:val="300"/>
        </w:trPr>
        <w:tc>
          <w:tcPr>
            <w:tcW w:type="pct" w:w="2400"/>
            <w:tcBorders>
              <w:top w:space="0" w:sz="4" w:color="auto" w:val="single"/>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 xml:space="preserve">ZOU Zlatko Gregurić, Tatjana </w:t>
            </w:r>
            <w:proofErr w:type="spellStart"/>
            <w:r>
              <w:rPr>
                <w:color w:val="000000"/>
                <w:sz w:val="14"/>
                <w:szCs w:val="14"/>
              </w:rPr>
              <w:t>Figač</w:t>
            </w:r>
            <w:proofErr w:type="spellEnd"/>
            <w:r>
              <w:rPr>
                <w:color w:val="000000"/>
                <w:sz w:val="14"/>
                <w:szCs w:val="14"/>
              </w:rPr>
              <w:t xml:space="preserve">-Gregurić i Hrvoje </w:t>
            </w:r>
            <w:proofErr w:type="spellStart"/>
            <w:r>
              <w:rPr>
                <w:color w:val="000000"/>
                <w:sz w:val="14"/>
                <w:szCs w:val="14"/>
              </w:rPr>
              <w:t>Mladinić</w:t>
            </w:r>
            <w:proofErr w:type="spellEnd"/>
          </w:p>
        </w:tc>
        <w:tc>
          <w:tcPr>
            <w:tcW w:type="pct" w:w="382"/>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70851049834</w:t>
            </w:r>
          </w:p>
        </w:tc>
        <w:tc>
          <w:tcPr>
            <w:tcW w:type="pct" w:w="564"/>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Bjelovar, Antuna Mihanovića 15b</w:t>
            </w:r>
          </w:p>
        </w:tc>
        <w:tc>
          <w:tcPr>
            <w:tcW w:type="pct" w:w="69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9.375,00    </w:t>
            </w:r>
          </w:p>
        </w:tc>
        <w:tc>
          <w:tcPr>
            <w:tcW w:type="pct" w:w="957"/>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 xml:space="preserve">Vjerovnik nižeg isplatnog reda </w:t>
            </w:r>
          </w:p>
        </w:tc>
      </w:tr>
      <w:tr w:rsidTr="00A13243" w:rsidR="00A13243">
        <w:trPr>
          <w:trHeight w:val="300"/>
        </w:trPr>
        <w:tc>
          <w:tcPr>
            <w:tcW w:type="pct" w:w="2400"/>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AGER jednostavno društvo s ograničenom odgovornošću za proizvodnju, sjemenarstvo, trgovinu i usluge</w:t>
            </w:r>
          </w:p>
        </w:tc>
        <w:tc>
          <w:tcPr>
            <w:tcW w:type="pct" w:w="382"/>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10205208198</w:t>
            </w:r>
          </w:p>
        </w:tc>
        <w:tc>
          <w:tcPr>
            <w:tcW w:type="pct" w:w="564"/>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proofErr w:type="spellStart"/>
            <w:r>
              <w:rPr>
                <w:color w:val="000000"/>
                <w:sz w:val="14"/>
                <w:szCs w:val="14"/>
              </w:rPr>
              <w:t>Gudovac</w:t>
            </w:r>
            <w:proofErr w:type="spellEnd"/>
            <w:r>
              <w:rPr>
                <w:color w:val="000000"/>
                <w:sz w:val="14"/>
                <w:szCs w:val="14"/>
              </w:rPr>
              <w:t xml:space="preserve">, </w:t>
            </w:r>
            <w:proofErr w:type="spellStart"/>
            <w:r>
              <w:rPr>
                <w:color w:val="000000"/>
                <w:sz w:val="14"/>
                <w:szCs w:val="14"/>
              </w:rPr>
              <w:t>Gudovac</w:t>
            </w:r>
            <w:proofErr w:type="spellEnd"/>
            <w:r>
              <w:rPr>
                <w:color w:val="000000"/>
                <w:sz w:val="14"/>
                <w:szCs w:val="14"/>
              </w:rPr>
              <w:t xml:space="preserve"> 303</w:t>
            </w:r>
          </w:p>
        </w:tc>
        <w:tc>
          <w:tcPr>
            <w:tcW w:type="pct" w:w="69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22.569,34    </w:t>
            </w:r>
          </w:p>
        </w:tc>
        <w:tc>
          <w:tcPr>
            <w:tcW w:type="pct" w:w="957"/>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 xml:space="preserve">Vjerovnik nižeg isplatnog reda </w:t>
            </w:r>
          </w:p>
        </w:tc>
      </w:tr>
      <w:tr w:rsidTr="00A13243" w:rsidR="00A13243">
        <w:trPr>
          <w:trHeight w:val="300"/>
        </w:trPr>
        <w:tc>
          <w:tcPr>
            <w:tcW w:type="pct" w:w="2400"/>
            <w:tcBorders>
              <w:top w:val="nil"/>
              <w:left w:space="0" w:sz="4" w:color="auto" w:val="single"/>
              <w:bottom w:space="0" w:sz="4" w:color="auto" w:val="single"/>
              <w:right w:space="0" w:sz="4" w:color="auto" w:val="single"/>
            </w:tcBorders>
            <w:shd w:fill="D9D9D9" w:color="auto" w:val="clear"/>
            <w:noWrap/>
            <w:vAlign w:val="bottom"/>
            <w:hideMark/>
          </w:tcPr>
          <w:p w:rsidRDefault="00A13243" w:rsidR="00A13243">
            <w:pPr>
              <w:spacing w:lineRule="auto" w:line="276"/>
              <w:rPr>
                <w:rFonts w:cs="Times New Roman" w:eastAsia="Times New Roman"/>
                <w:color w:val="000000"/>
                <w:sz w:val="14"/>
                <w:szCs w:val="14"/>
              </w:rPr>
            </w:pPr>
            <w:r>
              <w:rPr>
                <w:color w:val="000000"/>
                <w:sz w:val="14"/>
                <w:szCs w:val="14"/>
              </w:rPr>
              <w:t>Ukupno</w:t>
            </w:r>
          </w:p>
        </w:tc>
        <w:tc>
          <w:tcPr>
            <w:tcW w:type="pct" w:w="382"/>
            <w:tcBorders>
              <w:top w:val="nil"/>
              <w:left w:val="nil"/>
              <w:bottom w:space="0" w:sz="4" w:color="auto" w:val="single"/>
              <w:right w:space="0" w:sz="4" w:color="auto" w:val="single"/>
            </w:tcBorders>
            <w:shd w:fill="D9D9D9" w:color="auto" w:val="clear"/>
            <w:noWrap/>
            <w:vAlign w:val="bottom"/>
            <w:hideMark/>
          </w:tcPr>
          <w:p w:rsidRDefault="00A13243" w:rsidR="00A13243">
            <w:pPr>
              <w:spacing w:lineRule="auto" w:line="276"/>
              <w:rPr>
                <w:rFonts w:cs="Times New Roman" w:eastAsia="Times New Roman"/>
                <w:color w:val="000000"/>
                <w:sz w:val="14"/>
                <w:szCs w:val="14"/>
              </w:rPr>
            </w:pPr>
            <w:r>
              <w:rPr>
                <w:color w:val="000000"/>
                <w:sz w:val="14"/>
                <w:szCs w:val="14"/>
              </w:rPr>
              <w:t> </w:t>
            </w:r>
          </w:p>
        </w:tc>
        <w:tc>
          <w:tcPr>
            <w:tcW w:type="pct" w:w="564"/>
            <w:tcBorders>
              <w:top w:val="nil"/>
              <w:left w:val="nil"/>
              <w:bottom w:space="0" w:sz="4" w:color="auto" w:val="single"/>
              <w:right w:space="0" w:sz="4" w:color="auto" w:val="single"/>
            </w:tcBorders>
            <w:shd w:fill="D9D9D9" w:color="auto" w:val="clear"/>
            <w:noWrap/>
            <w:vAlign w:val="bottom"/>
            <w:hideMark/>
          </w:tcPr>
          <w:p w:rsidRDefault="00A13243" w:rsidR="00A13243">
            <w:pPr>
              <w:spacing w:lineRule="auto" w:line="276"/>
              <w:rPr>
                <w:rFonts w:cs="Times New Roman" w:eastAsia="Times New Roman"/>
                <w:color w:val="000000"/>
                <w:sz w:val="14"/>
                <w:szCs w:val="14"/>
              </w:rPr>
            </w:pPr>
            <w:r>
              <w:rPr>
                <w:color w:val="000000"/>
                <w:sz w:val="14"/>
                <w:szCs w:val="14"/>
              </w:rPr>
              <w:t> </w:t>
            </w:r>
          </w:p>
        </w:tc>
        <w:tc>
          <w:tcPr>
            <w:tcW w:type="pct" w:w="697"/>
            <w:tcBorders>
              <w:top w:val="nil"/>
              <w:left w:val="nil"/>
              <w:bottom w:space="0" w:sz="4" w:color="auto" w:val="single"/>
              <w:right w:space="0" w:sz="4" w:color="auto" w:val="single"/>
            </w:tcBorders>
            <w:shd w:fill="D9D9D9" w:color="auto" w:val="clear"/>
            <w:noWrap/>
            <w:vAlign w:val="bottom"/>
            <w:hideMark/>
          </w:tcPr>
          <w:p w:rsidRDefault="00A13243" w:rsidR="00A13243">
            <w:pPr>
              <w:spacing w:lineRule="auto" w:line="276"/>
              <w:jc w:val="right"/>
              <w:rPr>
                <w:rFonts w:cs="Times New Roman" w:eastAsia="Times New Roman"/>
                <w:b/>
                <w:bCs/>
                <w:color w:val="000000"/>
                <w:sz w:val="14"/>
                <w:szCs w:val="14"/>
              </w:rPr>
            </w:pPr>
            <w:r>
              <w:rPr>
                <w:b/>
                <w:bCs/>
                <w:color w:val="000000"/>
                <w:sz w:val="14"/>
                <w:szCs w:val="14"/>
              </w:rPr>
              <w:t xml:space="preserve">                            19.546.031,01    </w:t>
            </w:r>
          </w:p>
        </w:tc>
        <w:tc>
          <w:tcPr>
            <w:tcW w:type="pct" w:w="957"/>
            <w:tcBorders>
              <w:top w:val="nil"/>
              <w:left w:val="nil"/>
              <w:bottom w:space="0" w:sz="4" w:color="auto" w:val="single"/>
              <w:right w:space="0" w:sz="4" w:color="auto" w:val="single"/>
            </w:tcBorders>
            <w:shd w:fill="D9D9D9" w:color="auto" w:val="clear"/>
            <w:noWrap/>
            <w:vAlign w:val="bottom"/>
            <w:hideMark/>
          </w:tcPr>
          <w:p w:rsidRDefault="00A13243" w:rsidR="00A13243">
            <w:pPr>
              <w:spacing w:lineRule="auto" w:line="276"/>
              <w:rPr>
                <w:rFonts w:cs="Times New Roman" w:eastAsia="Times New Roman"/>
                <w:color w:val="000000"/>
                <w:sz w:val="14"/>
                <w:szCs w:val="14"/>
              </w:rPr>
            </w:pPr>
            <w:r>
              <w:rPr>
                <w:color w:val="000000"/>
                <w:sz w:val="14"/>
                <w:szCs w:val="14"/>
              </w:rPr>
              <w:t> </w:t>
            </w:r>
          </w:p>
        </w:tc>
      </w:tr>
    </w:tbl>
    <w:p w:rsidRDefault="00A13243" w:rsidP="00A13243" w:rsidR="00A13243">
      <w:pPr>
        <w:pStyle w:val="Opisslike"/>
        <w:rPr>
          <w:rFonts w:eastAsia="Times New Roman"/>
          <w:sz w:val="20"/>
        </w:rPr>
      </w:pPr>
    </w:p>
    <w:p w:rsidRDefault="00A13243" w:rsidP="00A13243" w:rsidR="00A13243">
      <w:pPr>
        <w:pStyle w:val="Opisslike"/>
        <w:rPr>
          <w:color w:val="000000"/>
        </w:rPr>
      </w:pPr>
      <w:bookmarkStart w:name="_Toc471762777" w:id="108"/>
      <w:bookmarkStart w:name="_Toc471761301" w:id="109"/>
      <w:bookmarkStart w:name="_Toc471358016" w:id="110"/>
      <w:r>
        <w:t xml:space="preserve">Tablica </w:t>
      </w:r>
      <w:r>
        <w:fldChar w:fldCharType="begin"/>
      </w:r>
      <w:r>
        <w:instrText xml:space="preserve"> SEQ Tablica \* ARABIC </w:instrText>
      </w:r>
      <w:r>
        <w:fldChar w:fldCharType="separate"/>
      </w:r>
      <w:r w:rsidR="0022571F">
        <w:rPr>
          <w:noProof/>
        </w:rPr>
        <w:t>11</w:t>
      </w:r>
      <w:r>
        <w:fldChar w:fldCharType="end"/>
      </w:r>
      <w:r>
        <w:t xml:space="preserve"> – Utvrđene tražbine iz Tablice ispitanih tražbina sukladno Rješenju o utvrđenim tražbinama St-1339/2016-20 od 10.11.2016.</w:t>
      </w:r>
      <w:bookmarkEnd w:id="108"/>
      <w:bookmarkEnd w:id="109"/>
      <w:bookmarkEnd w:id="110"/>
    </w:p>
    <w:p w:rsidRDefault="00A13243" w:rsidP="00A13243" w:rsidR="00A13243">
      <w:pPr>
        <w:widowControl w:val="false"/>
        <w:overflowPunct w:val="false"/>
        <w:autoSpaceDE w:val="false"/>
        <w:autoSpaceDN w:val="false"/>
        <w:adjustRightInd w:val="false"/>
        <w:spacing w:lineRule="auto" w:line="360"/>
        <w:ind w:left="226"/>
        <w:jc w:val="both"/>
        <w:rPr>
          <w:color w:val="000000"/>
        </w:rPr>
      </w:pPr>
      <w:r>
        <w:rPr>
          <w:color w:val="000000"/>
        </w:rPr>
        <w:br w:type="page"/>
      </w:r>
    </w:p>
    <w:p w:rsidRDefault="00A13243" w:rsidP="00A13243" w:rsidR="00A13243">
      <w:pPr>
        <w:pStyle w:val="Naslov2"/>
        <w:keepNext w:val="false"/>
        <w:numPr>
          <w:ilvl w:val="1"/>
          <w:numId w:val="45"/>
        </w:numPr>
        <w:shd w:fill="F8F8F8" w:color="auto" w:val="clear"/>
        <w:spacing w:lineRule="auto" w:line="360" w:after="69" w:beforeAutospacing="true" w:before="100"/>
        <w:jc w:val="both"/>
      </w:pPr>
      <w:bookmarkStart w:name="_Toc478371854" w:id="111"/>
      <w:r>
        <w:lastRenderedPageBreak/>
        <w:t>Osporene tražbine</w:t>
      </w:r>
      <w:bookmarkEnd w:id="111"/>
    </w:p>
    <w:tbl>
      <w:tblPr>
        <w:tblW w:type="pct" w:w="5000"/>
        <w:tblLook w:val="04A0" w:noVBand="1" w:noHBand="0" w:lastColumn="0" w:firstColumn="1" w:lastRow="0" w:firstRow="1"/>
      </w:tblPr>
      <w:tblGrid>
        <w:gridCol w:w="4929"/>
        <w:gridCol w:w="2551"/>
        <w:gridCol w:w="3261"/>
        <w:gridCol w:w="4370"/>
      </w:tblGrid>
      <w:tr w:rsidTr="00A13243" w:rsidR="00A13243">
        <w:trPr>
          <w:trHeight w:val="420"/>
          <w:tblHeader/>
        </w:trPr>
        <w:tc>
          <w:tcPr>
            <w:tcW w:type="pct" w:w="1631"/>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A13243" w:rsidR="00A13243">
            <w:pPr>
              <w:spacing w:lineRule="auto" w:line="276"/>
              <w:rPr>
                <w:rFonts w:cs="Times New Roman" w:eastAsia="Times New Roman"/>
                <w:b/>
                <w:bCs/>
                <w:color w:val="000000"/>
                <w:sz w:val="14"/>
                <w:szCs w:val="14"/>
              </w:rPr>
            </w:pPr>
            <w:r>
              <w:rPr>
                <w:b/>
                <w:bCs/>
                <w:color w:val="000000"/>
                <w:sz w:val="14"/>
                <w:szCs w:val="14"/>
              </w:rPr>
              <w:t>Ime i prezime / Naziv vjerovnika</w:t>
            </w:r>
          </w:p>
        </w:tc>
        <w:tc>
          <w:tcPr>
            <w:tcW w:type="pct" w:w="844"/>
            <w:tcBorders>
              <w:top w:space="0" w:sz="4" w:color="auto" w:val="single"/>
              <w:left w:val="nil"/>
              <w:bottom w:space="0" w:sz="4" w:color="auto" w:val="single"/>
              <w:right w:space="0" w:sz="4" w:color="auto" w:val="single"/>
            </w:tcBorders>
            <w:shd w:fill="D9D9D9" w:color="auto" w:val="clear"/>
            <w:vAlign w:val="center"/>
            <w:hideMark/>
          </w:tcPr>
          <w:p w:rsidRDefault="00A13243" w:rsidR="00A13243">
            <w:pPr>
              <w:spacing w:lineRule="auto" w:line="276"/>
              <w:rPr>
                <w:rFonts w:cs="Times New Roman" w:eastAsia="Times New Roman"/>
                <w:b/>
                <w:bCs/>
                <w:color w:val="000000"/>
                <w:sz w:val="14"/>
                <w:szCs w:val="14"/>
              </w:rPr>
            </w:pPr>
            <w:r>
              <w:rPr>
                <w:b/>
                <w:bCs/>
                <w:color w:val="000000"/>
                <w:sz w:val="14"/>
                <w:szCs w:val="14"/>
              </w:rPr>
              <w:t>OIB vjerovnika</w:t>
            </w:r>
          </w:p>
        </w:tc>
        <w:tc>
          <w:tcPr>
            <w:tcW w:type="pct" w:w="1079"/>
            <w:tcBorders>
              <w:top w:space="0" w:sz="4" w:color="auto" w:val="single"/>
              <w:left w:val="nil"/>
              <w:bottom w:space="0" w:sz="4" w:color="auto" w:val="single"/>
              <w:right w:space="0" w:sz="4" w:color="auto" w:val="single"/>
            </w:tcBorders>
            <w:shd w:fill="D9D9D9" w:color="auto" w:val="clear"/>
            <w:vAlign w:val="center"/>
            <w:hideMark/>
          </w:tcPr>
          <w:p w:rsidRDefault="00A13243" w:rsidR="00A13243">
            <w:pPr>
              <w:spacing w:lineRule="auto" w:line="276"/>
              <w:rPr>
                <w:rFonts w:cs="Times New Roman" w:eastAsia="Times New Roman"/>
                <w:b/>
                <w:bCs/>
                <w:color w:val="000000"/>
                <w:sz w:val="14"/>
                <w:szCs w:val="14"/>
              </w:rPr>
            </w:pPr>
            <w:r>
              <w:rPr>
                <w:b/>
                <w:bCs/>
                <w:color w:val="000000"/>
                <w:sz w:val="14"/>
                <w:szCs w:val="14"/>
              </w:rPr>
              <w:t>Adresa vjerovnika</w:t>
            </w:r>
          </w:p>
        </w:tc>
        <w:tc>
          <w:tcPr>
            <w:tcW w:type="pct" w:w="1446"/>
            <w:tcBorders>
              <w:top w:space="0" w:sz="4" w:color="auto" w:val="single"/>
              <w:left w:val="nil"/>
              <w:bottom w:space="0" w:sz="4" w:color="auto" w:val="single"/>
              <w:right w:space="0" w:sz="4" w:color="auto" w:val="single"/>
            </w:tcBorders>
            <w:shd w:fill="D9D9D9" w:color="auto" w:val="clear"/>
            <w:vAlign w:val="center"/>
            <w:hideMark/>
          </w:tcPr>
          <w:p w:rsidRDefault="00A13243" w:rsidR="00A13243">
            <w:pPr>
              <w:spacing w:lineRule="auto" w:line="276"/>
              <w:rPr>
                <w:rFonts w:cs="Times New Roman" w:eastAsia="Times New Roman"/>
                <w:b/>
                <w:bCs/>
                <w:color w:val="000000"/>
                <w:sz w:val="14"/>
                <w:szCs w:val="14"/>
              </w:rPr>
            </w:pPr>
            <w:r>
              <w:rPr>
                <w:b/>
                <w:bCs/>
                <w:color w:val="000000"/>
                <w:sz w:val="14"/>
                <w:szCs w:val="14"/>
              </w:rPr>
              <w:t xml:space="preserve"> Iznos osporene tražbine u kn i razlog osporavanja </w:t>
            </w:r>
          </w:p>
        </w:tc>
      </w:tr>
      <w:tr w:rsidTr="00A13243" w:rsidR="00A13243">
        <w:trPr>
          <w:trHeight w:val="300"/>
        </w:trPr>
        <w:tc>
          <w:tcPr>
            <w:tcW w:type="pct" w:w="1631"/>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JOSIP BELOŠEVIĆ</w:t>
            </w:r>
          </w:p>
        </w:tc>
        <w:tc>
          <w:tcPr>
            <w:tcW w:type="pct" w:w="844"/>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88477086610</w:t>
            </w:r>
          </w:p>
        </w:tc>
        <w:tc>
          <w:tcPr>
            <w:tcW w:type="pct" w:w="1079"/>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Bjelovar, Krste Frankopana 70</w:t>
            </w:r>
          </w:p>
        </w:tc>
        <w:tc>
          <w:tcPr>
            <w:tcW w:type="pct" w:w="1446"/>
            <w:tcBorders>
              <w:top w:space="0" w:sz="4" w:color="auto" w:val="single"/>
              <w:left w:space="0" w:sz="4" w:color="auto" w:val="single"/>
              <w:bottom w:val="nil"/>
              <w:right w:space="0" w:sz="4" w:color="auto" w:val="single"/>
            </w:tcBorders>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4.205.451,04    </w:t>
            </w:r>
          </w:p>
        </w:tc>
      </w:tr>
      <w:tr w:rsidTr="00A13243" w:rsidR="00A13243">
        <w:trPr>
          <w:trHeight w:val="300"/>
        </w:trPr>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pct" w:w="1446"/>
            <w:tcBorders>
              <w:top w:val="nil"/>
              <w:left w:space="0" w:sz="4" w:color="auto" w:val="single"/>
              <w:bottom w:val="nil"/>
              <w:right w:space="0" w:sz="4" w:color="auto" w:val="single"/>
            </w:tcBorders>
            <w:vAlign w:val="center"/>
            <w:hideMark/>
          </w:tcPr>
          <w:p w:rsidRDefault="00A13243" w:rsidR="00A13243">
            <w:pPr>
              <w:spacing w:lineRule="auto" w:line="276"/>
              <w:rPr>
                <w:rFonts w:cs="Times New Roman" w:eastAsia="Times New Roman"/>
                <w:b/>
                <w:bCs/>
                <w:color w:val="000000"/>
                <w:sz w:val="14"/>
                <w:szCs w:val="14"/>
              </w:rPr>
            </w:pPr>
            <w:r>
              <w:rPr>
                <w:rFonts w:eastAsia="Calibri"/>
                <w:b/>
                <w:bCs/>
                <w:color w:val="000000"/>
                <w:sz w:val="14"/>
                <w:szCs w:val="14"/>
              </w:rPr>
              <w:t> </w:t>
            </w:r>
          </w:p>
        </w:tc>
      </w:tr>
      <w:tr w:rsidTr="00A13243" w:rsidR="00A13243">
        <w:trPr>
          <w:trHeight w:val="420"/>
        </w:trPr>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pct" w:w="1446"/>
            <w:tcBorders>
              <w:top w:val="nil"/>
              <w:left w:space="0" w:sz="4" w:color="auto" w:val="single"/>
              <w:bottom w:space="0" w:sz="4" w:color="auto" w:val="single"/>
              <w:right w:space="0" w:sz="4" w:color="auto" w:val="single"/>
            </w:tcBorders>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w:t>
            </w:r>
          </w:p>
        </w:tc>
      </w:tr>
      <w:tr w:rsidTr="00A13243" w:rsidR="00A13243">
        <w:trPr>
          <w:trHeight w:val="300"/>
        </w:trPr>
        <w:tc>
          <w:tcPr>
            <w:tcW w:type="pct" w:w="1631"/>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ERSTE&amp;STEIERMÄRKISCHE BANK dioničko društvo</w:t>
            </w:r>
          </w:p>
        </w:tc>
        <w:tc>
          <w:tcPr>
            <w:tcW w:type="pct" w:w="844"/>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23057039320</w:t>
            </w:r>
          </w:p>
        </w:tc>
        <w:tc>
          <w:tcPr>
            <w:tcW w:type="pct" w:w="1079"/>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Rijeka, Jadranski trg 3a</w:t>
            </w:r>
          </w:p>
        </w:tc>
        <w:tc>
          <w:tcPr>
            <w:tcW w:type="pct" w:w="1446"/>
            <w:tcBorders>
              <w:top w:space="0" w:sz="4" w:color="auto" w:val="single"/>
              <w:left w:space="0" w:sz="4" w:color="auto" w:val="single"/>
              <w:bottom w:val="nil"/>
              <w:right w:space="0" w:sz="4" w:color="auto" w:val="single"/>
            </w:tcBorders>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4.205.451,04    </w:t>
            </w:r>
          </w:p>
        </w:tc>
      </w:tr>
      <w:tr w:rsidTr="00A13243" w:rsidR="00A13243">
        <w:trPr>
          <w:trHeight w:val="300"/>
        </w:trPr>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pct" w:w="1446"/>
            <w:tcBorders>
              <w:top w:val="nil"/>
              <w:left w:space="0" w:sz="4" w:color="auto" w:val="single"/>
              <w:bottom w:val="nil"/>
              <w:right w:space="0" w:sz="4" w:color="auto" w:val="single"/>
            </w:tcBorders>
            <w:vAlign w:val="center"/>
            <w:hideMark/>
          </w:tcPr>
          <w:p w:rsidRDefault="00A13243" w:rsidR="00A13243">
            <w:pPr>
              <w:spacing w:lineRule="auto" w:line="276"/>
              <w:jc w:val="center"/>
              <w:rPr>
                <w:rFonts w:cs="Times New Roman" w:eastAsia="Times New Roman"/>
                <w:color w:val="000000"/>
                <w:sz w:val="14"/>
                <w:szCs w:val="14"/>
              </w:rPr>
            </w:pPr>
            <w:r>
              <w:rPr>
                <w:rFonts w:eastAsia="Calibri"/>
                <w:color w:val="000000"/>
                <w:sz w:val="14"/>
                <w:szCs w:val="14"/>
              </w:rPr>
              <w:t> </w:t>
            </w:r>
          </w:p>
        </w:tc>
      </w:tr>
      <w:tr w:rsidTr="00A13243" w:rsidR="00A13243">
        <w:trPr>
          <w:trHeight w:val="300"/>
        </w:trPr>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pct" w:w="1446"/>
            <w:tcBorders>
              <w:top w:val="nil"/>
              <w:left w:space="0" w:sz="4" w:color="auto" w:val="single"/>
              <w:bottom w:space="0" w:sz="4" w:color="auto" w:val="single"/>
              <w:right w:space="0" w:sz="4" w:color="auto" w:val="single"/>
            </w:tcBorders>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Priznato kao </w:t>
            </w:r>
            <w:proofErr w:type="spellStart"/>
            <w:r>
              <w:rPr>
                <w:color w:val="000000"/>
                <w:sz w:val="14"/>
                <w:szCs w:val="14"/>
              </w:rPr>
              <w:t>razlučno</w:t>
            </w:r>
            <w:proofErr w:type="spellEnd"/>
            <w:r>
              <w:rPr>
                <w:color w:val="000000"/>
                <w:sz w:val="14"/>
                <w:szCs w:val="14"/>
              </w:rPr>
              <w:t xml:space="preserve"> pravo </w:t>
            </w:r>
          </w:p>
        </w:tc>
      </w:tr>
      <w:tr w:rsidTr="00A13243" w:rsidR="00A13243">
        <w:trPr>
          <w:trHeight w:val="300"/>
        </w:trPr>
        <w:tc>
          <w:tcPr>
            <w:tcW w:type="pct" w:w="1631"/>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BOŽIDAR GORUP</w:t>
            </w:r>
          </w:p>
        </w:tc>
        <w:tc>
          <w:tcPr>
            <w:tcW w:type="pct" w:w="844"/>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79929650435</w:t>
            </w:r>
          </w:p>
        </w:tc>
        <w:tc>
          <w:tcPr>
            <w:tcW w:type="pct" w:w="1079"/>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proofErr w:type="spellStart"/>
            <w:r>
              <w:rPr>
                <w:color w:val="000000"/>
                <w:sz w:val="14"/>
                <w:szCs w:val="14"/>
              </w:rPr>
              <w:t>Tomaševec</w:t>
            </w:r>
            <w:proofErr w:type="spellEnd"/>
            <w:r>
              <w:rPr>
                <w:color w:val="000000"/>
                <w:sz w:val="14"/>
                <w:szCs w:val="14"/>
              </w:rPr>
              <w:t xml:space="preserve"> 2</w:t>
            </w:r>
          </w:p>
        </w:tc>
        <w:tc>
          <w:tcPr>
            <w:tcW w:type="pct" w:w="1446"/>
            <w:tcBorders>
              <w:top w:space="0" w:sz="4" w:color="auto" w:val="single"/>
              <w:left w:space="0" w:sz="4" w:color="auto" w:val="single"/>
              <w:bottom w:val="nil"/>
              <w:right w:space="0" w:sz="4" w:color="auto" w:val="single"/>
            </w:tcBorders>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4.418.851,54    </w:t>
            </w:r>
          </w:p>
        </w:tc>
      </w:tr>
      <w:tr w:rsidTr="00A13243" w:rsidR="00A13243">
        <w:trPr>
          <w:trHeight w:val="300"/>
        </w:trPr>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pct" w:w="1446"/>
            <w:tcBorders>
              <w:top w:val="nil"/>
              <w:left w:space="0" w:sz="4" w:color="auto" w:val="single"/>
              <w:bottom w:val="nil"/>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rFonts w:eastAsia="Calibri"/>
                <w:color w:val="000000"/>
                <w:sz w:val="14"/>
                <w:szCs w:val="14"/>
              </w:rPr>
              <w:t> </w:t>
            </w:r>
          </w:p>
        </w:tc>
      </w:tr>
      <w:tr w:rsidTr="00A13243" w:rsidR="00A13243">
        <w:trPr>
          <w:trHeight w:val="420"/>
        </w:trPr>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pct" w:w="1446"/>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hAnsiTheme="minorHAnsi" w:asciiTheme="minorHAnsi" w:cs="Times New Roman"/>
              </w:rPr>
            </w:pPr>
          </w:p>
        </w:tc>
      </w:tr>
      <w:tr w:rsidTr="00A13243" w:rsidR="00A13243">
        <w:trPr>
          <w:trHeight w:val="300"/>
        </w:trPr>
        <w:tc>
          <w:tcPr>
            <w:tcW w:type="pct" w:w="1631"/>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GORUP d.o.o. za proizvodnju, trgovinu, ugostiteljstvo i turizam, uvoz-izvoz</w:t>
            </w:r>
          </w:p>
        </w:tc>
        <w:tc>
          <w:tcPr>
            <w:tcW w:type="pct" w:w="844"/>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59013770221</w:t>
            </w:r>
          </w:p>
        </w:tc>
        <w:tc>
          <w:tcPr>
            <w:tcW w:type="pct" w:w="1079"/>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proofErr w:type="spellStart"/>
            <w:r>
              <w:rPr>
                <w:color w:val="000000"/>
                <w:sz w:val="14"/>
                <w:szCs w:val="14"/>
              </w:rPr>
              <w:t>Tomaševec</w:t>
            </w:r>
            <w:proofErr w:type="spellEnd"/>
            <w:r>
              <w:rPr>
                <w:color w:val="000000"/>
                <w:sz w:val="14"/>
                <w:szCs w:val="14"/>
              </w:rPr>
              <w:t xml:space="preserve"> 2</w:t>
            </w:r>
          </w:p>
        </w:tc>
        <w:tc>
          <w:tcPr>
            <w:tcW w:type="pct" w:w="1446"/>
            <w:tcBorders>
              <w:top w:space="0" w:sz="4" w:color="auto" w:val="single"/>
              <w:left w:space="0" w:sz="4" w:color="auto" w:val="single"/>
              <w:bottom w:val="nil"/>
              <w:right w:space="0" w:sz="4" w:color="auto" w:val="single"/>
            </w:tcBorders>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4.418.852,54    </w:t>
            </w:r>
          </w:p>
        </w:tc>
      </w:tr>
      <w:tr w:rsidTr="00A13243" w:rsidR="00A13243">
        <w:trPr>
          <w:trHeight w:val="300"/>
        </w:trPr>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pct" w:w="1446"/>
            <w:tcBorders>
              <w:top w:val="nil"/>
              <w:left w:space="0" w:sz="4" w:color="auto" w:val="single"/>
              <w:bottom w:val="nil"/>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rFonts w:eastAsia="Calibri"/>
                <w:color w:val="000000"/>
                <w:sz w:val="14"/>
                <w:szCs w:val="14"/>
              </w:rPr>
              <w:t> </w:t>
            </w:r>
          </w:p>
        </w:tc>
      </w:tr>
      <w:tr w:rsidTr="00A13243" w:rsidR="00A13243">
        <w:trPr>
          <w:trHeight w:val="420"/>
        </w:trPr>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pct" w:w="1446"/>
            <w:tcBorders>
              <w:top w:val="nil"/>
              <w:left w:space="0" w:sz="4" w:color="auto" w:val="single"/>
              <w:bottom w:space="0" w:sz="4" w:color="auto" w:val="single"/>
              <w:right w:space="0" w:sz="4" w:color="auto" w:val="single"/>
            </w:tcBorders>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w:t>
            </w:r>
          </w:p>
        </w:tc>
      </w:tr>
      <w:tr w:rsidTr="00A13243" w:rsidR="00A13243">
        <w:trPr>
          <w:trHeight w:val="300"/>
        </w:trPr>
        <w:tc>
          <w:tcPr>
            <w:tcW w:type="pct" w:w="1631"/>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DAMIR GORUP</w:t>
            </w:r>
          </w:p>
        </w:tc>
        <w:tc>
          <w:tcPr>
            <w:tcW w:type="pct" w:w="844"/>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83200409230</w:t>
            </w:r>
          </w:p>
        </w:tc>
        <w:tc>
          <w:tcPr>
            <w:tcW w:type="pct" w:w="1079"/>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proofErr w:type="spellStart"/>
            <w:r>
              <w:rPr>
                <w:color w:val="000000"/>
                <w:sz w:val="14"/>
                <w:szCs w:val="14"/>
              </w:rPr>
              <w:t>Tomaševec</w:t>
            </w:r>
            <w:proofErr w:type="spellEnd"/>
            <w:r>
              <w:rPr>
                <w:color w:val="000000"/>
                <w:sz w:val="14"/>
                <w:szCs w:val="14"/>
              </w:rPr>
              <w:t xml:space="preserve"> 2</w:t>
            </w:r>
          </w:p>
        </w:tc>
        <w:tc>
          <w:tcPr>
            <w:tcW w:type="pct" w:w="1446"/>
            <w:tcBorders>
              <w:top w:space="0" w:sz="4" w:color="auto" w:val="single"/>
              <w:left w:space="0" w:sz="4" w:color="auto" w:val="single"/>
              <w:bottom w:val="nil"/>
              <w:right w:space="0" w:sz="4" w:color="auto" w:val="single"/>
            </w:tcBorders>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4.418.853,54    </w:t>
            </w:r>
          </w:p>
        </w:tc>
      </w:tr>
      <w:tr w:rsidTr="00A13243" w:rsidR="00A13243">
        <w:trPr>
          <w:trHeight w:val="300"/>
        </w:trPr>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pct" w:w="1446"/>
            <w:tcBorders>
              <w:top w:val="nil"/>
              <w:left w:space="0" w:sz="4" w:color="auto" w:val="single"/>
              <w:bottom w:val="nil"/>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rFonts w:eastAsia="Calibri"/>
                <w:color w:val="000000"/>
                <w:sz w:val="14"/>
                <w:szCs w:val="14"/>
              </w:rPr>
              <w:t> </w:t>
            </w:r>
          </w:p>
        </w:tc>
      </w:tr>
      <w:tr w:rsidTr="00A13243" w:rsidR="00A13243">
        <w:trPr>
          <w:trHeight w:val="420"/>
        </w:trPr>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pct" w:w="1446"/>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hAnsiTheme="minorHAnsi" w:asciiTheme="minorHAnsi" w:cs="Times New Roman"/>
              </w:rPr>
            </w:pPr>
          </w:p>
        </w:tc>
      </w:tr>
      <w:tr w:rsidTr="00A13243" w:rsidR="00A13243">
        <w:trPr>
          <w:trHeight w:val="300"/>
        </w:trPr>
        <w:tc>
          <w:tcPr>
            <w:tcW w:type="pct" w:w="1631"/>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GORUP STOČARSTVO d.o.o. za proizvodnju u stočarstvu</w:t>
            </w:r>
          </w:p>
        </w:tc>
        <w:tc>
          <w:tcPr>
            <w:tcW w:type="pct" w:w="844"/>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97328499380</w:t>
            </w:r>
          </w:p>
        </w:tc>
        <w:tc>
          <w:tcPr>
            <w:tcW w:type="pct" w:w="1079"/>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proofErr w:type="spellStart"/>
            <w:r>
              <w:rPr>
                <w:color w:val="000000"/>
                <w:sz w:val="14"/>
                <w:szCs w:val="14"/>
              </w:rPr>
              <w:t>Tomaševec</w:t>
            </w:r>
            <w:proofErr w:type="spellEnd"/>
            <w:r>
              <w:rPr>
                <w:color w:val="000000"/>
                <w:sz w:val="14"/>
                <w:szCs w:val="14"/>
              </w:rPr>
              <w:t xml:space="preserve"> 2</w:t>
            </w:r>
          </w:p>
        </w:tc>
        <w:tc>
          <w:tcPr>
            <w:tcW w:type="pct" w:w="1446"/>
            <w:tcBorders>
              <w:top w:space="0" w:sz="4" w:color="auto" w:val="single"/>
              <w:left w:space="0" w:sz="4" w:color="auto" w:val="single"/>
              <w:bottom w:val="nil"/>
              <w:right w:space="0" w:sz="4" w:color="auto" w:val="single"/>
            </w:tcBorders>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4.418.854,54    </w:t>
            </w:r>
          </w:p>
        </w:tc>
      </w:tr>
      <w:tr w:rsidTr="00A13243" w:rsidR="00A13243">
        <w:trPr>
          <w:trHeight w:val="300"/>
        </w:trPr>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pct" w:w="1446"/>
            <w:tcBorders>
              <w:top w:val="nil"/>
              <w:left w:space="0" w:sz="4" w:color="auto" w:val="single"/>
              <w:bottom w:val="nil"/>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rFonts w:eastAsia="Calibri"/>
                <w:color w:val="000000"/>
                <w:sz w:val="14"/>
                <w:szCs w:val="14"/>
              </w:rPr>
              <w:t> </w:t>
            </w:r>
          </w:p>
        </w:tc>
      </w:tr>
      <w:tr w:rsidTr="00A13243" w:rsidR="00A13243">
        <w:trPr>
          <w:trHeight w:val="420"/>
        </w:trPr>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pct" w:w="1446"/>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hAnsiTheme="minorHAnsi" w:asciiTheme="minorHAnsi" w:cs="Times New Roman"/>
              </w:rPr>
            </w:pPr>
          </w:p>
        </w:tc>
      </w:tr>
      <w:tr w:rsidTr="00A13243" w:rsidR="00A13243">
        <w:trPr>
          <w:trHeight w:val="300"/>
        </w:trPr>
        <w:tc>
          <w:tcPr>
            <w:tcW w:type="pct" w:w="1631"/>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ZDRAVKO LENARD</w:t>
            </w:r>
          </w:p>
        </w:tc>
        <w:tc>
          <w:tcPr>
            <w:tcW w:type="pct" w:w="844"/>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78550564480</w:t>
            </w:r>
          </w:p>
        </w:tc>
        <w:tc>
          <w:tcPr>
            <w:tcW w:type="pct" w:w="1079"/>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Zagreb, I. Vidovčica 22</w:t>
            </w:r>
          </w:p>
        </w:tc>
        <w:tc>
          <w:tcPr>
            <w:tcW w:type="pct" w:w="1446"/>
            <w:tcBorders>
              <w:top w:space="0" w:sz="4" w:color="auto" w:val="single"/>
              <w:left w:space="0" w:sz="4" w:color="auto" w:val="single"/>
              <w:bottom w:val="nil"/>
              <w:right w:space="0" w:sz="4" w:color="auto" w:val="single"/>
            </w:tcBorders>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4.418.851,54    </w:t>
            </w:r>
          </w:p>
        </w:tc>
      </w:tr>
      <w:tr w:rsidTr="00A13243" w:rsidR="00A13243">
        <w:trPr>
          <w:trHeight w:val="300"/>
        </w:trPr>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pct" w:w="1446"/>
            <w:tcBorders>
              <w:top w:val="nil"/>
              <w:left w:space="0" w:sz="4" w:color="auto" w:val="single"/>
              <w:bottom w:val="nil"/>
              <w:right w:space="0" w:sz="4" w:color="auto" w:val="single"/>
            </w:tcBorders>
            <w:vAlign w:val="center"/>
            <w:hideMark/>
          </w:tcPr>
          <w:p w:rsidRDefault="00A13243" w:rsidR="00A13243">
            <w:pPr>
              <w:spacing w:lineRule="auto" w:line="276"/>
              <w:jc w:val="right"/>
              <w:rPr>
                <w:rFonts w:cs="Times New Roman" w:eastAsia="Times New Roman"/>
                <w:color w:val="000000"/>
                <w:sz w:val="14"/>
                <w:szCs w:val="14"/>
              </w:rPr>
            </w:pPr>
            <w:r>
              <w:rPr>
                <w:rFonts w:eastAsia="Calibri"/>
                <w:color w:val="000000"/>
                <w:sz w:val="14"/>
                <w:szCs w:val="14"/>
              </w:rPr>
              <w:t> </w:t>
            </w:r>
          </w:p>
        </w:tc>
      </w:tr>
      <w:tr w:rsidTr="00A13243" w:rsidR="00A13243">
        <w:trPr>
          <w:trHeight w:val="420"/>
        </w:trPr>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pct" w:w="1446"/>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hAnsiTheme="minorHAnsi" w:asciiTheme="minorHAnsi" w:cs="Times New Roman"/>
              </w:rPr>
            </w:pPr>
          </w:p>
        </w:tc>
      </w:tr>
      <w:tr w:rsidTr="00A13243" w:rsidR="00A13243">
        <w:trPr>
          <w:trHeight w:val="300"/>
        </w:trPr>
        <w:tc>
          <w:tcPr>
            <w:tcW w:type="pct" w:w="1631"/>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RATARSTVO društvo s ograničenom odgovornošću za poljoprivrednu proizvodnju i trgovinu</w:t>
            </w:r>
          </w:p>
        </w:tc>
        <w:tc>
          <w:tcPr>
            <w:tcW w:type="pct" w:w="844"/>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39141474711</w:t>
            </w:r>
          </w:p>
        </w:tc>
        <w:tc>
          <w:tcPr>
            <w:tcW w:type="pct" w:w="1079"/>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Bjelovar, Matice Hrvatske 4/I</w:t>
            </w:r>
          </w:p>
        </w:tc>
        <w:tc>
          <w:tcPr>
            <w:tcW w:type="pct" w:w="1446"/>
            <w:tcBorders>
              <w:top w:space="0" w:sz="4" w:color="auto" w:val="single"/>
              <w:left w:space="0" w:sz="4" w:color="auto" w:val="single"/>
              <w:bottom w:val="nil"/>
              <w:right w:space="0" w:sz="4" w:color="auto" w:val="single"/>
            </w:tcBorders>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4.275.794,85    </w:t>
            </w:r>
          </w:p>
        </w:tc>
      </w:tr>
      <w:tr w:rsidTr="00A13243" w:rsidR="00A13243">
        <w:trPr>
          <w:trHeight w:val="300"/>
        </w:trPr>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pct" w:w="1446"/>
            <w:tcBorders>
              <w:top w:val="nil"/>
              <w:left w:space="0" w:sz="4" w:color="auto" w:val="single"/>
              <w:bottom w:val="nil"/>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rFonts w:eastAsia="Calibri"/>
                <w:color w:val="000000"/>
                <w:sz w:val="14"/>
                <w:szCs w:val="14"/>
              </w:rPr>
              <w:t> </w:t>
            </w:r>
          </w:p>
        </w:tc>
      </w:tr>
      <w:tr w:rsidTr="00A13243" w:rsidR="00A13243">
        <w:trPr>
          <w:trHeight w:val="420"/>
        </w:trPr>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pct" w:w="1446"/>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hAnsiTheme="minorHAnsi" w:asciiTheme="minorHAnsi" w:cs="Times New Roman"/>
              </w:rPr>
            </w:pPr>
          </w:p>
        </w:tc>
      </w:tr>
      <w:tr w:rsidTr="00A13243" w:rsidR="00A13243">
        <w:trPr>
          <w:trHeight w:val="300"/>
        </w:trPr>
        <w:tc>
          <w:tcPr>
            <w:tcW w:type="pct" w:w="1631"/>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VRT društvo s ograničenom odgovornošću za proizvodnju, sjemenarstvo, trgovinu i usluge</w:t>
            </w:r>
          </w:p>
        </w:tc>
        <w:tc>
          <w:tcPr>
            <w:tcW w:type="pct" w:w="844"/>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68416812428</w:t>
            </w:r>
          </w:p>
        </w:tc>
        <w:tc>
          <w:tcPr>
            <w:tcW w:type="pct" w:w="1079"/>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Bjelovar, Matice Hrvatske 4/I</w:t>
            </w:r>
          </w:p>
        </w:tc>
        <w:tc>
          <w:tcPr>
            <w:tcW w:type="pct" w:w="1446"/>
            <w:tcBorders>
              <w:top w:space="0" w:sz="4" w:color="auto" w:val="single"/>
              <w:left w:space="0" w:sz="4" w:color="auto" w:val="single"/>
              <w:bottom w:val="nil"/>
              <w:right w:space="0" w:sz="4" w:color="auto" w:val="single"/>
            </w:tcBorders>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8.624.302,58    </w:t>
            </w:r>
          </w:p>
        </w:tc>
      </w:tr>
      <w:tr w:rsidTr="00A13243" w:rsidR="00A13243">
        <w:trPr>
          <w:trHeight w:val="300"/>
        </w:trPr>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pct" w:w="1446"/>
            <w:tcBorders>
              <w:top w:val="nil"/>
              <w:left w:space="0" w:sz="4" w:color="auto" w:val="single"/>
              <w:bottom w:val="nil"/>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rFonts w:eastAsia="Calibri"/>
                <w:color w:val="000000"/>
                <w:sz w:val="14"/>
                <w:szCs w:val="14"/>
              </w:rPr>
              <w:t> </w:t>
            </w:r>
          </w:p>
        </w:tc>
      </w:tr>
      <w:tr w:rsidTr="00A13243" w:rsidR="00A13243">
        <w:trPr>
          <w:trHeight w:val="420"/>
        </w:trPr>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pct" w:w="1446"/>
            <w:tcBorders>
              <w:top w:val="nil"/>
              <w:left w:space="0" w:sz="4" w:color="auto" w:val="single"/>
              <w:bottom w:space="0" w:sz="4" w:color="auto" w:val="single"/>
              <w:right w:space="0" w:sz="4" w:color="auto" w:val="single"/>
            </w:tcBorders>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w:t>
            </w:r>
          </w:p>
        </w:tc>
      </w:tr>
      <w:tr w:rsidTr="00A13243" w:rsidR="00A13243">
        <w:trPr>
          <w:trHeight w:val="300"/>
        </w:trPr>
        <w:tc>
          <w:tcPr>
            <w:tcW w:type="pct" w:w="1631"/>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VRTINVEST društvo s ograničenom odgovornošću za trgovinu i usluge</w:t>
            </w:r>
          </w:p>
        </w:tc>
        <w:tc>
          <w:tcPr>
            <w:tcW w:type="pct" w:w="844"/>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22535621645</w:t>
            </w:r>
          </w:p>
        </w:tc>
        <w:tc>
          <w:tcPr>
            <w:tcW w:type="pct" w:w="1079"/>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Bjelovar, Matice Hrvatske 4/I</w:t>
            </w:r>
          </w:p>
        </w:tc>
        <w:tc>
          <w:tcPr>
            <w:tcW w:type="pct" w:w="1446"/>
            <w:tcBorders>
              <w:top w:space="0" w:sz="4" w:color="auto" w:val="single"/>
              <w:left w:space="0" w:sz="4" w:color="auto" w:val="single"/>
              <w:bottom w:val="nil"/>
              <w:right w:space="0" w:sz="4" w:color="auto" w:val="single"/>
            </w:tcBorders>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4.205.451,04    </w:t>
            </w:r>
          </w:p>
        </w:tc>
      </w:tr>
      <w:tr w:rsidTr="00A13243" w:rsidR="00A13243">
        <w:trPr>
          <w:trHeight w:val="300"/>
        </w:trPr>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pct" w:w="1446"/>
            <w:tcBorders>
              <w:top w:val="nil"/>
              <w:left w:space="0" w:sz="4" w:color="auto" w:val="single"/>
              <w:bottom w:val="nil"/>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rFonts w:eastAsia="Calibri"/>
                <w:color w:val="000000"/>
                <w:sz w:val="14"/>
                <w:szCs w:val="14"/>
              </w:rPr>
              <w:t> </w:t>
            </w:r>
          </w:p>
        </w:tc>
      </w:tr>
      <w:tr w:rsidTr="00A13243" w:rsidR="00A13243">
        <w:trPr>
          <w:trHeight w:val="420"/>
        </w:trPr>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pct" w:w="1446"/>
            <w:tcBorders>
              <w:top w:val="nil"/>
              <w:left w:space="0" w:sz="4" w:color="auto" w:val="single"/>
              <w:bottom w:space="0" w:sz="4" w:color="auto" w:val="single"/>
              <w:right w:space="0" w:sz="4" w:color="auto" w:val="single"/>
            </w:tcBorders>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w:t>
            </w:r>
          </w:p>
        </w:tc>
      </w:tr>
      <w:tr w:rsidTr="00A13243" w:rsidR="00A13243">
        <w:trPr>
          <w:trHeight w:val="300"/>
        </w:trPr>
        <w:tc>
          <w:tcPr>
            <w:tcW w:type="pct" w:w="1631"/>
            <w:tcBorders>
              <w:top w:val="nil"/>
              <w:left w:space="0" w:sz="4" w:color="auto" w:val="single"/>
              <w:bottom w:val="nil"/>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ZOU Zlatko Gregurić,</w:t>
            </w:r>
          </w:p>
        </w:tc>
        <w:tc>
          <w:tcPr>
            <w:tcW w:type="pct" w:w="844"/>
            <w:vMerge w:val="restart"/>
            <w:tcBorders>
              <w:top w:val="nil"/>
              <w:left w:val="nil"/>
              <w:bottom w:space="0" w:sz="4" w:color="auto" w:val="single"/>
              <w:right w:space="0" w:sz="4" w:color="auto" w:val="single"/>
            </w:tcBorders>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70851049834</w:t>
            </w:r>
          </w:p>
        </w:tc>
        <w:tc>
          <w:tcPr>
            <w:tcW w:type="pct" w:w="1079"/>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Bjelovar, Antuna Mihanovića 15b</w:t>
            </w:r>
          </w:p>
        </w:tc>
        <w:tc>
          <w:tcPr>
            <w:tcW w:type="pct" w:w="1446"/>
            <w:tcBorders>
              <w:top w:space="0" w:sz="4" w:color="auto" w:val="single"/>
              <w:left w:space="0" w:sz="4" w:color="auto" w:val="single"/>
              <w:bottom w:val="nil"/>
              <w:right w:space="0" w:sz="4" w:color="auto" w:val="single"/>
            </w:tcBorders>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8.750,00    </w:t>
            </w:r>
          </w:p>
        </w:tc>
      </w:tr>
      <w:tr w:rsidTr="00A13243" w:rsidR="00A13243">
        <w:trPr>
          <w:trHeight w:val="300"/>
        </w:trPr>
        <w:tc>
          <w:tcPr>
            <w:tcW w:type="pct" w:w="1631"/>
            <w:tcBorders>
              <w:top w:val="nil"/>
              <w:left w:space="0" w:sz="4" w:color="auto" w:val="single"/>
              <w:bottom w:val="nil"/>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 xml:space="preserve">Tatjana </w:t>
            </w:r>
            <w:proofErr w:type="spellStart"/>
            <w:r>
              <w:rPr>
                <w:color w:val="000000"/>
                <w:sz w:val="14"/>
                <w:szCs w:val="14"/>
              </w:rPr>
              <w:t>Figač</w:t>
            </w:r>
            <w:proofErr w:type="spellEnd"/>
            <w:r>
              <w:rPr>
                <w:color w:val="000000"/>
                <w:sz w:val="14"/>
                <w:szCs w:val="14"/>
              </w:rPr>
              <w:t xml:space="preserve">-Gregurić i Hrvoje </w:t>
            </w:r>
            <w:proofErr w:type="spellStart"/>
            <w:r>
              <w:rPr>
                <w:color w:val="000000"/>
                <w:sz w:val="14"/>
                <w:szCs w:val="14"/>
              </w:rPr>
              <w:t>Mladinić</w:t>
            </w:r>
            <w:proofErr w:type="spellEnd"/>
          </w:p>
        </w:tc>
        <w:tc>
          <w:tcPr>
            <w:tcW w:type="auto" w:w="0"/>
            <w:vMerge/>
            <w:tcBorders>
              <w:top w:val="nil"/>
              <w:left w:val="nil"/>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pct" w:w="1446"/>
            <w:tcBorders>
              <w:top w:val="nil"/>
              <w:left w:space="0" w:sz="4" w:color="auto" w:val="single"/>
              <w:bottom w:val="nil"/>
              <w:right w:space="0" w:sz="4" w:color="auto" w:val="single"/>
            </w:tcBorders>
            <w:vAlign w:val="center"/>
            <w:hideMark/>
          </w:tcPr>
          <w:p w:rsidRDefault="00A13243" w:rsidR="00A13243">
            <w:pPr>
              <w:spacing w:lineRule="auto" w:line="276"/>
              <w:jc w:val="right"/>
              <w:rPr>
                <w:rFonts w:cs="Times New Roman" w:eastAsia="Times New Roman"/>
                <w:color w:val="000000"/>
                <w:sz w:val="14"/>
                <w:szCs w:val="14"/>
              </w:rPr>
            </w:pPr>
            <w:r>
              <w:rPr>
                <w:rFonts w:eastAsia="Calibri"/>
                <w:color w:val="000000"/>
                <w:sz w:val="14"/>
                <w:szCs w:val="14"/>
              </w:rPr>
              <w:t> </w:t>
            </w:r>
          </w:p>
        </w:tc>
      </w:tr>
      <w:tr w:rsidTr="00A13243" w:rsidR="00A13243">
        <w:trPr>
          <w:trHeight w:val="630"/>
        </w:trPr>
        <w:tc>
          <w:tcPr>
            <w:tcW w:type="pct" w:w="1631"/>
            <w:tcBorders>
              <w:top w:val="nil"/>
              <w:left w:space="0" w:sz="4" w:color="auto" w:val="single"/>
              <w:bottom w:space="0" w:sz="4" w:color="auto" w:val="single"/>
              <w:right w:space="0" w:sz="4" w:color="auto" w:val="single"/>
            </w:tcBorders>
            <w:hideMark/>
          </w:tcPr>
          <w:p w:rsidRDefault="00A13243" w:rsidR="00A13243">
            <w:pPr>
              <w:spacing w:lineRule="auto" w:line="276"/>
              <w:rPr>
                <w:rFonts w:cs="Times New Roman" w:eastAsia="Times New Roman"/>
                <w:color w:val="000000"/>
                <w:sz w:val="14"/>
                <w:szCs w:val="14"/>
              </w:rPr>
            </w:pPr>
            <w:r>
              <w:rPr>
                <w:color w:val="000000"/>
                <w:sz w:val="14"/>
                <w:szCs w:val="14"/>
              </w:rPr>
              <w:t> </w:t>
            </w:r>
          </w:p>
        </w:tc>
        <w:tc>
          <w:tcPr>
            <w:tcW w:type="auto" w:w="0"/>
            <w:vMerge/>
            <w:tcBorders>
              <w:top w:val="nil"/>
              <w:left w:val="nil"/>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pct" w:w="1446"/>
            <w:tcBorders>
              <w:top w:val="nil"/>
              <w:left w:space="0" w:sz="4" w:color="auto" w:val="single"/>
              <w:bottom w:space="0" w:sz="4" w:color="auto" w:val="single"/>
              <w:right w:space="0" w:sz="4" w:color="auto" w:val="single"/>
            </w:tcBorders>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w:t>
            </w:r>
          </w:p>
        </w:tc>
      </w:tr>
      <w:tr w:rsidTr="00A13243" w:rsidR="00A13243">
        <w:trPr>
          <w:trHeight w:val="300"/>
        </w:trPr>
        <w:tc>
          <w:tcPr>
            <w:tcW w:type="pct" w:w="1631"/>
            <w:tcBorders>
              <w:top w:val="nil"/>
              <w:left w:space="0" w:sz="4" w:color="auto" w:val="single"/>
              <w:bottom w:space="0" w:sz="4" w:color="auto" w:val="single"/>
              <w:right w:space="0" w:sz="4" w:color="auto" w:val="single"/>
            </w:tcBorders>
            <w:shd w:fill="D9D9D9" w:color="auto" w:val="clear"/>
            <w:noWrap/>
            <w:vAlign w:val="bottom"/>
            <w:hideMark/>
          </w:tcPr>
          <w:p w:rsidRDefault="00A13243" w:rsidR="00A13243">
            <w:pPr>
              <w:spacing w:lineRule="auto" w:line="276"/>
              <w:rPr>
                <w:rFonts w:cs="Times New Roman" w:eastAsia="Times New Roman"/>
                <w:color w:val="000000"/>
                <w:sz w:val="14"/>
                <w:szCs w:val="14"/>
              </w:rPr>
            </w:pPr>
            <w:r>
              <w:rPr>
                <w:color w:val="000000"/>
                <w:sz w:val="14"/>
                <w:szCs w:val="14"/>
              </w:rPr>
              <w:t> </w:t>
            </w:r>
          </w:p>
        </w:tc>
        <w:tc>
          <w:tcPr>
            <w:tcW w:type="pct" w:w="844"/>
            <w:tcBorders>
              <w:top w:val="nil"/>
              <w:left w:val="nil"/>
              <w:bottom w:space="0" w:sz="4" w:color="auto" w:val="single"/>
              <w:right w:space="0" w:sz="4" w:color="auto" w:val="single"/>
            </w:tcBorders>
            <w:shd w:fill="D9D9D9" w:color="auto" w:val="clear"/>
            <w:noWrap/>
            <w:vAlign w:val="bottom"/>
            <w:hideMark/>
          </w:tcPr>
          <w:p w:rsidRDefault="00A13243" w:rsidR="00A13243">
            <w:pPr>
              <w:spacing w:lineRule="auto" w:line="276"/>
              <w:rPr>
                <w:rFonts w:cs="Times New Roman" w:eastAsia="Times New Roman"/>
                <w:color w:val="000000"/>
                <w:sz w:val="14"/>
                <w:szCs w:val="14"/>
              </w:rPr>
            </w:pPr>
            <w:r>
              <w:rPr>
                <w:color w:val="000000"/>
                <w:sz w:val="14"/>
                <w:szCs w:val="14"/>
              </w:rPr>
              <w:t> </w:t>
            </w:r>
          </w:p>
        </w:tc>
        <w:tc>
          <w:tcPr>
            <w:tcW w:type="pct" w:w="1079"/>
            <w:tcBorders>
              <w:top w:val="nil"/>
              <w:left w:val="nil"/>
              <w:bottom w:space="0" w:sz="4" w:color="auto" w:val="single"/>
              <w:right w:space="0" w:sz="4" w:color="auto" w:val="single"/>
            </w:tcBorders>
            <w:shd w:fill="D9D9D9" w:color="auto" w:val="clear"/>
            <w:noWrap/>
            <w:vAlign w:val="bottom"/>
            <w:hideMark/>
          </w:tcPr>
          <w:p w:rsidRDefault="00A13243" w:rsidR="00A13243">
            <w:pPr>
              <w:spacing w:lineRule="auto" w:line="276"/>
              <w:rPr>
                <w:rFonts w:cs="Times New Roman" w:eastAsia="Times New Roman"/>
                <w:color w:val="000000"/>
                <w:sz w:val="14"/>
                <w:szCs w:val="14"/>
              </w:rPr>
            </w:pPr>
            <w:r>
              <w:rPr>
                <w:color w:val="000000"/>
                <w:sz w:val="14"/>
                <w:szCs w:val="14"/>
              </w:rPr>
              <w:t> </w:t>
            </w:r>
          </w:p>
        </w:tc>
        <w:tc>
          <w:tcPr>
            <w:tcW w:type="pct" w:w="1446"/>
            <w:tcBorders>
              <w:top w:space="0" w:sz="4" w:color="auto" w:val="single"/>
              <w:left w:val="nil"/>
              <w:bottom w:space="0" w:sz="4" w:color="auto" w:val="single"/>
              <w:right w:space="0" w:sz="4" w:color="auto" w:val="single"/>
            </w:tcBorders>
            <w:shd w:fill="D9D9D9" w:color="auto" w:val="clear"/>
            <w:noWrap/>
            <w:vAlign w:val="bottom"/>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47.619.464,25</w:t>
            </w:r>
          </w:p>
        </w:tc>
      </w:tr>
      <w:tr w:rsidTr="00A13243" w:rsidR="00A13243">
        <w:trPr>
          <w:trHeight w:val="300"/>
        </w:trPr>
        <w:tc>
          <w:tcPr>
            <w:tcW w:type="pct" w:w="1631"/>
            <w:tcBorders>
              <w:top w:val="nil"/>
              <w:left w:space="0" w:sz="4" w:color="auto" w:val="single"/>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4"/>
                <w:szCs w:val="14"/>
              </w:rPr>
            </w:pPr>
            <w:r>
              <w:rPr>
                <w:color w:val="000000"/>
                <w:sz w:val="14"/>
                <w:szCs w:val="14"/>
              </w:rPr>
              <w:t xml:space="preserve">Erste banka priznata kao </w:t>
            </w:r>
            <w:proofErr w:type="spellStart"/>
            <w:r>
              <w:rPr>
                <w:color w:val="000000"/>
                <w:sz w:val="14"/>
                <w:szCs w:val="14"/>
              </w:rPr>
              <w:t>razlučni</w:t>
            </w:r>
            <w:proofErr w:type="spellEnd"/>
            <w:r>
              <w:rPr>
                <w:color w:val="000000"/>
                <w:sz w:val="14"/>
                <w:szCs w:val="14"/>
              </w:rPr>
              <w:t xml:space="preserve"> vjerovnik</w:t>
            </w:r>
          </w:p>
        </w:tc>
        <w:tc>
          <w:tcPr>
            <w:tcW w:type="pct" w:w="844"/>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4"/>
                <w:szCs w:val="14"/>
              </w:rPr>
            </w:pPr>
            <w:r>
              <w:rPr>
                <w:color w:val="000000"/>
                <w:sz w:val="14"/>
                <w:szCs w:val="14"/>
              </w:rPr>
              <w:t> </w:t>
            </w:r>
          </w:p>
        </w:tc>
        <w:tc>
          <w:tcPr>
            <w:tcW w:type="pct" w:w="1079"/>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4"/>
                <w:szCs w:val="14"/>
              </w:rPr>
            </w:pPr>
            <w:r>
              <w:rPr>
                <w:color w:val="000000"/>
                <w:sz w:val="14"/>
                <w:szCs w:val="14"/>
              </w:rPr>
              <w:t> </w:t>
            </w:r>
          </w:p>
        </w:tc>
        <w:tc>
          <w:tcPr>
            <w:tcW w:type="pct" w:w="1446"/>
            <w:tcBorders>
              <w:top w:val="nil"/>
              <w:left w:val="nil"/>
              <w:bottom w:space="0" w:sz="4" w:color="auto" w:val="single"/>
              <w:right w:space="0" w:sz="4" w:color="auto" w:val="single"/>
            </w:tcBorders>
            <w:noWrap/>
            <w:vAlign w:val="bottom"/>
            <w:hideMark/>
          </w:tcPr>
          <w:p w:rsidRDefault="00A13243" w:rsidR="00A13243">
            <w:pPr>
              <w:spacing w:lineRule="auto" w:line="276"/>
              <w:jc w:val="center"/>
              <w:rPr>
                <w:rFonts w:cs="Times New Roman" w:eastAsia="Times New Roman"/>
                <w:color w:val="000000"/>
                <w:sz w:val="14"/>
                <w:szCs w:val="14"/>
              </w:rPr>
            </w:pPr>
            <w:r>
              <w:rPr>
                <w:color w:val="000000"/>
                <w:sz w:val="14"/>
                <w:szCs w:val="14"/>
              </w:rPr>
              <w:t>-                             4.205.451,04</w:t>
            </w:r>
          </w:p>
        </w:tc>
      </w:tr>
      <w:tr w:rsidTr="00A13243" w:rsidR="00A13243">
        <w:trPr>
          <w:trHeight w:val="300"/>
        </w:trPr>
        <w:tc>
          <w:tcPr>
            <w:tcW w:type="pct" w:w="1631"/>
            <w:noWrap/>
            <w:vAlign w:val="bottom"/>
            <w:hideMark/>
          </w:tcPr>
          <w:p w:rsidRDefault="00A13243" w:rsidR="00A13243">
            <w:pPr>
              <w:spacing w:lineRule="auto" w:line="276"/>
              <w:rPr>
                <w:rFonts w:hAnsiTheme="minorHAnsi" w:asciiTheme="minorHAnsi" w:cs="Times New Roman"/>
              </w:rPr>
            </w:pPr>
          </w:p>
        </w:tc>
        <w:tc>
          <w:tcPr>
            <w:tcW w:type="pct" w:w="844"/>
            <w:noWrap/>
            <w:vAlign w:val="bottom"/>
            <w:hideMark/>
          </w:tcPr>
          <w:p w:rsidRDefault="00A13243" w:rsidR="00A13243">
            <w:pPr>
              <w:spacing w:lineRule="auto" w:line="276"/>
              <w:rPr>
                <w:rFonts w:hAnsiTheme="minorHAnsi" w:asciiTheme="minorHAnsi" w:cs="Times New Roman"/>
              </w:rPr>
            </w:pPr>
          </w:p>
        </w:tc>
        <w:tc>
          <w:tcPr>
            <w:tcW w:type="pct" w:w="1079"/>
            <w:noWrap/>
            <w:vAlign w:val="bottom"/>
            <w:hideMark/>
          </w:tcPr>
          <w:p w:rsidRDefault="00A13243" w:rsidR="00A13243">
            <w:pPr>
              <w:spacing w:lineRule="auto" w:line="276"/>
              <w:rPr>
                <w:rFonts w:hAnsiTheme="minorHAnsi" w:asciiTheme="minorHAnsi" w:cs="Times New Roman"/>
              </w:rPr>
            </w:pPr>
          </w:p>
        </w:tc>
        <w:tc>
          <w:tcPr>
            <w:tcW w:type="pct" w:w="1446"/>
            <w:noWrap/>
            <w:vAlign w:val="bottom"/>
            <w:hideMark/>
          </w:tcPr>
          <w:p w:rsidRDefault="00A13243" w:rsidR="00A13243">
            <w:pPr>
              <w:spacing w:lineRule="auto" w:line="276"/>
              <w:rPr>
                <w:rFonts w:hAnsiTheme="minorHAnsi" w:asciiTheme="minorHAnsi" w:cs="Times New Roman"/>
              </w:rPr>
            </w:pPr>
          </w:p>
        </w:tc>
      </w:tr>
      <w:tr w:rsidTr="00A13243" w:rsidR="00A13243">
        <w:trPr>
          <w:trHeight w:val="300"/>
        </w:trPr>
        <w:tc>
          <w:tcPr>
            <w:tcW w:type="pct" w:w="1631"/>
            <w:tcBorders>
              <w:top w:space="0" w:sz="4" w:color="auto" w:val="single"/>
              <w:left w:space="0" w:sz="4" w:color="auto" w:val="single"/>
              <w:bottom w:space="0" w:sz="4" w:color="auto" w:val="single"/>
              <w:right w:space="0" w:sz="4" w:color="auto" w:val="single"/>
            </w:tcBorders>
            <w:shd w:fill="D9D9D9" w:color="auto" w:val="clear"/>
            <w:noWrap/>
            <w:vAlign w:val="bottom"/>
            <w:hideMark/>
          </w:tcPr>
          <w:p w:rsidRDefault="00A13243" w:rsidR="00A13243">
            <w:pPr>
              <w:spacing w:lineRule="auto" w:line="276"/>
              <w:rPr>
                <w:rFonts w:cs="Times New Roman" w:eastAsia="Times New Roman"/>
                <w:color w:val="000000"/>
                <w:sz w:val="14"/>
                <w:szCs w:val="14"/>
              </w:rPr>
            </w:pPr>
            <w:r>
              <w:rPr>
                <w:color w:val="000000"/>
                <w:sz w:val="14"/>
                <w:szCs w:val="14"/>
              </w:rPr>
              <w:t> </w:t>
            </w:r>
          </w:p>
        </w:tc>
        <w:tc>
          <w:tcPr>
            <w:tcW w:type="pct" w:w="844"/>
            <w:tcBorders>
              <w:top w:space="0" w:sz="4" w:color="auto" w:val="single"/>
              <w:left w:val="nil"/>
              <w:bottom w:space="0" w:sz="4" w:color="auto" w:val="single"/>
              <w:right w:space="0" w:sz="4" w:color="auto" w:val="single"/>
            </w:tcBorders>
            <w:shd w:fill="D9D9D9" w:color="auto" w:val="clear"/>
            <w:noWrap/>
            <w:vAlign w:val="bottom"/>
            <w:hideMark/>
          </w:tcPr>
          <w:p w:rsidRDefault="00A13243" w:rsidR="00A13243">
            <w:pPr>
              <w:spacing w:lineRule="auto" w:line="276"/>
              <w:rPr>
                <w:rFonts w:cs="Times New Roman" w:eastAsia="Times New Roman"/>
                <w:color w:val="000000"/>
                <w:sz w:val="14"/>
                <w:szCs w:val="14"/>
              </w:rPr>
            </w:pPr>
            <w:r>
              <w:rPr>
                <w:color w:val="000000"/>
                <w:sz w:val="14"/>
                <w:szCs w:val="14"/>
              </w:rPr>
              <w:t> </w:t>
            </w:r>
          </w:p>
        </w:tc>
        <w:tc>
          <w:tcPr>
            <w:tcW w:type="pct" w:w="1079"/>
            <w:tcBorders>
              <w:top w:space="0" w:sz="4" w:color="auto" w:val="single"/>
              <w:left w:val="nil"/>
              <w:bottom w:space="0" w:sz="4" w:color="auto" w:val="single"/>
              <w:right w:space="0" w:sz="4" w:color="auto" w:val="single"/>
            </w:tcBorders>
            <w:shd w:fill="D9D9D9" w:color="auto" w:val="clear"/>
            <w:noWrap/>
            <w:vAlign w:val="bottom"/>
            <w:hideMark/>
          </w:tcPr>
          <w:p w:rsidRDefault="00A13243" w:rsidR="00A13243">
            <w:pPr>
              <w:spacing w:lineRule="auto" w:line="276"/>
              <w:rPr>
                <w:rFonts w:cs="Times New Roman" w:eastAsia="Times New Roman"/>
                <w:color w:val="000000"/>
                <w:sz w:val="14"/>
                <w:szCs w:val="14"/>
              </w:rPr>
            </w:pPr>
            <w:r>
              <w:rPr>
                <w:color w:val="000000"/>
                <w:sz w:val="14"/>
                <w:szCs w:val="14"/>
              </w:rPr>
              <w:t> </w:t>
            </w:r>
          </w:p>
        </w:tc>
        <w:tc>
          <w:tcPr>
            <w:tcW w:type="pct" w:w="1446"/>
            <w:tcBorders>
              <w:top w:space="0" w:sz="4" w:color="auto" w:val="single"/>
              <w:left w:val="nil"/>
              <w:bottom w:space="0" w:sz="4" w:color="auto" w:val="single"/>
              <w:right w:space="0" w:sz="4" w:color="auto" w:val="single"/>
            </w:tcBorders>
            <w:shd w:fill="D9D9D9" w:color="auto" w:val="clear"/>
            <w:noWrap/>
            <w:vAlign w:val="bottom"/>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43.414.013,21</w:t>
            </w:r>
          </w:p>
        </w:tc>
      </w:tr>
    </w:tbl>
    <w:p w:rsidRDefault="00A13243" w:rsidP="00A13243" w:rsidR="00A13243">
      <w:pPr>
        <w:widowControl w:val="false"/>
        <w:overflowPunct w:val="false"/>
        <w:autoSpaceDE w:val="false"/>
        <w:autoSpaceDN w:val="false"/>
        <w:adjustRightInd w:val="false"/>
        <w:spacing w:lineRule="auto" w:line="360"/>
        <w:ind w:left="226"/>
        <w:jc w:val="both"/>
        <w:rPr>
          <w:rFonts w:eastAsia="Times New Roman"/>
          <w:color w:val="000000"/>
          <w:sz w:val="20"/>
        </w:rPr>
      </w:pPr>
    </w:p>
    <w:p w:rsidRDefault="00A13243" w:rsidP="00A13243" w:rsidR="00A13243">
      <w:pPr>
        <w:pStyle w:val="Opisslike"/>
        <w:rPr>
          <w:color w:val="000000"/>
        </w:rPr>
      </w:pPr>
      <w:bookmarkStart w:name="_Toc471762778" w:id="112"/>
      <w:bookmarkStart w:name="_Toc471761302" w:id="113"/>
      <w:r>
        <w:t xml:space="preserve">Tablica </w:t>
      </w:r>
      <w:r>
        <w:fldChar w:fldCharType="begin"/>
      </w:r>
      <w:r>
        <w:instrText xml:space="preserve"> SEQ Tablica \* ARABIC </w:instrText>
      </w:r>
      <w:r>
        <w:fldChar w:fldCharType="separate"/>
      </w:r>
      <w:r w:rsidR="0022571F">
        <w:rPr>
          <w:noProof/>
        </w:rPr>
        <w:t>12</w:t>
      </w:r>
      <w:r>
        <w:fldChar w:fldCharType="end"/>
      </w:r>
      <w:r>
        <w:t xml:space="preserve"> – Osporene tražbine iz Tablice ispitanih tražbina sukladno Rješenju o utvrđenim tražbinama St-1339/2016-20 od 10.11.2016.</w:t>
      </w:r>
      <w:bookmarkEnd w:id="112"/>
      <w:bookmarkEnd w:id="113"/>
    </w:p>
    <w:p w:rsidRDefault="00A13243" w:rsidP="00A13243" w:rsidR="00A13243">
      <w:pPr>
        <w:widowControl w:val="false"/>
        <w:overflowPunct w:val="false"/>
        <w:autoSpaceDE w:val="false"/>
        <w:autoSpaceDN w:val="false"/>
        <w:adjustRightInd w:val="false"/>
        <w:spacing w:lineRule="auto" w:line="360"/>
        <w:ind w:left="226"/>
        <w:jc w:val="both"/>
        <w:rPr>
          <w:color w:val="000000"/>
        </w:rPr>
      </w:pPr>
      <w:r>
        <w:rPr>
          <w:color w:val="000000"/>
        </w:rPr>
        <w:br w:type="page"/>
      </w:r>
    </w:p>
    <w:p w:rsidRDefault="00A13243" w:rsidP="00A13243" w:rsidR="00A13243">
      <w:pPr>
        <w:widowControl w:val="false"/>
        <w:overflowPunct w:val="false"/>
        <w:autoSpaceDE w:val="false"/>
        <w:autoSpaceDN w:val="false"/>
        <w:adjustRightInd w:val="false"/>
        <w:spacing w:lineRule="auto" w:line="360"/>
        <w:ind w:left="226"/>
        <w:jc w:val="both"/>
        <w:rPr>
          <w:color w:val="000000"/>
        </w:rPr>
      </w:pPr>
    </w:p>
    <w:p w:rsidRDefault="00A13243" w:rsidP="00A13243" w:rsidR="00A13243">
      <w:pPr>
        <w:widowControl w:val="false"/>
        <w:overflowPunct w:val="false"/>
        <w:autoSpaceDE w:val="false"/>
        <w:autoSpaceDN w:val="false"/>
        <w:adjustRightInd w:val="false"/>
        <w:spacing w:lineRule="auto" w:line="360"/>
        <w:ind w:left="226"/>
        <w:jc w:val="both"/>
        <w:rPr>
          <w:color w:val="000000"/>
        </w:rPr>
      </w:pPr>
    </w:p>
    <w:p w:rsidRDefault="00A13243" w:rsidP="00A13243" w:rsidR="00A13243">
      <w:pPr>
        <w:widowControl w:val="false"/>
        <w:overflowPunct w:val="false"/>
        <w:autoSpaceDE w:val="false"/>
        <w:autoSpaceDN w:val="false"/>
        <w:adjustRightInd w:val="false"/>
        <w:spacing w:lineRule="auto" w:line="360"/>
        <w:ind w:left="226"/>
        <w:jc w:val="both"/>
        <w:rPr>
          <w:color w:val="000000"/>
        </w:rPr>
      </w:pPr>
      <w:r>
        <w:rPr>
          <w:color w:val="000000"/>
        </w:rPr>
        <w:t>Što u sažetom prikazu tražbina čini (sukladno poglavlju 6.):</w:t>
      </w:r>
    </w:p>
    <w:tbl>
      <w:tblPr>
        <w:tblW w:type="pct" w:w="5000"/>
        <w:tblLook w:val="04A0" w:noVBand="1" w:noHBand="0" w:lastColumn="0" w:firstColumn="1" w:lastRow="0" w:firstRow="1"/>
      </w:tblPr>
      <w:tblGrid>
        <w:gridCol w:w="1145"/>
        <w:gridCol w:w="1896"/>
        <w:gridCol w:w="1136"/>
        <w:gridCol w:w="1256"/>
        <w:gridCol w:w="830"/>
        <w:gridCol w:w="870"/>
        <w:gridCol w:w="2076"/>
        <w:gridCol w:w="794"/>
        <w:gridCol w:w="976"/>
        <w:gridCol w:w="4132"/>
      </w:tblGrid>
      <w:tr w:rsidTr="00A13243" w:rsidR="00A13243">
        <w:trPr>
          <w:trHeight w:val="450"/>
          <w:tblHeader/>
        </w:trPr>
        <w:tc>
          <w:tcPr>
            <w:tcW w:type="pct" w:w="418"/>
            <w:tcBorders>
              <w:top w:space="0" w:sz="4" w:color="auto" w:val="single"/>
              <w:left w:space="0" w:sz="4" w:color="auto" w:val="single"/>
              <w:bottom w:space="0" w:sz="4" w:color="auto" w:val="single"/>
              <w:right w:space="0" w:sz="4" w:color="auto" w:val="single"/>
            </w:tcBorders>
            <w:shd w:fill="A6A6A6" w:color="auto" w:val="clear"/>
            <w:vAlign w:val="bottom"/>
            <w:hideMark/>
          </w:tcPr>
          <w:p w:rsidRDefault="00A13243" w:rsidR="00A13243">
            <w:pPr>
              <w:spacing w:lineRule="auto" w:line="276"/>
              <w:rPr>
                <w:rFonts w:cs="Times New Roman" w:eastAsia="Times New Roman"/>
                <w:color w:val="000000"/>
                <w:sz w:val="16"/>
                <w:szCs w:val="16"/>
              </w:rPr>
            </w:pPr>
            <w:r>
              <w:rPr>
                <w:color w:val="000000"/>
                <w:sz w:val="16"/>
                <w:szCs w:val="16"/>
              </w:rPr>
              <w:t>Skupina</w:t>
            </w:r>
          </w:p>
        </w:tc>
        <w:tc>
          <w:tcPr>
            <w:tcW w:type="pct" w:w="535"/>
            <w:tcBorders>
              <w:top w:space="0" w:sz="4" w:color="auto" w:val="single"/>
              <w:left w:val="nil"/>
              <w:bottom w:space="0" w:sz="4" w:color="auto" w:val="single"/>
              <w:right w:space="0" w:sz="4" w:color="auto" w:val="single"/>
            </w:tcBorders>
            <w:shd w:fill="A6A6A6" w:color="auto" w:val="clear"/>
            <w:vAlign w:val="bottom"/>
            <w:hideMark/>
          </w:tcPr>
          <w:p w:rsidRDefault="00A13243" w:rsidR="00A13243">
            <w:pPr>
              <w:spacing w:lineRule="auto" w:line="276"/>
              <w:jc w:val="center"/>
              <w:rPr>
                <w:rFonts w:cs="Times New Roman" w:eastAsia="Times New Roman"/>
                <w:color w:val="000000"/>
                <w:sz w:val="16"/>
                <w:szCs w:val="16"/>
              </w:rPr>
            </w:pPr>
            <w:r>
              <w:rPr>
                <w:color w:val="000000"/>
                <w:sz w:val="16"/>
                <w:szCs w:val="16"/>
              </w:rPr>
              <w:t xml:space="preserve"> Utvrđene tražbina </w:t>
            </w:r>
          </w:p>
        </w:tc>
        <w:tc>
          <w:tcPr>
            <w:tcW w:type="pct" w:w="376"/>
            <w:tcBorders>
              <w:top w:space="0" w:sz="4" w:color="auto" w:val="single"/>
              <w:left w:val="nil"/>
              <w:bottom w:space="0" w:sz="4" w:color="auto" w:val="single"/>
              <w:right w:space="0" w:sz="4" w:color="auto" w:val="single"/>
            </w:tcBorders>
            <w:shd w:fill="A6A6A6" w:color="auto" w:val="clear"/>
            <w:vAlign w:val="bottom"/>
            <w:hideMark/>
          </w:tcPr>
          <w:p w:rsidRDefault="00A13243" w:rsidR="00A13243">
            <w:pPr>
              <w:spacing w:lineRule="auto" w:line="276"/>
              <w:jc w:val="center"/>
              <w:rPr>
                <w:rFonts w:cs="Times New Roman" w:eastAsia="Times New Roman"/>
                <w:color w:val="000000"/>
                <w:sz w:val="16"/>
                <w:szCs w:val="16"/>
              </w:rPr>
            </w:pPr>
            <w:r>
              <w:rPr>
                <w:color w:val="000000"/>
                <w:sz w:val="16"/>
                <w:szCs w:val="16"/>
              </w:rPr>
              <w:t xml:space="preserve"> Kamata </w:t>
            </w:r>
          </w:p>
        </w:tc>
        <w:tc>
          <w:tcPr>
            <w:tcW w:type="pct" w:w="416"/>
            <w:tcBorders>
              <w:top w:space="0" w:sz="4" w:color="auto" w:val="single"/>
              <w:left w:val="nil"/>
              <w:bottom w:space="0" w:sz="4" w:color="auto" w:val="single"/>
              <w:right w:space="0" w:sz="4" w:color="auto" w:val="single"/>
            </w:tcBorders>
            <w:shd w:fill="A6A6A6" w:color="auto" w:val="clear"/>
            <w:vAlign w:val="bottom"/>
            <w:hideMark/>
          </w:tcPr>
          <w:p w:rsidRDefault="00A13243" w:rsidR="00A13243">
            <w:pPr>
              <w:spacing w:lineRule="auto" w:line="276"/>
              <w:jc w:val="center"/>
              <w:rPr>
                <w:rFonts w:cs="Times New Roman" w:eastAsia="Times New Roman"/>
                <w:color w:val="000000"/>
                <w:sz w:val="16"/>
                <w:szCs w:val="16"/>
              </w:rPr>
            </w:pPr>
            <w:r>
              <w:rPr>
                <w:color w:val="000000"/>
                <w:sz w:val="16"/>
                <w:szCs w:val="16"/>
              </w:rPr>
              <w:t xml:space="preserve"> Glavnica </w:t>
            </w:r>
          </w:p>
        </w:tc>
        <w:tc>
          <w:tcPr>
            <w:tcW w:type="pct" w:w="275"/>
            <w:tcBorders>
              <w:top w:space="0" w:sz="4" w:color="auto" w:val="single"/>
              <w:left w:val="nil"/>
              <w:bottom w:space="0" w:sz="4" w:color="auto" w:val="single"/>
              <w:right w:space="0" w:sz="4" w:color="auto" w:val="single"/>
            </w:tcBorders>
            <w:shd w:fill="A6A6A6" w:color="auto" w:val="clear"/>
            <w:vAlign w:val="bottom"/>
            <w:hideMark/>
          </w:tcPr>
          <w:p w:rsidRDefault="00A13243" w:rsidR="00A13243">
            <w:pPr>
              <w:spacing w:lineRule="auto" w:line="276"/>
              <w:jc w:val="center"/>
              <w:rPr>
                <w:rFonts w:cs="Times New Roman" w:eastAsia="Times New Roman"/>
                <w:color w:val="000000"/>
                <w:sz w:val="16"/>
                <w:szCs w:val="16"/>
              </w:rPr>
            </w:pPr>
            <w:r>
              <w:rPr>
                <w:color w:val="000000"/>
                <w:sz w:val="16"/>
                <w:szCs w:val="16"/>
              </w:rPr>
              <w:t xml:space="preserve"> Otpis kamate </w:t>
            </w:r>
          </w:p>
        </w:tc>
        <w:tc>
          <w:tcPr>
            <w:tcW w:type="pct" w:w="288"/>
            <w:tcBorders>
              <w:top w:space="0" w:sz="4" w:color="auto" w:val="single"/>
              <w:left w:val="nil"/>
              <w:bottom w:space="0" w:sz="4" w:color="auto" w:val="single"/>
              <w:right w:space="0" w:sz="4" w:color="auto" w:val="single"/>
            </w:tcBorders>
            <w:shd w:fill="A6A6A6" w:color="auto" w:val="clear"/>
            <w:vAlign w:val="bottom"/>
            <w:hideMark/>
          </w:tcPr>
          <w:p w:rsidRDefault="00A13243" w:rsidR="00A13243">
            <w:pPr>
              <w:spacing w:lineRule="auto" w:line="276"/>
              <w:jc w:val="center"/>
              <w:rPr>
                <w:rFonts w:cs="Times New Roman" w:eastAsia="Times New Roman"/>
                <w:color w:val="000000"/>
                <w:sz w:val="16"/>
                <w:szCs w:val="16"/>
              </w:rPr>
            </w:pPr>
            <w:r>
              <w:rPr>
                <w:color w:val="000000"/>
                <w:sz w:val="16"/>
                <w:szCs w:val="16"/>
              </w:rPr>
              <w:t xml:space="preserve"> Otpis glavnice </w:t>
            </w:r>
          </w:p>
        </w:tc>
        <w:tc>
          <w:tcPr>
            <w:tcW w:type="pct" w:w="584"/>
            <w:tcBorders>
              <w:top w:space="0" w:sz="4" w:color="auto" w:val="single"/>
              <w:left w:val="nil"/>
              <w:bottom w:space="0" w:sz="4" w:color="auto" w:val="single"/>
              <w:right w:space="0" w:sz="4" w:color="auto" w:val="single"/>
            </w:tcBorders>
            <w:shd w:fill="A6A6A6" w:color="auto" w:val="clear"/>
            <w:vAlign w:val="bottom"/>
            <w:hideMark/>
          </w:tcPr>
          <w:p w:rsidRDefault="00A13243" w:rsidR="00A13243">
            <w:pPr>
              <w:spacing w:lineRule="auto" w:line="276"/>
              <w:jc w:val="center"/>
              <w:rPr>
                <w:rFonts w:cs="Times New Roman" w:eastAsia="Times New Roman"/>
                <w:color w:val="000000"/>
                <w:sz w:val="16"/>
                <w:szCs w:val="16"/>
              </w:rPr>
            </w:pPr>
            <w:r>
              <w:rPr>
                <w:color w:val="000000"/>
                <w:sz w:val="16"/>
                <w:szCs w:val="16"/>
              </w:rPr>
              <w:t xml:space="preserve"> Otplata </w:t>
            </w:r>
          </w:p>
        </w:tc>
        <w:tc>
          <w:tcPr>
            <w:tcW w:type="pct" w:w="263"/>
            <w:tcBorders>
              <w:top w:space="0" w:sz="4" w:color="auto" w:val="single"/>
              <w:left w:val="nil"/>
              <w:bottom w:space="0" w:sz="4" w:color="auto" w:val="single"/>
              <w:right w:space="0" w:sz="4" w:color="auto" w:val="single"/>
            </w:tcBorders>
            <w:shd w:fill="A6A6A6" w:color="auto" w:val="clear"/>
            <w:vAlign w:val="bottom"/>
            <w:hideMark/>
          </w:tcPr>
          <w:p w:rsidRDefault="00A13243" w:rsidR="00A13243">
            <w:pPr>
              <w:spacing w:lineRule="auto" w:line="276"/>
              <w:jc w:val="center"/>
              <w:rPr>
                <w:rFonts w:cs="Times New Roman" w:eastAsia="Times New Roman"/>
                <w:color w:val="000000"/>
                <w:sz w:val="16"/>
                <w:szCs w:val="16"/>
              </w:rPr>
            </w:pPr>
            <w:r>
              <w:rPr>
                <w:color w:val="000000"/>
                <w:sz w:val="16"/>
                <w:szCs w:val="16"/>
              </w:rPr>
              <w:t>Kamatna stopa</w:t>
            </w:r>
          </w:p>
        </w:tc>
        <w:tc>
          <w:tcPr>
            <w:tcW w:type="pct" w:w="323"/>
            <w:tcBorders>
              <w:top w:space="0" w:sz="4" w:color="auto" w:val="single"/>
              <w:left w:val="nil"/>
              <w:bottom w:space="0" w:sz="4" w:color="auto" w:val="single"/>
              <w:right w:space="0" w:sz="4" w:color="auto" w:val="single"/>
            </w:tcBorders>
            <w:shd w:fill="A6A6A6" w:color="auto" w:val="clear"/>
            <w:vAlign w:val="bottom"/>
            <w:hideMark/>
          </w:tcPr>
          <w:p w:rsidRDefault="00A13243" w:rsidR="00A13243">
            <w:pPr>
              <w:spacing w:lineRule="auto" w:line="276"/>
              <w:jc w:val="center"/>
              <w:rPr>
                <w:rFonts w:cs="Times New Roman" w:eastAsia="Times New Roman"/>
                <w:color w:val="000000"/>
                <w:sz w:val="16"/>
                <w:szCs w:val="16"/>
              </w:rPr>
            </w:pPr>
            <w:r>
              <w:rPr>
                <w:color w:val="000000"/>
                <w:sz w:val="16"/>
                <w:szCs w:val="16"/>
              </w:rPr>
              <w:t>Početak plaćanja</w:t>
            </w:r>
          </w:p>
        </w:tc>
        <w:tc>
          <w:tcPr>
            <w:tcW w:type="pct" w:w="1523"/>
            <w:tcBorders>
              <w:top w:space="0" w:sz="4" w:color="auto" w:val="single"/>
              <w:left w:val="nil"/>
              <w:bottom w:space="0" w:sz="4" w:color="auto" w:val="single"/>
              <w:right w:space="0" w:sz="4" w:color="auto" w:val="single"/>
            </w:tcBorders>
            <w:shd w:fill="A6A6A6" w:color="auto" w:val="clear"/>
            <w:vAlign w:val="bottom"/>
            <w:hideMark/>
          </w:tcPr>
          <w:p w:rsidRDefault="00A13243" w:rsidR="00A13243">
            <w:pPr>
              <w:spacing w:lineRule="auto" w:line="276"/>
              <w:jc w:val="center"/>
              <w:rPr>
                <w:rFonts w:cs="Times New Roman" w:eastAsia="Times New Roman"/>
                <w:color w:val="000000"/>
                <w:sz w:val="16"/>
                <w:szCs w:val="16"/>
              </w:rPr>
            </w:pPr>
            <w:r>
              <w:rPr>
                <w:color w:val="000000"/>
                <w:sz w:val="16"/>
                <w:szCs w:val="16"/>
              </w:rPr>
              <w:t>Pojašnjenje</w:t>
            </w:r>
          </w:p>
        </w:tc>
      </w:tr>
      <w:tr w:rsidTr="00A13243" w:rsidR="00A13243">
        <w:trPr>
          <w:trHeight w:val="225"/>
          <w:tblHeader/>
        </w:trPr>
        <w:tc>
          <w:tcPr>
            <w:tcW w:type="pct" w:w="418"/>
            <w:tcBorders>
              <w:top w:val="nil"/>
              <w:left w:space="0" w:sz="4" w:color="auto" w:val="single"/>
              <w:bottom w:val="nil"/>
              <w:right w:space="0" w:sz="4" w:color="auto" w:val="single"/>
            </w:tcBorders>
            <w:shd w:fill="F2F2F2" w:color="auto" w:val="clear"/>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535"/>
            <w:tcBorders>
              <w:top w:val="nil"/>
              <w:left w:val="nil"/>
              <w:bottom w:val="nil"/>
              <w:right w:space="0" w:sz="4" w:color="auto" w:val="single"/>
            </w:tcBorders>
            <w:shd w:fill="F2F2F2"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376"/>
            <w:tcBorders>
              <w:top w:val="nil"/>
              <w:left w:val="nil"/>
              <w:bottom w:val="nil"/>
              <w:right w:space="0" w:sz="4" w:color="auto" w:val="single"/>
            </w:tcBorders>
            <w:shd w:fill="F2F2F2"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416"/>
            <w:tcBorders>
              <w:top w:val="nil"/>
              <w:left w:val="nil"/>
              <w:bottom w:val="nil"/>
              <w:right w:space="0" w:sz="4" w:color="auto" w:val="single"/>
            </w:tcBorders>
            <w:shd w:fill="F2F2F2"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275"/>
            <w:tcBorders>
              <w:top w:val="nil"/>
              <w:left w:val="nil"/>
              <w:bottom w:val="nil"/>
              <w:right w:space="0" w:sz="4" w:color="auto" w:val="single"/>
            </w:tcBorders>
            <w:shd w:fill="F2F2F2" w:color="auto" w:val="clear"/>
            <w:noWrap/>
            <w:vAlign w:val="bottom"/>
            <w:hideMark/>
          </w:tcPr>
          <w:p w:rsidRDefault="00A13243" w:rsidR="00A13243">
            <w:pPr>
              <w:spacing w:lineRule="auto" w:line="276"/>
              <w:jc w:val="center"/>
              <w:rPr>
                <w:rFonts w:cs="Times New Roman" w:eastAsia="Times New Roman"/>
                <w:color w:val="000000"/>
                <w:sz w:val="16"/>
                <w:szCs w:val="16"/>
              </w:rPr>
            </w:pPr>
            <w:r>
              <w:rPr>
                <w:color w:val="000000"/>
                <w:sz w:val="16"/>
                <w:szCs w:val="16"/>
              </w:rPr>
              <w:t>0%</w:t>
            </w:r>
          </w:p>
        </w:tc>
        <w:tc>
          <w:tcPr>
            <w:tcW w:type="pct" w:w="288"/>
            <w:tcBorders>
              <w:top w:val="nil"/>
              <w:left w:val="nil"/>
              <w:bottom w:val="nil"/>
              <w:right w:space="0" w:sz="4" w:color="auto" w:val="single"/>
            </w:tcBorders>
            <w:shd w:fill="F2F2F2" w:color="auto" w:val="clear"/>
            <w:noWrap/>
            <w:vAlign w:val="bottom"/>
            <w:hideMark/>
          </w:tcPr>
          <w:p w:rsidRDefault="00A13243" w:rsidR="00A13243">
            <w:pPr>
              <w:spacing w:lineRule="auto" w:line="276"/>
              <w:jc w:val="center"/>
              <w:rPr>
                <w:rFonts w:cs="Times New Roman" w:eastAsia="Times New Roman"/>
                <w:color w:val="000000"/>
                <w:sz w:val="16"/>
                <w:szCs w:val="16"/>
              </w:rPr>
            </w:pPr>
            <w:r>
              <w:rPr>
                <w:color w:val="000000"/>
                <w:sz w:val="16"/>
                <w:szCs w:val="16"/>
              </w:rPr>
              <w:t>0%</w:t>
            </w:r>
          </w:p>
        </w:tc>
        <w:tc>
          <w:tcPr>
            <w:tcW w:type="pct" w:w="584"/>
            <w:tcBorders>
              <w:top w:val="nil"/>
              <w:left w:val="nil"/>
              <w:bottom w:val="nil"/>
              <w:right w:space="0" w:sz="4" w:color="auto" w:val="single"/>
            </w:tcBorders>
            <w:shd w:fill="F2F2F2" w:color="auto" w:val="clear"/>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263"/>
            <w:tcBorders>
              <w:top w:val="nil"/>
              <w:left w:val="nil"/>
              <w:bottom w:val="nil"/>
              <w:right w:space="0" w:sz="4" w:color="auto" w:val="single"/>
            </w:tcBorders>
            <w:shd w:fill="F2F2F2" w:color="auto" w:val="clear"/>
            <w:noWrap/>
            <w:vAlign w:val="bottom"/>
            <w:hideMark/>
          </w:tcPr>
          <w:p w:rsidRDefault="00A13243" w:rsidR="00A13243">
            <w:pPr>
              <w:spacing w:lineRule="auto" w:line="276"/>
              <w:rPr>
                <w:rFonts w:cs="Times New Roman" w:eastAsia="Times New Roman"/>
                <w:b/>
                <w:bCs/>
                <w:color w:val="000000"/>
                <w:sz w:val="16"/>
                <w:szCs w:val="16"/>
              </w:rPr>
            </w:pPr>
            <w:r>
              <w:rPr>
                <w:b/>
                <w:bCs/>
                <w:color w:val="000000"/>
                <w:sz w:val="16"/>
                <w:szCs w:val="16"/>
              </w:rPr>
              <w:t> </w:t>
            </w:r>
          </w:p>
        </w:tc>
        <w:tc>
          <w:tcPr>
            <w:tcW w:type="pct" w:w="323"/>
            <w:tcBorders>
              <w:top w:val="nil"/>
              <w:left w:val="nil"/>
              <w:bottom w:val="nil"/>
              <w:right w:space="0" w:sz="4" w:color="auto" w:val="single"/>
            </w:tcBorders>
            <w:shd w:fill="F2F2F2" w:color="auto" w:val="clear"/>
            <w:noWrap/>
            <w:vAlign w:val="bottom"/>
            <w:hideMark/>
          </w:tcPr>
          <w:p w:rsidRDefault="00A13243" w:rsidR="00A13243">
            <w:pPr>
              <w:spacing w:lineRule="auto" w:line="276"/>
              <w:rPr>
                <w:rFonts w:cs="Times New Roman" w:eastAsia="Times New Roman"/>
                <w:b/>
                <w:bCs/>
                <w:color w:val="000000"/>
                <w:sz w:val="16"/>
                <w:szCs w:val="16"/>
              </w:rPr>
            </w:pPr>
            <w:r>
              <w:rPr>
                <w:b/>
                <w:bCs/>
                <w:color w:val="000000"/>
                <w:sz w:val="16"/>
                <w:szCs w:val="16"/>
              </w:rPr>
              <w:t> </w:t>
            </w:r>
          </w:p>
        </w:tc>
        <w:tc>
          <w:tcPr>
            <w:tcW w:type="pct" w:w="1523"/>
            <w:tcBorders>
              <w:top w:val="nil"/>
              <w:left w:val="nil"/>
              <w:bottom w:val="nil"/>
              <w:right w:space="0" w:sz="4" w:color="auto" w:val="single"/>
            </w:tcBorders>
            <w:shd w:fill="F2F2F2" w:color="auto" w:val="clear"/>
            <w:vAlign w:val="bottom"/>
            <w:hideMark/>
          </w:tcPr>
          <w:p w:rsidRDefault="00A13243" w:rsidR="00A13243">
            <w:pPr>
              <w:spacing w:lineRule="auto" w:line="276"/>
              <w:rPr>
                <w:rFonts w:cs="Times New Roman" w:eastAsia="Times New Roman"/>
                <w:b/>
                <w:bCs/>
                <w:color w:val="000000"/>
                <w:sz w:val="16"/>
                <w:szCs w:val="16"/>
              </w:rPr>
            </w:pPr>
            <w:r>
              <w:rPr>
                <w:b/>
                <w:bCs/>
                <w:color w:val="000000"/>
                <w:sz w:val="16"/>
                <w:szCs w:val="16"/>
              </w:rPr>
              <w:t> </w:t>
            </w:r>
          </w:p>
        </w:tc>
      </w:tr>
      <w:tr w:rsidTr="00A13243" w:rsidR="00A13243">
        <w:trPr>
          <w:trHeight w:val="225"/>
        </w:trPr>
        <w:tc>
          <w:tcPr>
            <w:tcW w:type="pct" w:w="418"/>
            <w:tcBorders>
              <w:top w:space="0" w:sz="4" w:color="auto" w:val="single"/>
              <w:left w:space="0" w:sz="4" w:color="auto" w:val="single"/>
              <w:bottom w:space="0" w:sz="4" w:color="auto" w:val="single"/>
              <w:right w:val="nil"/>
            </w:tcBorders>
            <w:shd w:fill="D9D9D9" w:color="auto" w:val="clear"/>
            <w:vAlign w:val="bottom"/>
            <w:hideMark/>
          </w:tcPr>
          <w:p w:rsidRDefault="00A13243" w:rsidR="00A13243">
            <w:pPr>
              <w:spacing w:lineRule="auto" w:line="276"/>
              <w:rPr>
                <w:rFonts w:cs="Times New Roman" w:eastAsia="Times New Roman"/>
                <w:i/>
                <w:iCs/>
                <w:color w:val="000000"/>
                <w:sz w:val="16"/>
                <w:szCs w:val="16"/>
              </w:rPr>
            </w:pPr>
            <w:proofErr w:type="spellStart"/>
            <w:r>
              <w:rPr>
                <w:i/>
                <w:iCs/>
                <w:color w:val="000000"/>
                <w:sz w:val="16"/>
                <w:szCs w:val="16"/>
              </w:rPr>
              <w:t>Razlučni</w:t>
            </w:r>
            <w:proofErr w:type="spellEnd"/>
            <w:r>
              <w:rPr>
                <w:i/>
                <w:iCs/>
                <w:color w:val="000000"/>
                <w:sz w:val="16"/>
                <w:szCs w:val="16"/>
              </w:rPr>
              <w:t xml:space="preserve"> vjerovnik</w:t>
            </w:r>
          </w:p>
        </w:tc>
        <w:tc>
          <w:tcPr>
            <w:tcW w:type="pct" w:w="535"/>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xml:space="preserve">       4.205.451,04    </w:t>
            </w:r>
          </w:p>
        </w:tc>
        <w:tc>
          <w:tcPr>
            <w:tcW w:type="pct" w:w="376"/>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xml:space="preserve">    138.974,72    </w:t>
            </w:r>
          </w:p>
        </w:tc>
        <w:tc>
          <w:tcPr>
            <w:tcW w:type="pct" w:w="416"/>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xml:space="preserve">     4.066.476,32    </w:t>
            </w:r>
          </w:p>
        </w:tc>
        <w:tc>
          <w:tcPr>
            <w:tcW w:type="pct" w:w="275"/>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xml:space="preserve">              -      </w:t>
            </w:r>
          </w:p>
        </w:tc>
        <w:tc>
          <w:tcPr>
            <w:tcW w:type="pct" w:w="288"/>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xml:space="preserve">               -      </w:t>
            </w:r>
          </w:p>
        </w:tc>
        <w:tc>
          <w:tcPr>
            <w:tcW w:type="pct" w:w="584"/>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xml:space="preserve">          4.205.451,04    </w:t>
            </w:r>
          </w:p>
        </w:tc>
        <w:tc>
          <w:tcPr>
            <w:tcW w:type="pct" w:w="263"/>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b/>
                <w:bCs/>
                <w:i/>
                <w:iCs/>
                <w:color w:val="000000"/>
                <w:sz w:val="16"/>
                <w:szCs w:val="16"/>
              </w:rPr>
            </w:pPr>
            <w:r>
              <w:rPr>
                <w:b/>
                <w:bCs/>
                <w:i/>
                <w:iCs/>
                <w:color w:val="000000"/>
                <w:sz w:val="16"/>
                <w:szCs w:val="16"/>
              </w:rPr>
              <w:t> </w:t>
            </w:r>
          </w:p>
        </w:tc>
        <w:tc>
          <w:tcPr>
            <w:tcW w:type="pct" w:w="323"/>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b/>
                <w:bCs/>
                <w:i/>
                <w:iCs/>
                <w:color w:val="000000"/>
                <w:sz w:val="16"/>
                <w:szCs w:val="16"/>
              </w:rPr>
            </w:pPr>
            <w:r>
              <w:rPr>
                <w:b/>
                <w:bCs/>
                <w:i/>
                <w:iCs/>
                <w:color w:val="000000"/>
                <w:sz w:val="16"/>
                <w:szCs w:val="16"/>
              </w:rPr>
              <w:t> </w:t>
            </w:r>
          </w:p>
        </w:tc>
        <w:tc>
          <w:tcPr>
            <w:tcW w:type="pct" w:w="1523"/>
            <w:tcBorders>
              <w:top w:space="0" w:sz="4" w:color="auto" w:val="single"/>
              <w:left w:val="nil"/>
              <w:bottom w:space="0" w:sz="4" w:color="auto" w:val="single"/>
              <w:right w:space="0" w:sz="4" w:color="auto" w:val="single"/>
            </w:tcBorders>
            <w:shd w:fill="D9D9D9" w:color="auto" w:val="clear"/>
            <w:vAlign w:val="bottom"/>
            <w:hideMark/>
          </w:tcPr>
          <w:p w:rsidRDefault="00A13243" w:rsidR="00A13243">
            <w:pPr>
              <w:spacing w:lineRule="auto" w:line="276"/>
              <w:rPr>
                <w:rFonts w:cs="Times New Roman" w:eastAsia="Times New Roman"/>
                <w:b/>
                <w:bCs/>
                <w:i/>
                <w:iCs/>
                <w:color w:val="000000"/>
                <w:sz w:val="16"/>
                <w:szCs w:val="16"/>
              </w:rPr>
            </w:pPr>
            <w:r>
              <w:rPr>
                <w:b/>
                <w:bCs/>
                <w:i/>
                <w:iCs/>
                <w:color w:val="000000"/>
                <w:sz w:val="16"/>
                <w:szCs w:val="16"/>
              </w:rPr>
              <w:t> </w:t>
            </w:r>
          </w:p>
        </w:tc>
      </w:tr>
      <w:tr w:rsidTr="00A13243" w:rsidR="00A13243">
        <w:trPr>
          <w:trHeight w:val="450"/>
        </w:trPr>
        <w:tc>
          <w:tcPr>
            <w:tcW w:type="pct" w:w="418"/>
            <w:tcBorders>
              <w:top w:val="nil"/>
              <w:left w:space="0" w:sz="4" w:color="auto" w:val="single"/>
              <w:bottom w:space="0" w:sz="4" w:color="auto" w:val="single"/>
              <w:right w:space="0" w:sz="4" w:color="auto" w:val="single"/>
            </w:tcBorders>
            <w:vAlign w:val="bottom"/>
            <w:hideMark/>
          </w:tcPr>
          <w:p w:rsidRDefault="00A13243" w:rsidR="00A13243">
            <w:pPr>
              <w:spacing w:lineRule="auto" w:line="276"/>
              <w:rPr>
                <w:rFonts w:cs="Times New Roman" w:eastAsia="Times New Roman"/>
                <w:color w:val="000000"/>
                <w:sz w:val="16"/>
                <w:szCs w:val="16"/>
              </w:rPr>
            </w:pPr>
            <w:r>
              <w:rPr>
                <w:color w:val="000000"/>
                <w:sz w:val="16"/>
                <w:szCs w:val="16"/>
              </w:rPr>
              <w:t>Erste kredit</w:t>
            </w:r>
          </w:p>
        </w:tc>
        <w:tc>
          <w:tcPr>
            <w:tcW w:type="pct" w:w="535"/>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4.205.451,04    </w:t>
            </w:r>
          </w:p>
        </w:tc>
        <w:tc>
          <w:tcPr>
            <w:tcW w:type="pct" w:w="376"/>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138.974,72    </w:t>
            </w:r>
          </w:p>
        </w:tc>
        <w:tc>
          <w:tcPr>
            <w:tcW w:type="pct" w:w="416"/>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4.066.476,32    </w:t>
            </w:r>
          </w:p>
        </w:tc>
        <w:tc>
          <w:tcPr>
            <w:tcW w:type="pct" w:w="275"/>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88"/>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584"/>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4.205.451,04    </w:t>
            </w:r>
          </w:p>
        </w:tc>
        <w:tc>
          <w:tcPr>
            <w:tcW w:type="pct" w:w="263"/>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4%</w:t>
            </w:r>
          </w:p>
        </w:tc>
        <w:tc>
          <w:tcPr>
            <w:tcW w:type="pct" w:w="323"/>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30.09.2018.</w:t>
            </w:r>
          </w:p>
        </w:tc>
        <w:tc>
          <w:tcPr>
            <w:tcW w:type="pct" w:w="1523"/>
            <w:tcBorders>
              <w:top w:val="nil"/>
              <w:left w:val="nil"/>
              <w:bottom w:space="0" w:sz="4" w:color="auto" w:val="single"/>
              <w:right w:space="0" w:sz="4" w:color="auto" w:val="single"/>
            </w:tcBorders>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2 godine poček + 10 godina otplata glavnice kredita, plaćanje u jednakim polugodišnjim ratama, beskamatno. </w:t>
            </w:r>
          </w:p>
        </w:tc>
      </w:tr>
      <w:tr w:rsidTr="00A13243" w:rsidR="00A13243">
        <w:trPr>
          <w:trHeight w:val="255"/>
        </w:trPr>
        <w:tc>
          <w:tcPr>
            <w:tcW w:type="pct" w:w="418"/>
            <w:tcBorders>
              <w:top w:val="nil"/>
              <w:left w:space="0" w:sz="4" w:color="auto" w:val="single"/>
              <w:bottom w:val="nil"/>
              <w:right w:val="nil"/>
            </w:tcBorders>
            <w:vAlign w:val="bottom"/>
            <w:hideMark/>
          </w:tcPr>
          <w:p w:rsidRDefault="00A13243" w:rsidR="00A13243">
            <w:pPr>
              <w:spacing w:lineRule="auto" w:line="276"/>
              <w:ind w:firstLineChars="200" w:firstLine="320"/>
              <w:rPr>
                <w:rFonts w:cs="Times New Roman" w:eastAsia="Times New Roman"/>
                <w:color w:val="000000"/>
                <w:sz w:val="16"/>
                <w:szCs w:val="16"/>
              </w:rPr>
            </w:pPr>
            <w:r>
              <w:rPr>
                <w:color w:val="000000"/>
                <w:sz w:val="16"/>
                <w:szCs w:val="16"/>
              </w:rPr>
              <w:t> </w:t>
            </w:r>
          </w:p>
        </w:tc>
        <w:tc>
          <w:tcPr>
            <w:tcW w:type="pct" w:w="535"/>
            <w:noWrap/>
            <w:vAlign w:val="bottom"/>
            <w:hideMark/>
          </w:tcPr>
          <w:p w:rsidRDefault="00A13243" w:rsidR="00A13243">
            <w:pPr>
              <w:spacing w:lineRule="auto" w:line="276"/>
              <w:rPr>
                <w:rFonts w:hAnsiTheme="minorHAnsi" w:asciiTheme="minorHAnsi" w:cs="Times New Roman"/>
              </w:rPr>
            </w:pPr>
          </w:p>
        </w:tc>
        <w:tc>
          <w:tcPr>
            <w:tcW w:type="pct" w:w="376"/>
            <w:noWrap/>
            <w:vAlign w:val="bottom"/>
            <w:hideMark/>
          </w:tcPr>
          <w:p w:rsidRDefault="00A13243" w:rsidR="00A13243">
            <w:pPr>
              <w:spacing w:lineRule="auto" w:line="276"/>
              <w:rPr>
                <w:rFonts w:hAnsiTheme="minorHAnsi" w:asciiTheme="minorHAnsi" w:cs="Times New Roman"/>
              </w:rPr>
            </w:pPr>
          </w:p>
        </w:tc>
        <w:tc>
          <w:tcPr>
            <w:tcW w:type="pct" w:w="416"/>
            <w:noWrap/>
            <w:vAlign w:val="bottom"/>
            <w:hideMark/>
          </w:tcPr>
          <w:p w:rsidRDefault="00A13243" w:rsidR="00A13243">
            <w:pPr>
              <w:spacing w:lineRule="auto" w:line="276"/>
              <w:rPr>
                <w:rFonts w:hAnsiTheme="minorHAnsi" w:asciiTheme="minorHAnsi" w:cs="Times New Roman"/>
              </w:rPr>
            </w:pPr>
          </w:p>
        </w:tc>
        <w:tc>
          <w:tcPr>
            <w:tcW w:type="pct" w:w="275"/>
            <w:noWrap/>
            <w:vAlign w:val="bottom"/>
            <w:hideMark/>
          </w:tcPr>
          <w:p w:rsidRDefault="00A13243" w:rsidR="00A13243">
            <w:pPr>
              <w:spacing w:lineRule="auto" w:line="276"/>
              <w:rPr>
                <w:rFonts w:hAnsiTheme="minorHAnsi" w:asciiTheme="minorHAnsi" w:cs="Times New Roman"/>
              </w:rPr>
            </w:pPr>
          </w:p>
        </w:tc>
        <w:tc>
          <w:tcPr>
            <w:tcW w:type="pct" w:w="288"/>
            <w:noWrap/>
            <w:vAlign w:val="bottom"/>
            <w:hideMark/>
          </w:tcPr>
          <w:p w:rsidRDefault="00A13243" w:rsidR="00A13243">
            <w:pPr>
              <w:spacing w:lineRule="auto" w:line="276"/>
              <w:rPr>
                <w:rFonts w:hAnsiTheme="minorHAnsi" w:asciiTheme="minorHAnsi" w:cs="Times New Roman"/>
              </w:rPr>
            </w:pPr>
          </w:p>
        </w:tc>
        <w:tc>
          <w:tcPr>
            <w:tcW w:type="pct" w:w="584"/>
            <w:noWrap/>
            <w:vAlign w:val="bottom"/>
            <w:hideMark/>
          </w:tcPr>
          <w:p w:rsidRDefault="00A13243" w:rsidR="00A13243">
            <w:pPr>
              <w:spacing w:lineRule="auto" w:line="276"/>
              <w:rPr>
                <w:rFonts w:hAnsiTheme="minorHAnsi" w:asciiTheme="minorHAnsi" w:cs="Times New Roman"/>
              </w:rPr>
            </w:pPr>
          </w:p>
        </w:tc>
        <w:tc>
          <w:tcPr>
            <w:tcW w:type="pct" w:w="263"/>
            <w:noWrap/>
            <w:vAlign w:val="bottom"/>
            <w:hideMark/>
          </w:tcPr>
          <w:p w:rsidRDefault="00A13243" w:rsidR="00A13243">
            <w:pPr>
              <w:spacing w:lineRule="auto" w:line="276"/>
              <w:rPr>
                <w:rFonts w:hAnsiTheme="minorHAnsi" w:asciiTheme="minorHAnsi" w:cs="Times New Roman"/>
              </w:rPr>
            </w:pPr>
          </w:p>
        </w:tc>
        <w:tc>
          <w:tcPr>
            <w:tcW w:type="pct" w:w="323"/>
            <w:noWrap/>
            <w:vAlign w:val="bottom"/>
            <w:hideMark/>
          </w:tcPr>
          <w:p w:rsidRDefault="00A13243" w:rsidR="00A13243">
            <w:pPr>
              <w:spacing w:lineRule="auto" w:line="276"/>
              <w:rPr>
                <w:rFonts w:hAnsiTheme="minorHAnsi" w:asciiTheme="minorHAnsi" w:cs="Times New Roman"/>
              </w:rPr>
            </w:pPr>
          </w:p>
        </w:tc>
        <w:tc>
          <w:tcPr>
            <w:tcW w:type="pct" w:w="1523"/>
            <w:tcBorders>
              <w:top w:val="nil"/>
              <w:left w:val="nil"/>
              <w:bottom w:val="nil"/>
              <w:right w:space="0" w:sz="4" w:color="auto" w:val="single"/>
            </w:tcBorders>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r>
      <w:tr w:rsidTr="00A13243" w:rsidR="00A13243">
        <w:trPr>
          <w:trHeight w:val="450"/>
        </w:trPr>
        <w:tc>
          <w:tcPr>
            <w:tcW w:type="pct" w:w="418"/>
            <w:tcBorders>
              <w:top w:space="0" w:sz="4" w:color="auto" w:val="single"/>
              <w:left w:space="0" w:sz="4" w:color="auto" w:val="single"/>
              <w:bottom w:space="0" w:sz="4" w:color="auto" w:val="single"/>
              <w:right w:val="nil"/>
            </w:tcBorders>
            <w:shd w:fill="D9D9D9" w:color="auto" w:val="clear"/>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Vjerovnici nižeg isplatnog reda</w:t>
            </w:r>
          </w:p>
        </w:tc>
        <w:tc>
          <w:tcPr>
            <w:tcW w:type="pct" w:w="535"/>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xml:space="preserve">       8.704.503,53    </w:t>
            </w:r>
          </w:p>
        </w:tc>
        <w:tc>
          <w:tcPr>
            <w:tcW w:type="pct" w:w="376"/>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xml:space="preserve">    329.114,00    </w:t>
            </w:r>
          </w:p>
        </w:tc>
        <w:tc>
          <w:tcPr>
            <w:tcW w:type="pct" w:w="416"/>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xml:space="preserve">     8.375.389,53    </w:t>
            </w:r>
          </w:p>
        </w:tc>
        <w:tc>
          <w:tcPr>
            <w:tcW w:type="pct" w:w="275"/>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xml:space="preserve">              -      </w:t>
            </w:r>
          </w:p>
        </w:tc>
        <w:tc>
          <w:tcPr>
            <w:tcW w:type="pct" w:w="288"/>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xml:space="preserve">               -      </w:t>
            </w:r>
          </w:p>
        </w:tc>
        <w:tc>
          <w:tcPr>
            <w:tcW w:type="pct" w:w="584"/>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xml:space="preserve">          8.704.503,53    </w:t>
            </w:r>
          </w:p>
        </w:tc>
        <w:tc>
          <w:tcPr>
            <w:tcW w:type="pct" w:w="263"/>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c>
          <w:tcPr>
            <w:tcW w:type="pct" w:w="323"/>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c>
          <w:tcPr>
            <w:tcW w:type="pct" w:w="1523"/>
            <w:tcBorders>
              <w:top w:space="0" w:sz="4" w:color="auto" w:val="single"/>
              <w:left w:val="nil"/>
              <w:bottom w:space="0" w:sz="4" w:color="auto" w:val="single"/>
              <w:right w:space="0" w:sz="4" w:color="auto" w:val="single"/>
            </w:tcBorders>
            <w:shd w:fill="D9D9D9" w:color="auto" w:val="clear"/>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r>
      <w:tr w:rsidTr="00A13243" w:rsidR="00A13243">
        <w:trPr>
          <w:trHeight w:val="450"/>
        </w:trPr>
        <w:tc>
          <w:tcPr>
            <w:tcW w:type="pct" w:w="418"/>
            <w:tcBorders>
              <w:top w:val="nil"/>
              <w:left w:space="0" w:sz="4" w:color="auto" w:val="single"/>
              <w:bottom w:space="0" w:sz="4" w:color="auto" w:val="single"/>
              <w:right w:space="0" w:sz="4" w:color="auto" w:val="single"/>
            </w:tcBorders>
            <w:vAlign w:val="bottom"/>
            <w:hideMark/>
          </w:tcPr>
          <w:p w:rsidRDefault="00A13243" w:rsidR="00A13243">
            <w:pPr>
              <w:spacing w:lineRule="auto" w:line="276"/>
              <w:rPr>
                <w:rFonts w:cs="Times New Roman" w:eastAsia="Times New Roman"/>
                <w:color w:val="000000"/>
                <w:sz w:val="16"/>
                <w:szCs w:val="16"/>
              </w:rPr>
            </w:pPr>
            <w:r>
              <w:rPr>
                <w:color w:val="000000"/>
                <w:sz w:val="16"/>
                <w:szCs w:val="16"/>
              </w:rPr>
              <w:t>HBOR kredit</w:t>
            </w:r>
          </w:p>
        </w:tc>
        <w:tc>
          <w:tcPr>
            <w:tcW w:type="pct" w:w="535"/>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4.418.851,54    </w:t>
            </w:r>
          </w:p>
        </w:tc>
        <w:tc>
          <w:tcPr>
            <w:tcW w:type="pct" w:w="376"/>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     311.337,50    </w:t>
            </w:r>
          </w:p>
        </w:tc>
        <w:tc>
          <w:tcPr>
            <w:tcW w:type="pct" w:w="416"/>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4.107.514,04    </w:t>
            </w:r>
          </w:p>
        </w:tc>
        <w:tc>
          <w:tcPr>
            <w:tcW w:type="pct" w:w="275"/>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88"/>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584"/>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4.418.851,54    </w:t>
            </w:r>
          </w:p>
        </w:tc>
        <w:tc>
          <w:tcPr>
            <w:tcW w:type="pct" w:w="263"/>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0%</w:t>
            </w:r>
          </w:p>
        </w:tc>
        <w:tc>
          <w:tcPr>
            <w:tcW w:type="pct" w:w="323"/>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30.09.2018.</w:t>
            </w:r>
          </w:p>
        </w:tc>
        <w:tc>
          <w:tcPr>
            <w:tcW w:type="pct" w:w="1523"/>
            <w:tcBorders>
              <w:top w:val="nil"/>
              <w:left w:val="nil"/>
              <w:bottom w:space="0" w:sz="4" w:color="auto" w:val="single"/>
              <w:right w:space="0" w:sz="4" w:color="auto" w:val="single"/>
            </w:tcBorders>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2 godine poček + 10 godina otplata glavnice kredita, plaćanje u jednakim polugodišnjim ratama, beskamatno. </w:t>
            </w:r>
          </w:p>
        </w:tc>
      </w:tr>
      <w:tr w:rsidTr="00A13243" w:rsidR="00A13243">
        <w:trPr>
          <w:trHeight w:val="450"/>
        </w:trPr>
        <w:tc>
          <w:tcPr>
            <w:tcW w:type="pct" w:w="418"/>
            <w:tcBorders>
              <w:top w:val="nil"/>
              <w:left w:space="0" w:sz="4" w:color="auto" w:val="single"/>
              <w:bottom w:space="0" w:sz="4" w:color="auto" w:val="single"/>
              <w:right w:space="0" w:sz="4" w:color="auto" w:val="single"/>
            </w:tcBorders>
            <w:vAlign w:val="bottom"/>
            <w:hideMark/>
          </w:tcPr>
          <w:p w:rsidRDefault="00A13243" w:rsidR="00A13243">
            <w:pPr>
              <w:spacing w:lineRule="auto" w:line="276"/>
              <w:rPr>
                <w:rFonts w:cs="Times New Roman" w:eastAsia="Times New Roman"/>
                <w:sz w:val="16"/>
                <w:szCs w:val="16"/>
              </w:rPr>
            </w:pPr>
            <w:r>
              <w:rPr>
                <w:sz w:val="16"/>
                <w:szCs w:val="16"/>
              </w:rPr>
              <w:t>Pozajmice</w:t>
            </w:r>
          </w:p>
        </w:tc>
        <w:tc>
          <w:tcPr>
            <w:tcW w:type="pct" w:w="535"/>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sz w:val="16"/>
                <w:szCs w:val="16"/>
              </w:rPr>
            </w:pPr>
            <w:r>
              <w:rPr>
                <w:sz w:val="16"/>
                <w:szCs w:val="16"/>
              </w:rPr>
              <w:t xml:space="preserve">       3.015.973,32    </w:t>
            </w:r>
          </w:p>
        </w:tc>
        <w:tc>
          <w:tcPr>
            <w:tcW w:type="pct" w:w="376"/>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416"/>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3.015.973,32    </w:t>
            </w:r>
          </w:p>
        </w:tc>
        <w:tc>
          <w:tcPr>
            <w:tcW w:type="pct" w:w="275"/>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88"/>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584"/>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sz w:val="16"/>
                <w:szCs w:val="16"/>
              </w:rPr>
            </w:pPr>
            <w:r>
              <w:rPr>
                <w:sz w:val="16"/>
                <w:szCs w:val="16"/>
              </w:rPr>
              <w:t xml:space="preserve">           3.015.973,32    </w:t>
            </w:r>
          </w:p>
        </w:tc>
        <w:tc>
          <w:tcPr>
            <w:tcW w:type="pct" w:w="263"/>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0%</w:t>
            </w:r>
          </w:p>
        </w:tc>
        <w:tc>
          <w:tcPr>
            <w:tcW w:type="pct" w:w="323"/>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1523"/>
            <w:tcBorders>
              <w:top w:val="nil"/>
              <w:left w:val="nil"/>
              <w:bottom w:space="0" w:sz="4" w:color="auto" w:val="single"/>
              <w:right w:space="0" w:sz="4" w:color="auto" w:val="single"/>
            </w:tcBorders>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2 godine poček + 10 godina otplata glavnice kredita, plaćanje u jednakim polugodišnjim ratama, beskamatno. </w:t>
            </w:r>
          </w:p>
        </w:tc>
      </w:tr>
      <w:tr w:rsidTr="00A13243" w:rsidR="00A13243">
        <w:trPr>
          <w:trHeight w:val="450"/>
        </w:trPr>
        <w:tc>
          <w:tcPr>
            <w:tcW w:type="pct" w:w="418"/>
            <w:tcBorders>
              <w:top w:val="nil"/>
              <w:left w:space="0" w:sz="4" w:color="auto" w:val="single"/>
              <w:bottom w:space="0" w:sz="4" w:color="auto" w:val="single"/>
              <w:right w:space="0" w:sz="4" w:color="auto" w:val="single"/>
            </w:tcBorders>
            <w:vAlign w:val="bottom"/>
            <w:hideMark/>
          </w:tcPr>
          <w:p w:rsidRDefault="00A13243" w:rsidR="00A13243">
            <w:pPr>
              <w:spacing w:lineRule="auto" w:line="276"/>
              <w:rPr>
                <w:rFonts w:cs="Times New Roman" w:eastAsia="Times New Roman"/>
                <w:color w:val="000000"/>
                <w:sz w:val="16"/>
                <w:szCs w:val="16"/>
              </w:rPr>
            </w:pPr>
            <w:r>
              <w:rPr>
                <w:color w:val="000000"/>
                <w:sz w:val="16"/>
                <w:szCs w:val="16"/>
              </w:rPr>
              <w:t>Dobavljači</w:t>
            </w:r>
          </w:p>
        </w:tc>
        <w:tc>
          <w:tcPr>
            <w:tcW w:type="pct" w:w="535"/>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623.588,38    </w:t>
            </w:r>
          </w:p>
        </w:tc>
        <w:tc>
          <w:tcPr>
            <w:tcW w:type="pct" w:w="376"/>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       17.273,29    </w:t>
            </w:r>
          </w:p>
        </w:tc>
        <w:tc>
          <w:tcPr>
            <w:tcW w:type="pct" w:w="416"/>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606.315,09    </w:t>
            </w:r>
          </w:p>
        </w:tc>
        <w:tc>
          <w:tcPr>
            <w:tcW w:type="pct" w:w="275"/>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88"/>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584"/>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623.588,38    </w:t>
            </w:r>
          </w:p>
        </w:tc>
        <w:tc>
          <w:tcPr>
            <w:tcW w:type="pct" w:w="263"/>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0%</w:t>
            </w:r>
          </w:p>
        </w:tc>
        <w:tc>
          <w:tcPr>
            <w:tcW w:type="pct" w:w="323"/>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30.09.2018.</w:t>
            </w:r>
          </w:p>
        </w:tc>
        <w:tc>
          <w:tcPr>
            <w:tcW w:type="pct" w:w="1523"/>
            <w:tcBorders>
              <w:top w:val="nil"/>
              <w:left w:val="nil"/>
              <w:bottom w:space="0" w:sz="4" w:color="auto" w:val="single"/>
              <w:right w:space="0" w:sz="4" w:color="auto" w:val="single"/>
            </w:tcBorders>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2 godine poček + 10 godina otplata glavnice kredita, plaćanje u jednakim polugodišnjim ratama, beskamatno. </w:t>
            </w:r>
          </w:p>
        </w:tc>
      </w:tr>
      <w:tr w:rsidTr="00A13243" w:rsidR="00A13243">
        <w:trPr>
          <w:trHeight w:val="450"/>
        </w:trPr>
        <w:tc>
          <w:tcPr>
            <w:tcW w:type="pct" w:w="418"/>
            <w:tcBorders>
              <w:top w:val="nil"/>
              <w:left w:space="0" w:sz="4" w:color="auto" w:val="single"/>
              <w:bottom w:val="nil"/>
              <w:right w:space="0" w:sz="4" w:color="auto" w:val="single"/>
            </w:tcBorders>
            <w:vAlign w:val="bottom"/>
            <w:hideMark/>
          </w:tcPr>
          <w:p w:rsidRDefault="00A13243" w:rsidR="00A13243">
            <w:pPr>
              <w:spacing w:lineRule="auto" w:line="276"/>
              <w:rPr>
                <w:rFonts w:cs="Times New Roman" w:eastAsia="Times New Roman"/>
                <w:color w:val="000000"/>
                <w:sz w:val="16"/>
                <w:szCs w:val="16"/>
              </w:rPr>
            </w:pPr>
            <w:r>
              <w:rPr>
                <w:color w:val="000000"/>
                <w:sz w:val="16"/>
                <w:szCs w:val="16"/>
              </w:rPr>
              <w:t>Država</w:t>
            </w:r>
          </w:p>
        </w:tc>
        <w:tc>
          <w:tcPr>
            <w:tcW w:type="pct" w:w="535"/>
            <w:tcBorders>
              <w:top w:val="nil"/>
              <w:left w:val="nil"/>
              <w:bottom w:val="nil"/>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646.090,29    </w:t>
            </w:r>
          </w:p>
        </w:tc>
        <w:tc>
          <w:tcPr>
            <w:tcW w:type="pct" w:w="376"/>
            <w:tcBorders>
              <w:top w:val="nil"/>
              <w:left w:val="nil"/>
              <w:bottom w:val="nil"/>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            503,21    </w:t>
            </w:r>
          </w:p>
        </w:tc>
        <w:tc>
          <w:tcPr>
            <w:tcW w:type="pct" w:w="416"/>
            <w:tcBorders>
              <w:top w:val="nil"/>
              <w:left w:val="nil"/>
              <w:bottom w:val="nil"/>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645.587,08    </w:t>
            </w:r>
          </w:p>
        </w:tc>
        <w:tc>
          <w:tcPr>
            <w:tcW w:type="pct" w:w="275"/>
            <w:tcBorders>
              <w:top w:val="nil"/>
              <w:left w:val="nil"/>
              <w:bottom w:val="nil"/>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88"/>
            <w:tcBorders>
              <w:top w:val="nil"/>
              <w:left w:val="nil"/>
              <w:bottom w:val="nil"/>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584"/>
            <w:tcBorders>
              <w:top w:val="nil"/>
              <w:left w:val="nil"/>
              <w:bottom w:val="nil"/>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xml:space="preserve">              646.090,29    </w:t>
            </w:r>
          </w:p>
        </w:tc>
        <w:tc>
          <w:tcPr>
            <w:tcW w:type="pct" w:w="263"/>
            <w:tcBorders>
              <w:top w:val="nil"/>
              <w:left w:val="nil"/>
              <w:bottom w:val="nil"/>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0%</w:t>
            </w:r>
          </w:p>
        </w:tc>
        <w:tc>
          <w:tcPr>
            <w:tcW w:type="pct" w:w="323"/>
            <w:tcBorders>
              <w:top w:val="nil"/>
              <w:left w:val="nil"/>
              <w:bottom w:val="nil"/>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30.09.2018.</w:t>
            </w:r>
          </w:p>
        </w:tc>
        <w:tc>
          <w:tcPr>
            <w:tcW w:type="pct" w:w="1523"/>
            <w:tcBorders>
              <w:top w:val="nil"/>
              <w:left w:val="nil"/>
              <w:bottom w:space="0" w:sz="4" w:color="auto" w:val="single"/>
              <w:right w:space="0" w:sz="4" w:color="auto" w:val="single"/>
            </w:tcBorders>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2 godine poček + 10 godina otplata glavnice kredita, plaćanje u jednakim polugodišnjim ratama, beskamatno. </w:t>
            </w:r>
          </w:p>
        </w:tc>
      </w:tr>
      <w:tr w:rsidTr="00A13243" w:rsidR="00A13243">
        <w:trPr>
          <w:trHeight w:val="225"/>
        </w:trPr>
        <w:tc>
          <w:tcPr>
            <w:tcW w:type="pct" w:w="418"/>
            <w:tcBorders>
              <w:top w:space="0" w:sz="4" w:color="auto" w:val="single"/>
              <w:left w:space="0" w:sz="4" w:color="auto" w:val="single"/>
              <w:bottom w:val="nil"/>
              <w:right w:val="nil"/>
            </w:tcBorders>
            <w:vAlign w:val="bottom"/>
            <w:hideMark/>
          </w:tcPr>
          <w:p w:rsidRDefault="00A13243" w:rsidR="00A13243">
            <w:pPr>
              <w:spacing w:lineRule="auto" w:line="276"/>
              <w:ind w:firstLineChars="200" w:firstLine="320"/>
              <w:rPr>
                <w:rFonts w:cs="Times New Roman" w:eastAsia="Times New Roman"/>
                <w:color w:val="000000"/>
                <w:sz w:val="16"/>
                <w:szCs w:val="16"/>
              </w:rPr>
            </w:pPr>
            <w:r>
              <w:rPr>
                <w:color w:val="000000"/>
                <w:sz w:val="16"/>
                <w:szCs w:val="16"/>
              </w:rPr>
              <w:t> </w:t>
            </w:r>
          </w:p>
        </w:tc>
        <w:tc>
          <w:tcPr>
            <w:tcW w:type="pct" w:w="535"/>
            <w:tcBorders>
              <w:top w:space="0" w:sz="4" w:color="auto" w:val="single"/>
              <w:left w:val="nil"/>
              <w:bottom w:val="nil"/>
              <w:right w:val="nil"/>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376"/>
            <w:tcBorders>
              <w:top w:space="0" w:sz="4" w:color="auto" w:val="single"/>
              <w:left w:val="nil"/>
              <w:bottom w:val="nil"/>
              <w:right w:val="nil"/>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416"/>
            <w:tcBorders>
              <w:top w:space="0" w:sz="4" w:color="auto" w:val="single"/>
              <w:left w:val="nil"/>
              <w:bottom w:val="nil"/>
              <w:right w:val="nil"/>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75"/>
            <w:tcBorders>
              <w:top w:space="0" w:sz="4" w:color="auto" w:val="single"/>
              <w:left w:val="nil"/>
              <w:bottom w:val="nil"/>
              <w:right w:val="nil"/>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88"/>
            <w:tcBorders>
              <w:top w:space="0" w:sz="4" w:color="auto" w:val="single"/>
              <w:left w:val="nil"/>
              <w:bottom w:val="nil"/>
              <w:right w:val="nil"/>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584"/>
            <w:tcBorders>
              <w:top w:space="0" w:sz="4" w:color="auto" w:val="single"/>
              <w:left w:val="nil"/>
              <w:bottom w:val="nil"/>
              <w:right w:val="nil"/>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 </w:t>
            </w:r>
          </w:p>
        </w:tc>
        <w:tc>
          <w:tcPr>
            <w:tcW w:type="pct" w:w="263"/>
            <w:tcBorders>
              <w:top w:space="0" w:sz="4" w:color="auto" w:val="single"/>
              <w:left w:val="nil"/>
              <w:bottom w:val="nil"/>
              <w:right w:val="nil"/>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323"/>
            <w:tcBorders>
              <w:top w:space="0" w:sz="4" w:color="auto" w:val="single"/>
              <w:left w:val="nil"/>
              <w:bottom w:val="nil"/>
              <w:right w:val="nil"/>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1523"/>
            <w:tcBorders>
              <w:top w:val="nil"/>
              <w:left w:val="nil"/>
              <w:bottom w:space="0" w:sz="4" w:color="auto" w:val="single"/>
              <w:right w:space="0" w:sz="4" w:color="auto" w:val="single"/>
            </w:tcBorders>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r>
      <w:tr w:rsidTr="00A13243" w:rsidR="00A13243">
        <w:trPr>
          <w:trHeight w:val="255"/>
        </w:trPr>
        <w:tc>
          <w:tcPr>
            <w:tcW w:type="pct" w:w="418"/>
            <w:tcBorders>
              <w:top w:space="0" w:sz="4" w:color="auto" w:val="single"/>
              <w:left w:space="0" w:sz="4" w:color="auto" w:val="single"/>
              <w:bottom w:space="0" w:sz="4" w:color="auto" w:val="single"/>
              <w:right w:val="nil"/>
            </w:tcBorders>
            <w:vAlign w:val="bottom"/>
            <w:hideMark/>
          </w:tcPr>
          <w:p w:rsidRDefault="00A13243" w:rsidR="00A13243">
            <w:pPr>
              <w:spacing w:lineRule="auto" w:line="276"/>
              <w:rPr>
                <w:rFonts w:cs="Times New Roman" w:eastAsia="Times New Roman"/>
                <w:b/>
                <w:bCs/>
                <w:color w:val="000000"/>
                <w:sz w:val="18"/>
                <w:szCs w:val="18"/>
              </w:rPr>
            </w:pPr>
            <w:r>
              <w:rPr>
                <w:b/>
                <w:bCs/>
                <w:color w:val="000000"/>
                <w:sz w:val="18"/>
                <w:szCs w:val="18"/>
              </w:rPr>
              <w:t>ZA OTPLATU</w:t>
            </w:r>
          </w:p>
        </w:tc>
        <w:tc>
          <w:tcPr>
            <w:tcW w:type="pct" w:w="535"/>
            <w:tcBorders>
              <w:top w:space="0" w:sz="4" w:color="auto" w:val="single"/>
              <w:left w:val="nil"/>
              <w:bottom w:space="0" w:sz="4" w:color="auto" w:val="single"/>
              <w:right w:val="nil"/>
            </w:tcBorders>
            <w:vAlign w:val="bottom"/>
            <w:hideMark/>
          </w:tcPr>
          <w:p w:rsidRDefault="00A13243" w:rsidR="00A13243">
            <w:pPr>
              <w:spacing w:lineRule="auto" w:line="276"/>
              <w:jc w:val="center"/>
              <w:rPr>
                <w:rFonts w:cs="Times New Roman" w:eastAsia="Times New Roman"/>
                <w:b/>
                <w:bCs/>
                <w:color w:val="000000"/>
                <w:sz w:val="18"/>
                <w:szCs w:val="18"/>
              </w:rPr>
            </w:pPr>
            <w:r>
              <w:rPr>
                <w:b/>
                <w:bCs/>
                <w:color w:val="000000"/>
                <w:sz w:val="18"/>
                <w:szCs w:val="18"/>
              </w:rPr>
              <w:t xml:space="preserve">     12.909.954,57    </w:t>
            </w:r>
          </w:p>
        </w:tc>
        <w:tc>
          <w:tcPr>
            <w:tcW w:type="pct" w:w="376"/>
            <w:tcBorders>
              <w:top w:space="0" w:sz="4" w:color="auto" w:val="single"/>
              <w:left w:val="nil"/>
              <w:bottom w:val="nil"/>
              <w:right w:val="nil"/>
            </w:tcBorders>
            <w:noWrap/>
            <w:vAlign w:val="bottom"/>
            <w:hideMark/>
          </w:tcPr>
          <w:p w:rsidRDefault="00A13243" w:rsidR="00A13243">
            <w:pPr>
              <w:spacing w:lineRule="auto" w:line="276"/>
              <w:jc w:val="right"/>
              <w:rPr>
                <w:rFonts w:cs="Times New Roman" w:eastAsia="Times New Roman"/>
                <w:b/>
                <w:bCs/>
                <w:color w:val="000000"/>
                <w:sz w:val="16"/>
                <w:szCs w:val="16"/>
              </w:rPr>
            </w:pPr>
            <w:r>
              <w:rPr>
                <w:b/>
                <w:bCs/>
                <w:color w:val="000000"/>
                <w:sz w:val="16"/>
                <w:szCs w:val="16"/>
              </w:rPr>
              <w:t> </w:t>
            </w:r>
          </w:p>
        </w:tc>
        <w:tc>
          <w:tcPr>
            <w:tcW w:type="pct" w:w="416"/>
            <w:tcBorders>
              <w:top w:space="0" w:sz="4" w:color="auto" w:val="single"/>
              <w:left w:val="nil"/>
              <w:bottom w:val="nil"/>
              <w:right w:val="nil"/>
            </w:tcBorders>
            <w:noWrap/>
            <w:vAlign w:val="bottom"/>
            <w:hideMark/>
          </w:tcPr>
          <w:p w:rsidRDefault="00A13243" w:rsidR="00A13243">
            <w:pPr>
              <w:spacing w:lineRule="auto" w:line="276"/>
              <w:jc w:val="right"/>
              <w:rPr>
                <w:rFonts w:cs="Times New Roman" w:eastAsia="Times New Roman"/>
                <w:b/>
                <w:bCs/>
                <w:color w:val="000000"/>
                <w:sz w:val="16"/>
                <w:szCs w:val="16"/>
              </w:rPr>
            </w:pPr>
            <w:r>
              <w:rPr>
                <w:b/>
                <w:bCs/>
                <w:color w:val="000000"/>
                <w:sz w:val="16"/>
                <w:szCs w:val="16"/>
              </w:rPr>
              <w:t> </w:t>
            </w:r>
          </w:p>
        </w:tc>
        <w:tc>
          <w:tcPr>
            <w:tcW w:type="pct" w:w="275"/>
            <w:tcBorders>
              <w:top w:space="0" w:sz="4" w:color="auto" w:val="single"/>
              <w:left w:val="nil"/>
              <w:bottom w:val="nil"/>
              <w:right w:val="nil"/>
            </w:tcBorders>
            <w:noWrap/>
            <w:vAlign w:val="bottom"/>
            <w:hideMark/>
          </w:tcPr>
          <w:p w:rsidRDefault="00A13243" w:rsidR="00A13243">
            <w:pPr>
              <w:spacing w:lineRule="auto" w:line="276"/>
              <w:jc w:val="right"/>
              <w:rPr>
                <w:rFonts w:cs="Times New Roman" w:eastAsia="Times New Roman"/>
                <w:b/>
                <w:bCs/>
                <w:color w:val="000000"/>
                <w:sz w:val="16"/>
                <w:szCs w:val="16"/>
              </w:rPr>
            </w:pPr>
            <w:r>
              <w:rPr>
                <w:b/>
                <w:bCs/>
                <w:color w:val="000000"/>
                <w:sz w:val="16"/>
                <w:szCs w:val="16"/>
              </w:rPr>
              <w:t> </w:t>
            </w:r>
          </w:p>
        </w:tc>
        <w:tc>
          <w:tcPr>
            <w:tcW w:type="pct" w:w="288"/>
            <w:tcBorders>
              <w:top w:space="0" w:sz="4" w:color="auto" w:val="single"/>
              <w:left w:val="nil"/>
              <w:bottom w:val="nil"/>
              <w:right w:val="nil"/>
            </w:tcBorders>
            <w:noWrap/>
            <w:vAlign w:val="bottom"/>
            <w:hideMark/>
          </w:tcPr>
          <w:p w:rsidRDefault="00A13243" w:rsidR="00A13243">
            <w:pPr>
              <w:spacing w:lineRule="auto" w:line="276"/>
              <w:jc w:val="right"/>
              <w:rPr>
                <w:rFonts w:cs="Times New Roman" w:eastAsia="Times New Roman"/>
                <w:b/>
                <w:bCs/>
                <w:color w:val="000000"/>
                <w:sz w:val="16"/>
                <w:szCs w:val="16"/>
              </w:rPr>
            </w:pPr>
            <w:r>
              <w:rPr>
                <w:b/>
                <w:bCs/>
                <w:color w:val="000000"/>
                <w:sz w:val="16"/>
                <w:szCs w:val="16"/>
              </w:rPr>
              <w:t> </w:t>
            </w:r>
          </w:p>
        </w:tc>
        <w:tc>
          <w:tcPr>
            <w:tcW w:type="pct" w:w="584"/>
            <w:tcBorders>
              <w:top w:space="0" w:sz="4" w:color="auto" w:val="single"/>
              <w:left w:val="nil"/>
              <w:bottom w:val="nil"/>
              <w:right w:val="nil"/>
            </w:tcBorders>
            <w:noWrap/>
            <w:vAlign w:val="bottom"/>
            <w:hideMark/>
          </w:tcPr>
          <w:p w:rsidRDefault="00A13243" w:rsidR="00A13243">
            <w:pPr>
              <w:spacing w:lineRule="auto" w:line="276"/>
              <w:jc w:val="right"/>
              <w:rPr>
                <w:rFonts w:cs="Times New Roman" w:eastAsia="Times New Roman"/>
                <w:b/>
                <w:bCs/>
                <w:color w:val="000000"/>
                <w:sz w:val="18"/>
                <w:szCs w:val="20"/>
              </w:rPr>
            </w:pPr>
            <w:r>
              <w:rPr>
                <w:b/>
                <w:bCs/>
                <w:color w:val="000000"/>
                <w:sz w:val="18"/>
                <w:szCs w:val="20"/>
              </w:rPr>
              <w:t xml:space="preserve">     12.909.954,57    </w:t>
            </w:r>
          </w:p>
        </w:tc>
        <w:tc>
          <w:tcPr>
            <w:tcW w:type="pct" w:w="263"/>
            <w:tcBorders>
              <w:top w:space="0" w:sz="4" w:color="auto" w:val="single"/>
              <w:left w:val="nil"/>
              <w:bottom w:val="nil"/>
              <w:right w:val="nil"/>
            </w:tcBorders>
            <w:noWrap/>
            <w:vAlign w:val="bottom"/>
            <w:hideMark/>
          </w:tcPr>
          <w:p w:rsidRDefault="00A13243" w:rsidR="00A13243">
            <w:pPr>
              <w:spacing w:lineRule="auto" w:line="276"/>
              <w:rPr>
                <w:rFonts w:cs="Times New Roman" w:eastAsia="Times New Roman"/>
                <w:b/>
                <w:bCs/>
                <w:color w:val="000000"/>
                <w:sz w:val="18"/>
                <w:szCs w:val="16"/>
              </w:rPr>
            </w:pPr>
            <w:r>
              <w:rPr>
                <w:b/>
                <w:bCs/>
                <w:color w:val="000000"/>
                <w:sz w:val="18"/>
                <w:szCs w:val="16"/>
              </w:rPr>
              <w:t> </w:t>
            </w:r>
          </w:p>
        </w:tc>
        <w:tc>
          <w:tcPr>
            <w:tcW w:type="pct" w:w="323"/>
            <w:tcBorders>
              <w:top w:space="0" w:sz="4" w:color="auto" w:val="single"/>
              <w:left w:val="nil"/>
              <w:bottom w:val="nil"/>
              <w:right w:val="nil"/>
            </w:tcBorders>
            <w:noWrap/>
            <w:vAlign w:val="bottom"/>
            <w:hideMark/>
          </w:tcPr>
          <w:p w:rsidRDefault="00A13243" w:rsidR="00A13243">
            <w:pPr>
              <w:spacing w:lineRule="auto" w:line="276"/>
              <w:rPr>
                <w:rFonts w:cs="Times New Roman" w:eastAsia="Times New Roman"/>
                <w:b/>
                <w:bCs/>
                <w:color w:val="000000"/>
                <w:sz w:val="16"/>
                <w:szCs w:val="16"/>
              </w:rPr>
            </w:pPr>
            <w:r>
              <w:rPr>
                <w:b/>
                <w:bCs/>
                <w:color w:val="000000"/>
                <w:sz w:val="16"/>
                <w:szCs w:val="16"/>
              </w:rPr>
              <w:t> </w:t>
            </w:r>
          </w:p>
        </w:tc>
        <w:tc>
          <w:tcPr>
            <w:tcW w:type="pct" w:w="1523"/>
            <w:tcBorders>
              <w:top w:val="nil"/>
              <w:left w:val="nil"/>
              <w:bottom w:space="0" w:sz="4" w:color="auto" w:val="single"/>
              <w:right w:space="0" w:sz="4" w:color="auto" w:val="single"/>
            </w:tcBorders>
            <w:vAlign w:val="bottom"/>
            <w:hideMark/>
          </w:tcPr>
          <w:p w:rsidRDefault="00A13243" w:rsidR="00A13243">
            <w:pPr>
              <w:spacing w:lineRule="auto" w:line="276"/>
              <w:rPr>
                <w:rFonts w:cs="Times New Roman" w:eastAsia="Times New Roman"/>
                <w:b/>
                <w:bCs/>
                <w:color w:val="000000"/>
                <w:sz w:val="16"/>
                <w:szCs w:val="16"/>
              </w:rPr>
            </w:pPr>
            <w:r>
              <w:rPr>
                <w:b/>
                <w:bCs/>
                <w:color w:val="000000"/>
                <w:sz w:val="16"/>
                <w:szCs w:val="16"/>
              </w:rPr>
              <w:t> </w:t>
            </w:r>
          </w:p>
        </w:tc>
      </w:tr>
      <w:tr w:rsidTr="00A13243" w:rsidR="00A13243">
        <w:trPr>
          <w:trHeight w:val="255"/>
        </w:trPr>
        <w:tc>
          <w:tcPr>
            <w:tcW w:type="pct" w:w="418"/>
            <w:tcBorders>
              <w:top w:val="nil"/>
              <w:left w:space="0" w:sz="4" w:color="auto" w:val="single"/>
              <w:bottom w:space="0" w:sz="4" w:color="auto" w:val="single"/>
              <w:right w:val="nil"/>
            </w:tcBorders>
            <w:vAlign w:val="bottom"/>
            <w:hideMark/>
          </w:tcPr>
          <w:p w:rsidRDefault="00A13243" w:rsidR="00A13243">
            <w:pPr>
              <w:spacing w:lineRule="auto" w:line="276"/>
              <w:jc w:val="center"/>
              <w:rPr>
                <w:rFonts w:cs="Times New Roman" w:eastAsia="Times New Roman"/>
                <w:b/>
                <w:bCs/>
                <w:color w:val="000000"/>
                <w:sz w:val="18"/>
                <w:szCs w:val="18"/>
              </w:rPr>
            </w:pPr>
            <w:r>
              <w:rPr>
                <w:b/>
                <w:bCs/>
                <w:color w:val="000000"/>
                <w:sz w:val="18"/>
                <w:szCs w:val="18"/>
              </w:rPr>
              <w:lastRenderedPageBreak/>
              <w:t> </w:t>
            </w:r>
          </w:p>
        </w:tc>
        <w:tc>
          <w:tcPr>
            <w:tcW w:type="pct" w:w="535"/>
            <w:tcBorders>
              <w:top w:val="nil"/>
              <w:left w:val="nil"/>
              <w:bottom w:space="0" w:sz="4" w:color="auto" w:val="single"/>
              <w:right w:val="nil"/>
            </w:tcBorders>
            <w:vAlign w:val="bottom"/>
            <w:hideMark/>
          </w:tcPr>
          <w:p w:rsidRDefault="00A13243" w:rsidR="00A13243">
            <w:pPr>
              <w:spacing w:lineRule="auto" w:line="276"/>
              <w:jc w:val="center"/>
              <w:rPr>
                <w:rFonts w:cs="Times New Roman" w:eastAsia="Times New Roman"/>
                <w:b/>
                <w:bCs/>
                <w:color w:val="000000"/>
                <w:sz w:val="18"/>
                <w:szCs w:val="18"/>
              </w:rPr>
            </w:pPr>
            <w:r>
              <w:rPr>
                <w:b/>
                <w:bCs/>
                <w:color w:val="000000"/>
                <w:sz w:val="18"/>
                <w:szCs w:val="18"/>
              </w:rPr>
              <w:t> </w:t>
            </w:r>
          </w:p>
        </w:tc>
        <w:tc>
          <w:tcPr>
            <w:tcW w:type="pct" w:w="376"/>
            <w:tcBorders>
              <w:top w:space="0" w:sz="4" w:color="auto" w:val="single"/>
              <w:left w:val="nil"/>
              <w:bottom w:val="nil"/>
              <w:right w:val="nil"/>
            </w:tcBorders>
            <w:noWrap/>
            <w:vAlign w:val="bottom"/>
            <w:hideMark/>
          </w:tcPr>
          <w:p w:rsidRDefault="00A13243" w:rsidR="00A13243">
            <w:pPr>
              <w:spacing w:lineRule="auto" w:line="276"/>
              <w:jc w:val="right"/>
              <w:rPr>
                <w:rFonts w:cs="Times New Roman" w:eastAsia="Times New Roman"/>
                <w:b/>
                <w:bCs/>
                <w:color w:val="000000"/>
                <w:sz w:val="16"/>
                <w:szCs w:val="16"/>
              </w:rPr>
            </w:pPr>
            <w:r>
              <w:rPr>
                <w:b/>
                <w:bCs/>
                <w:color w:val="000000"/>
                <w:sz w:val="16"/>
                <w:szCs w:val="16"/>
              </w:rPr>
              <w:t> </w:t>
            </w:r>
          </w:p>
        </w:tc>
        <w:tc>
          <w:tcPr>
            <w:tcW w:type="pct" w:w="416"/>
            <w:tcBorders>
              <w:top w:space="0" w:sz="4" w:color="auto" w:val="single"/>
              <w:left w:val="nil"/>
              <w:bottom w:val="nil"/>
              <w:right w:val="nil"/>
            </w:tcBorders>
            <w:noWrap/>
            <w:vAlign w:val="bottom"/>
            <w:hideMark/>
          </w:tcPr>
          <w:p w:rsidRDefault="00A13243" w:rsidR="00A13243">
            <w:pPr>
              <w:spacing w:lineRule="auto" w:line="276"/>
              <w:jc w:val="right"/>
              <w:rPr>
                <w:rFonts w:cs="Times New Roman" w:eastAsia="Times New Roman"/>
                <w:b/>
                <w:bCs/>
                <w:color w:val="000000"/>
                <w:sz w:val="16"/>
                <w:szCs w:val="16"/>
              </w:rPr>
            </w:pPr>
            <w:r>
              <w:rPr>
                <w:b/>
                <w:bCs/>
                <w:color w:val="000000"/>
                <w:sz w:val="16"/>
                <w:szCs w:val="16"/>
              </w:rPr>
              <w:t> </w:t>
            </w:r>
          </w:p>
        </w:tc>
        <w:tc>
          <w:tcPr>
            <w:tcW w:type="pct" w:w="275"/>
            <w:tcBorders>
              <w:top w:space="0" w:sz="4" w:color="auto" w:val="single"/>
              <w:left w:val="nil"/>
              <w:bottom w:val="nil"/>
              <w:right w:val="nil"/>
            </w:tcBorders>
            <w:noWrap/>
            <w:vAlign w:val="bottom"/>
            <w:hideMark/>
          </w:tcPr>
          <w:p w:rsidRDefault="00A13243" w:rsidR="00A13243">
            <w:pPr>
              <w:spacing w:lineRule="auto" w:line="276"/>
              <w:jc w:val="right"/>
              <w:rPr>
                <w:rFonts w:cs="Times New Roman" w:eastAsia="Times New Roman"/>
                <w:b/>
                <w:bCs/>
                <w:color w:val="000000"/>
                <w:sz w:val="16"/>
                <w:szCs w:val="16"/>
              </w:rPr>
            </w:pPr>
            <w:r>
              <w:rPr>
                <w:b/>
                <w:bCs/>
                <w:color w:val="000000"/>
                <w:sz w:val="16"/>
                <w:szCs w:val="16"/>
              </w:rPr>
              <w:t> </w:t>
            </w:r>
          </w:p>
        </w:tc>
        <w:tc>
          <w:tcPr>
            <w:tcW w:type="pct" w:w="288"/>
            <w:tcBorders>
              <w:top w:space="0" w:sz="4" w:color="auto" w:val="single"/>
              <w:left w:val="nil"/>
              <w:bottom w:val="nil"/>
              <w:right w:val="nil"/>
            </w:tcBorders>
            <w:noWrap/>
            <w:vAlign w:val="bottom"/>
            <w:hideMark/>
          </w:tcPr>
          <w:p w:rsidRDefault="00A13243" w:rsidR="00A13243">
            <w:pPr>
              <w:spacing w:lineRule="auto" w:line="276"/>
              <w:jc w:val="right"/>
              <w:rPr>
                <w:rFonts w:cs="Times New Roman" w:eastAsia="Times New Roman"/>
                <w:b/>
                <w:bCs/>
                <w:color w:val="000000"/>
                <w:sz w:val="16"/>
                <w:szCs w:val="16"/>
              </w:rPr>
            </w:pPr>
            <w:r>
              <w:rPr>
                <w:b/>
                <w:bCs/>
                <w:color w:val="000000"/>
                <w:sz w:val="16"/>
                <w:szCs w:val="16"/>
              </w:rPr>
              <w:t> </w:t>
            </w:r>
          </w:p>
        </w:tc>
        <w:tc>
          <w:tcPr>
            <w:tcW w:type="pct" w:w="584"/>
            <w:tcBorders>
              <w:top w:space="0" w:sz="4" w:color="auto" w:val="single"/>
              <w:left w:val="nil"/>
              <w:bottom w:val="nil"/>
              <w:right w:val="nil"/>
            </w:tcBorders>
            <w:noWrap/>
            <w:vAlign w:val="bottom"/>
            <w:hideMark/>
          </w:tcPr>
          <w:p w:rsidRDefault="00A13243" w:rsidR="00A13243">
            <w:pPr>
              <w:spacing w:lineRule="auto" w:line="276"/>
              <w:jc w:val="right"/>
              <w:rPr>
                <w:rFonts w:cs="Times New Roman" w:eastAsia="Times New Roman"/>
                <w:b/>
                <w:bCs/>
                <w:color w:val="000000"/>
                <w:szCs w:val="20"/>
              </w:rPr>
            </w:pPr>
            <w:r>
              <w:rPr>
                <w:b/>
                <w:bCs/>
                <w:color w:val="000000"/>
                <w:szCs w:val="20"/>
              </w:rPr>
              <w:t> </w:t>
            </w:r>
          </w:p>
        </w:tc>
        <w:tc>
          <w:tcPr>
            <w:tcW w:type="pct" w:w="263"/>
            <w:tcBorders>
              <w:top w:space="0" w:sz="4" w:color="auto" w:val="single"/>
              <w:left w:val="nil"/>
              <w:bottom w:val="nil"/>
              <w:right w:val="nil"/>
            </w:tcBorders>
            <w:noWrap/>
            <w:vAlign w:val="bottom"/>
            <w:hideMark/>
          </w:tcPr>
          <w:p w:rsidRDefault="00A13243" w:rsidR="00A13243">
            <w:pPr>
              <w:spacing w:lineRule="auto" w:line="276"/>
              <w:rPr>
                <w:rFonts w:cs="Times New Roman" w:eastAsia="Times New Roman"/>
                <w:b/>
                <w:bCs/>
                <w:color w:val="000000"/>
                <w:sz w:val="16"/>
                <w:szCs w:val="16"/>
              </w:rPr>
            </w:pPr>
            <w:r>
              <w:rPr>
                <w:b/>
                <w:bCs/>
                <w:color w:val="000000"/>
                <w:sz w:val="16"/>
                <w:szCs w:val="16"/>
              </w:rPr>
              <w:t> </w:t>
            </w:r>
          </w:p>
        </w:tc>
        <w:tc>
          <w:tcPr>
            <w:tcW w:type="pct" w:w="323"/>
            <w:tcBorders>
              <w:top w:space="0" w:sz="4" w:color="auto" w:val="single"/>
              <w:left w:val="nil"/>
              <w:bottom w:val="nil"/>
              <w:right w:val="nil"/>
            </w:tcBorders>
            <w:noWrap/>
            <w:vAlign w:val="bottom"/>
            <w:hideMark/>
          </w:tcPr>
          <w:p w:rsidRDefault="00A13243" w:rsidR="00A13243">
            <w:pPr>
              <w:spacing w:lineRule="auto" w:line="276"/>
              <w:rPr>
                <w:rFonts w:cs="Times New Roman" w:eastAsia="Times New Roman"/>
                <w:b/>
                <w:bCs/>
                <w:color w:val="000000"/>
                <w:sz w:val="16"/>
                <w:szCs w:val="16"/>
              </w:rPr>
            </w:pPr>
            <w:r>
              <w:rPr>
                <w:b/>
                <w:bCs/>
                <w:color w:val="000000"/>
                <w:sz w:val="16"/>
                <w:szCs w:val="16"/>
              </w:rPr>
              <w:t> </w:t>
            </w:r>
          </w:p>
        </w:tc>
        <w:tc>
          <w:tcPr>
            <w:tcW w:type="pct" w:w="1523"/>
            <w:tcBorders>
              <w:top w:val="nil"/>
              <w:left w:val="nil"/>
              <w:bottom w:space="0" w:sz="4" w:color="auto" w:val="single"/>
              <w:right w:space="0" w:sz="4" w:color="auto" w:val="single"/>
            </w:tcBorders>
            <w:vAlign w:val="bottom"/>
            <w:hideMark/>
          </w:tcPr>
          <w:p w:rsidRDefault="00A13243" w:rsidR="00A13243">
            <w:pPr>
              <w:spacing w:lineRule="auto" w:line="276"/>
              <w:rPr>
                <w:rFonts w:cs="Times New Roman" w:eastAsia="Times New Roman"/>
                <w:b/>
                <w:bCs/>
                <w:color w:val="000000"/>
                <w:sz w:val="16"/>
                <w:szCs w:val="16"/>
              </w:rPr>
            </w:pPr>
            <w:r>
              <w:rPr>
                <w:b/>
                <w:bCs/>
                <w:color w:val="000000"/>
                <w:sz w:val="16"/>
                <w:szCs w:val="16"/>
              </w:rPr>
              <w:t> </w:t>
            </w:r>
          </w:p>
        </w:tc>
      </w:tr>
      <w:tr w:rsidTr="00A13243" w:rsidR="00A13243">
        <w:trPr>
          <w:trHeight w:val="255"/>
        </w:trPr>
        <w:tc>
          <w:tcPr>
            <w:tcW w:type="pct" w:w="418"/>
            <w:tcBorders>
              <w:top w:val="nil"/>
              <w:left w:space="0" w:sz="4" w:color="auto" w:val="single"/>
              <w:bottom w:space="0" w:sz="4" w:color="auto" w:val="single"/>
              <w:right w:val="nil"/>
            </w:tcBorders>
            <w:vAlign w:val="bottom"/>
            <w:hideMark/>
          </w:tcPr>
          <w:p w:rsidRDefault="00A13243" w:rsidR="00A13243">
            <w:pPr>
              <w:spacing w:lineRule="auto" w:line="276"/>
              <w:jc w:val="center"/>
              <w:rPr>
                <w:rFonts w:cs="Times New Roman" w:eastAsia="Times New Roman"/>
                <w:b/>
                <w:bCs/>
                <w:color w:val="000000"/>
                <w:sz w:val="18"/>
                <w:szCs w:val="18"/>
              </w:rPr>
            </w:pPr>
            <w:r>
              <w:rPr>
                <w:b/>
                <w:bCs/>
                <w:color w:val="000000"/>
                <w:sz w:val="18"/>
                <w:szCs w:val="18"/>
              </w:rPr>
              <w:t> </w:t>
            </w:r>
          </w:p>
        </w:tc>
        <w:tc>
          <w:tcPr>
            <w:tcW w:type="pct" w:w="535"/>
            <w:tcBorders>
              <w:top w:val="nil"/>
              <w:left w:val="nil"/>
              <w:bottom w:space="0" w:sz="4" w:color="auto" w:val="single"/>
              <w:right w:val="nil"/>
            </w:tcBorders>
            <w:vAlign w:val="bottom"/>
            <w:hideMark/>
          </w:tcPr>
          <w:p w:rsidRDefault="00A13243" w:rsidR="00A13243">
            <w:pPr>
              <w:spacing w:lineRule="auto" w:line="276"/>
              <w:jc w:val="center"/>
              <w:rPr>
                <w:rFonts w:cs="Times New Roman" w:eastAsia="Times New Roman"/>
                <w:b/>
                <w:bCs/>
                <w:color w:val="000000"/>
                <w:sz w:val="18"/>
                <w:szCs w:val="18"/>
              </w:rPr>
            </w:pPr>
            <w:r>
              <w:rPr>
                <w:b/>
                <w:bCs/>
                <w:color w:val="000000"/>
                <w:sz w:val="18"/>
                <w:szCs w:val="18"/>
              </w:rPr>
              <w:t> </w:t>
            </w:r>
          </w:p>
        </w:tc>
        <w:tc>
          <w:tcPr>
            <w:tcW w:type="pct" w:w="376"/>
            <w:tcBorders>
              <w:top w:space="0" w:sz="4" w:color="auto" w:val="single"/>
              <w:left w:val="nil"/>
              <w:bottom w:val="nil"/>
              <w:right w:val="nil"/>
            </w:tcBorders>
            <w:noWrap/>
            <w:vAlign w:val="bottom"/>
            <w:hideMark/>
          </w:tcPr>
          <w:p w:rsidRDefault="00A13243" w:rsidR="00A13243">
            <w:pPr>
              <w:spacing w:lineRule="auto" w:line="276"/>
              <w:jc w:val="right"/>
              <w:rPr>
                <w:rFonts w:cs="Times New Roman" w:eastAsia="Times New Roman"/>
                <w:b/>
                <w:bCs/>
                <w:color w:val="000000"/>
                <w:sz w:val="16"/>
                <w:szCs w:val="16"/>
              </w:rPr>
            </w:pPr>
            <w:r>
              <w:rPr>
                <w:b/>
                <w:bCs/>
                <w:color w:val="000000"/>
                <w:sz w:val="16"/>
                <w:szCs w:val="16"/>
              </w:rPr>
              <w:t> </w:t>
            </w:r>
          </w:p>
        </w:tc>
        <w:tc>
          <w:tcPr>
            <w:tcW w:type="pct" w:w="416"/>
            <w:tcBorders>
              <w:top w:space="0" w:sz="4" w:color="auto" w:val="single"/>
              <w:left w:val="nil"/>
              <w:bottom w:val="nil"/>
              <w:right w:val="nil"/>
            </w:tcBorders>
            <w:noWrap/>
            <w:vAlign w:val="bottom"/>
            <w:hideMark/>
          </w:tcPr>
          <w:p w:rsidRDefault="00A13243" w:rsidR="00A13243">
            <w:pPr>
              <w:spacing w:lineRule="auto" w:line="276"/>
              <w:jc w:val="right"/>
              <w:rPr>
                <w:rFonts w:cs="Times New Roman" w:eastAsia="Times New Roman"/>
                <w:b/>
                <w:bCs/>
                <w:color w:val="000000"/>
                <w:sz w:val="16"/>
                <w:szCs w:val="16"/>
              </w:rPr>
            </w:pPr>
            <w:r>
              <w:rPr>
                <w:b/>
                <w:bCs/>
                <w:color w:val="000000"/>
                <w:sz w:val="16"/>
                <w:szCs w:val="16"/>
              </w:rPr>
              <w:t> </w:t>
            </w:r>
          </w:p>
        </w:tc>
        <w:tc>
          <w:tcPr>
            <w:tcW w:type="pct" w:w="275"/>
            <w:tcBorders>
              <w:top w:space="0" w:sz="4" w:color="auto" w:val="single"/>
              <w:left w:val="nil"/>
              <w:bottom w:val="nil"/>
              <w:right w:val="nil"/>
            </w:tcBorders>
            <w:noWrap/>
            <w:vAlign w:val="bottom"/>
            <w:hideMark/>
          </w:tcPr>
          <w:p w:rsidRDefault="00A13243" w:rsidR="00A13243">
            <w:pPr>
              <w:spacing w:lineRule="auto" w:line="276"/>
              <w:jc w:val="right"/>
              <w:rPr>
                <w:rFonts w:cs="Times New Roman" w:eastAsia="Times New Roman"/>
                <w:b/>
                <w:bCs/>
                <w:color w:val="000000"/>
                <w:sz w:val="16"/>
                <w:szCs w:val="16"/>
              </w:rPr>
            </w:pPr>
            <w:r>
              <w:rPr>
                <w:b/>
                <w:bCs/>
                <w:color w:val="000000"/>
                <w:sz w:val="16"/>
                <w:szCs w:val="16"/>
              </w:rPr>
              <w:t> </w:t>
            </w:r>
          </w:p>
        </w:tc>
        <w:tc>
          <w:tcPr>
            <w:tcW w:type="pct" w:w="288"/>
            <w:tcBorders>
              <w:top w:space="0" w:sz="4" w:color="auto" w:val="single"/>
              <w:left w:val="nil"/>
              <w:bottom w:val="nil"/>
              <w:right w:val="nil"/>
            </w:tcBorders>
            <w:noWrap/>
            <w:vAlign w:val="bottom"/>
            <w:hideMark/>
          </w:tcPr>
          <w:p w:rsidRDefault="00A13243" w:rsidR="00A13243">
            <w:pPr>
              <w:spacing w:lineRule="auto" w:line="276"/>
              <w:jc w:val="right"/>
              <w:rPr>
                <w:rFonts w:cs="Times New Roman" w:eastAsia="Times New Roman"/>
                <w:b/>
                <w:bCs/>
                <w:color w:val="000000"/>
                <w:sz w:val="16"/>
                <w:szCs w:val="16"/>
              </w:rPr>
            </w:pPr>
            <w:r>
              <w:rPr>
                <w:b/>
                <w:bCs/>
                <w:color w:val="000000"/>
                <w:sz w:val="16"/>
                <w:szCs w:val="16"/>
              </w:rPr>
              <w:t> </w:t>
            </w:r>
          </w:p>
        </w:tc>
        <w:tc>
          <w:tcPr>
            <w:tcW w:type="pct" w:w="584"/>
            <w:tcBorders>
              <w:top w:space="0" w:sz="4" w:color="auto" w:val="single"/>
              <w:left w:val="nil"/>
              <w:bottom w:val="nil"/>
              <w:right w:val="nil"/>
            </w:tcBorders>
            <w:noWrap/>
            <w:vAlign w:val="bottom"/>
            <w:hideMark/>
          </w:tcPr>
          <w:p w:rsidRDefault="00A13243" w:rsidR="00A13243">
            <w:pPr>
              <w:spacing w:lineRule="auto" w:line="276"/>
              <w:jc w:val="right"/>
              <w:rPr>
                <w:rFonts w:cs="Times New Roman" w:eastAsia="Times New Roman"/>
                <w:b/>
                <w:bCs/>
                <w:color w:val="000000"/>
                <w:szCs w:val="20"/>
              </w:rPr>
            </w:pPr>
            <w:r>
              <w:rPr>
                <w:b/>
                <w:bCs/>
                <w:color w:val="000000"/>
                <w:szCs w:val="20"/>
              </w:rPr>
              <w:t> </w:t>
            </w:r>
          </w:p>
        </w:tc>
        <w:tc>
          <w:tcPr>
            <w:tcW w:type="pct" w:w="263"/>
            <w:tcBorders>
              <w:top w:space="0" w:sz="4" w:color="auto" w:val="single"/>
              <w:left w:val="nil"/>
              <w:bottom w:val="nil"/>
              <w:right w:val="nil"/>
            </w:tcBorders>
            <w:noWrap/>
            <w:vAlign w:val="bottom"/>
            <w:hideMark/>
          </w:tcPr>
          <w:p w:rsidRDefault="00A13243" w:rsidR="00A13243">
            <w:pPr>
              <w:spacing w:lineRule="auto" w:line="276"/>
              <w:rPr>
                <w:rFonts w:cs="Times New Roman" w:eastAsia="Times New Roman"/>
                <w:b/>
                <w:bCs/>
                <w:color w:val="000000"/>
                <w:sz w:val="16"/>
                <w:szCs w:val="16"/>
              </w:rPr>
            </w:pPr>
            <w:r>
              <w:rPr>
                <w:b/>
                <w:bCs/>
                <w:color w:val="000000"/>
                <w:sz w:val="16"/>
                <w:szCs w:val="16"/>
              </w:rPr>
              <w:t> </w:t>
            </w:r>
          </w:p>
        </w:tc>
        <w:tc>
          <w:tcPr>
            <w:tcW w:type="pct" w:w="323"/>
            <w:tcBorders>
              <w:top w:space="0" w:sz="4" w:color="auto" w:val="single"/>
              <w:left w:val="nil"/>
              <w:bottom w:val="nil"/>
              <w:right w:val="nil"/>
            </w:tcBorders>
            <w:noWrap/>
            <w:vAlign w:val="bottom"/>
            <w:hideMark/>
          </w:tcPr>
          <w:p w:rsidRDefault="00A13243" w:rsidR="00A13243">
            <w:pPr>
              <w:spacing w:lineRule="auto" w:line="276"/>
              <w:rPr>
                <w:rFonts w:cs="Times New Roman" w:eastAsia="Times New Roman"/>
                <w:b/>
                <w:bCs/>
                <w:color w:val="000000"/>
                <w:sz w:val="16"/>
                <w:szCs w:val="16"/>
              </w:rPr>
            </w:pPr>
            <w:r>
              <w:rPr>
                <w:b/>
                <w:bCs/>
                <w:color w:val="000000"/>
                <w:sz w:val="16"/>
                <w:szCs w:val="16"/>
              </w:rPr>
              <w:t> </w:t>
            </w:r>
          </w:p>
        </w:tc>
        <w:tc>
          <w:tcPr>
            <w:tcW w:type="pct" w:w="1523"/>
            <w:tcBorders>
              <w:top w:val="nil"/>
              <w:left w:val="nil"/>
              <w:bottom w:space="0" w:sz="4" w:color="auto" w:val="single"/>
              <w:right w:space="0" w:sz="4" w:color="auto" w:val="single"/>
            </w:tcBorders>
            <w:vAlign w:val="bottom"/>
            <w:hideMark/>
          </w:tcPr>
          <w:p w:rsidRDefault="00A13243" w:rsidR="00A13243">
            <w:pPr>
              <w:spacing w:lineRule="auto" w:line="276"/>
              <w:rPr>
                <w:rFonts w:cs="Times New Roman" w:eastAsia="Times New Roman"/>
                <w:b/>
                <w:bCs/>
                <w:color w:val="000000"/>
                <w:sz w:val="16"/>
                <w:szCs w:val="16"/>
              </w:rPr>
            </w:pPr>
            <w:r>
              <w:rPr>
                <w:b/>
                <w:bCs/>
                <w:color w:val="000000"/>
                <w:sz w:val="16"/>
                <w:szCs w:val="16"/>
              </w:rPr>
              <w:t> </w:t>
            </w:r>
          </w:p>
        </w:tc>
      </w:tr>
      <w:tr w:rsidTr="00A13243" w:rsidR="00A13243">
        <w:trPr>
          <w:trHeight w:val="450"/>
        </w:trPr>
        <w:tc>
          <w:tcPr>
            <w:tcW w:type="pct" w:w="418"/>
            <w:tcBorders>
              <w:top w:val="nil"/>
              <w:left w:space="0" w:sz="4" w:color="auto" w:val="single"/>
              <w:bottom w:space="0" w:sz="4" w:color="auto" w:val="single"/>
              <w:right w:val="nil"/>
            </w:tcBorders>
            <w:shd w:fill="D9D9D9" w:color="auto" w:val="clear"/>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xml:space="preserve">Uvjetna tražbina s </w:t>
            </w:r>
            <w:proofErr w:type="spellStart"/>
            <w:r>
              <w:rPr>
                <w:i/>
                <w:iCs/>
                <w:color w:val="000000"/>
                <w:sz w:val="16"/>
                <w:szCs w:val="16"/>
              </w:rPr>
              <w:t>razlučnim</w:t>
            </w:r>
            <w:proofErr w:type="spellEnd"/>
            <w:r>
              <w:rPr>
                <w:i/>
                <w:iCs/>
                <w:color w:val="000000"/>
                <w:sz w:val="16"/>
                <w:szCs w:val="16"/>
              </w:rPr>
              <w:t xml:space="preserve"> pravom</w:t>
            </w:r>
          </w:p>
        </w:tc>
        <w:tc>
          <w:tcPr>
            <w:tcW w:type="pct" w:w="535"/>
            <w:tcBorders>
              <w:top w:val="nil"/>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xml:space="preserve">       3.880.508,51    </w:t>
            </w:r>
          </w:p>
        </w:tc>
        <w:tc>
          <w:tcPr>
            <w:tcW w:type="pct" w:w="376"/>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c>
          <w:tcPr>
            <w:tcW w:type="pct" w:w="416"/>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c>
          <w:tcPr>
            <w:tcW w:type="pct" w:w="275"/>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jc w:val="center"/>
              <w:rPr>
                <w:rFonts w:cs="Times New Roman" w:eastAsia="Times New Roman"/>
                <w:i/>
                <w:iCs/>
                <w:color w:val="000000"/>
                <w:sz w:val="16"/>
                <w:szCs w:val="16"/>
              </w:rPr>
            </w:pPr>
            <w:r>
              <w:rPr>
                <w:i/>
                <w:iCs/>
                <w:color w:val="000000"/>
                <w:sz w:val="16"/>
                <w:szCs w:val="16"/>
              </w:rPr>
              <w:t> </w:t>
            </w:r>
          </w:p>
        </w:tc>
        <w:tc>
          <w:tcPr>
            <w:tcW w:type="pct" w:w="288"/>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jc w:val="center"/>
              <w:rPr>
                <w:rFonts w:cs="Times New Roman" w:eastAsia="Times New Roman"/>
                <w:i/>
                <w:iCs/>
                <w:color w:val="000000"/>
                <w:sz w:val="16"/>
                <w:szCs w:val="16"/>
              </w:rPr>
            </w:pPr>
            <w:r>
              <w:rPr>
                <w:i/>
                <w:iCs/>
                <w:color w:val="000000"/>
                <w:sz w:val="16"/>
                <w:szCs w:val="16"/>
              </w:rPr>
              <w:t> </w:t>
            </w:r>
          </w:p>
        </w:tc>
        <w:tc>
          <w:tcPr>
            <w:tcW w:type="pct" w:w="584"/>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c>
          <w:tcPr>
            <w:tcW w:type="pct" w:w="263"/>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b/>
                <w:bCs/>
                <w:i/>
                <w:iCs/>
                <w:color w:val="000000"/>
                <w:sz w:val="16"/>
                <w:szCs w:val="16"/>
              </w:rPr>
            </w:pPr>
            <w:r>
              <w:rPr>
                <w:b/>
                <w:bCs/>
                <w:i/>
                <w:iCs/>
                <w:color w:val="000000"/>
                <w:sz w:val="16"/>
                <w:szCs w:val="16"/>
              </w:rPr>
              <w:t> </w:t>
            </w:r>
          </w:p>
        </w:tc>
        <w:tc>
          <w:tcPr>
            <w:tcW w:type="pct" w:w="323"/>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b/>
                <w:bCs/>
                <w:i/>
                <w:iCs/>
                <w:color w:val="000000"/>
                <w:sz w:val="16"/>
                <w:szCs w:val="16"/>
              </w:rPr>
            </w:pPr>
            <w:r>
              <w:rPr>
                <w:b/>
                <w:bCs/>
                <w:i/>
                <w:iCs/>
                <w:color w:val="000000"/>
                <w:sz w:val="16"/>
                <w:szCs w:val="16"/>
              </w:rPr>
              <w:t> </w:t>
            </w:r>
          </w:p>
        </w:tc>
        <w:tc>
          <w:tcPr>
            <w:tcW w:type="pct" w:w="1523"/>
            <w:tcBorders>
              <w:top w:val="nil"/>
              <w:left w:val="nil"/>
              <w:bottom w:space="0" w:sz="4" w:color="auto" w:val="single"/>
              <w:right w:space="0" w:sz="4" w:color="auto" w:val="single"/>
            </w:tcBorders>
            <w:shd w:fill="D9D9D9" w:color="auto" w:val="clear"/>
            <w:vAlign w:val="bottom"/>
            <w:hideMark/>
          </w:tcPr>
          <w:p w:rsidRDefault="00A13243" w:rsidR="00A13243">
            <w:pPr>
              <w:spacing w:lineRule="auto" w:line="276"/>
              <w:rPr>
                <w:rFonts w:cs="Times New Roman" w:eastAsia="Times New Roman"/>
                <w:b/>
                <w:bCs/>
                <w:i/>
                <w:iCs/>
                <w:color w:val="000000"/>
                <w:sz w:val="16"/>
                <w:szCs w:val="16"/>
              </w:rPr>
            </w:pPr>
            <w:r>
              <w:rPr>
                <w:b/>
                <w:bCs/>
                <w:i/>
                <w:iCs/>
                <w:color w:val="000000"/>
                <w:sz w:val="16"/>
                <w:szCs w:val="16"/>
              </w:rPr>
              <w:t> </w:t>
            </w:r>
          </w:p>
        </w:tc>
      </w:tr>
      <w:tr w:rsidTr="00A13243" w:rsidR="00A13243">
        <w:trPr>
          <w:trHeight w:val="900"/>
        </w:trPr>
        <w:tc>
          <w:tcPr>
            <w:tcW w:type="pct" w:w="418"/>
            <w:tcBorders>
              <w:top w:val="nil"/>
              <w:left w:space="0" w:sz="4" w:color="auto" w:val="single"/>
              <w:bottom w:space="0" w:sz="4" w:color="auto" w:val="single"/>
              <w:right w:space="0" w:sz="4" w:color="auto" w:val="single"/>
            </w:tcBorders>
            <w:vAlign w:val="bottom"/>
            <w:hideMark/>
          </w:tcPr>
          <w:p w:rsidRDefault="00A13243" w:rsidR="00A13243">
            <w:pPr>
              <w:spacing w:lineRule="auto" w:line="276"/>
              <w:rPr>
                <w:rFonts w:cs="Times New Roman" w:eastAsia="Times New Roman"/>
                <w:color w:val="000000"/>
                <w:sz w:val="16"/>
                <w:szCs w:val="16"/>
              </w:rPr>
            </w:pPr>
            <w:proofErr w:type="spellStart"/>
            <w:r>
              <w:rPr>
                <w:color w:val="000000"/>
                <w:sz w:val="16"/>
                <w:szCs w:val="16"/>
              </w:rPr>
              <w:t>Agrofructus</w:t>
            </w:r>
            <w:proofErr w:type="spellEnd"/>
          </w:p>
        </w:tc>
        <w:tc>
          <w:tcPr>
            <w:tcW w:type="pct" w:w="535"/>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              3.880.508,51    </w:t>
            </w:r>
          </w:p>
        </w:tc>
        <w:tc>
          <w:tcPr>
            <w:tcW w:type="pct" w:w="376"/>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416"/>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     3.880.508,51    </w:t>
            </w:r>
          </w:p>
        </w:tc>
        <w:tc>
          <w:tcPr>
            <w:tcW w:type="pct" w:w="275"/>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288"/>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584"/>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263"/>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6"/>
                <w:szCs w:val="16"/>
              </w:rPr>
            </w:pPr>
            <w:r>
              <w:rPr>
                <w:color w:val="000000"/>
                <w:sz w:val="16"/>
                <w:szCs w:val="16"/>
              </w:rPr>
              <w:t>0%</w:t>
            </w:r>
          </w:p>
        </w:tc>
        <w:tc>
          <w:tcPr>
            <w:tcW w:type="pct" w:w="323"/>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1523"/>
            <w:tcBorders>
              <w:top w:val="nil"/>
              <w:left w:val="nil"/>
              <w:bottom w:space="0" w:sz="4" w:color="auto" w:val="single"/>
              <w:right w:space="0" w:sz="4" w:color="auto" w:val="single"/>
            </w:tcBorders>
            <w:vAlign w:val="bottom"/>
            <w:hideMark/>
          </w:tcPr>
          <w:p w:rsidRDefault="00A13243" w:rsidR="00A13243">
            <w:pPr>
              <w:spacing w:lineRule="auto" w:line="276"/>
              <w:rPr>
                <w:rFonts w:cs="Times New Roman" w:eastAsia="Times New Roman"/>
                <w:color w:val="000000"/>
                <w:sz w:val="16"/>
                <w:szCs w:val="16"/>
              </w:rPr>
            </w:pPr>
            <w:r>
              <w:rPr>
                <w:color w:val="000000"/>
                <w:sz w:val="16"/>
                <w:szCs w:val="16"/>
              </w:rPr>
              <w:t>S obzirom da se radi o obvezi koju će podmiriti VRT d.o.o., vlasnik Voćnjaka d.o.o., navedena tražbina nije predviđena u otplatnom planu društva Voćnjaka d.o.o., već je predviđena u otplatnom planu društva VRT d.o.o. (</w:t>
            </w:r>
            <w:proofErr w:type="spellStart"/>
            <w:r>
              <w:rPr>
                <w:color w:val="000000"/>
                <w:sz w:val="16"/>
                <w:szCs w:val="16"/>
              </w:rPr>
              <w:t>Predstečajni</w:t>
            </w:r>
            <w:proofErr w:type="spellEnd"/>
            <w:r>
              <w:rPr>
                <w:color w:val="000000"/>
                <w:sz w:val="16"/>
                <w:szCs w:val="16"/>
              </w:rPr>
              <w:t xml:space="preserve"> sporazum St-1319/2016). Ako nastupi obveza plaćanja tražbine ista će se podmiriti nakon 2 godine počeka u razdoblju od 10 godina, u jednakim polugodišnjim ratama, beskamatno ili će se vjerovnik namiriti iz imovine nad kojim ima </w:t>
            </w:r>
            <w:proofErr w:type="spellStart"/>
            <w:r>
              <w:rPr>
                <w:color w:val="000000"/>
                <w:sz w:val="16"/>
                <w:szCs w:val="16"/>
              </w:rPr>
              <w:t>razlučno</w:t>
            </w:r>
            <w:proofErr w:type="spellEnd"/>
            <w:r>
              <w:rPr>
                <w:color w:val="000000"/>
                <w:sz w:val="16"/>
                <w:szCs w:val="16"/>
              </w:rPr>
              <w:t xml:space="preserve"> pravo.</w:t>
            </w:r>
          </w:p>
        </w:tc>
      </w:tr>
      <w:tr w:rsidTr="00A13243" w:rsidR="00A13243">
        <w:trPr>
          <w:trHeight w:val="225"/>
        </w:trPr>
        <w:tc>
          <w:tcPr>
            <w:tcW w:type="pct" w:w="418"/>
            <w:tcBorders>
              <w:top w:val="nil"/>
              <w:left w:space="0" w:sz="4" w:color="auto" w:val="single"/>
              <w:bottom w:val="nil"/>
              <w:right w:val="nil"/>
            </w:tcBorders>
            <w:vAlign w:val="bottom"/>
            <w:hideMark/>
          </w:tcPr>
          <w:p w:rsidRDefault="00A13243" w:rsidR="00A13243">
            <w:pPr>
              <w:spacing w:lineRule="auto" w:line="276"/>
              <w:ind w:firstLineChars="200" w:firstLine="320"/>
              <w:rPr>
                <w:rFonts w:cs="Times New Roman" w:eastAsia="Times New Roman"/>
                <w:color w:val="000000"/>
                <w:sz w:val="16"/>
                <w:szCs w:val="16"/>
              </w:rPr>
            </w:pPr>
            <w:r>
              <w:rPr>
                <w:color w:val="000000"/>
                <w:sz w:val="16"/>
                <w:szCs w:val="16"/>
              </w:rPr>
              <w:t> </w:t>
            </w:r>
          </w:p>
        </w:tc>
        <w:tc>
          <w:tcPr>
            <w:tcW w:type="pct" w:w="535"/>
            <w:noWrap/>
            <w:vAlign w:val="bottom"/>
            <w:hideMark/>
          </w:tcPr>
          <w:p w:rsidRDefault="00A13243" w:rsidR="00A13243">
            <w:pPr>
              <w:spacing w:lineRule="auto" w:line="276"/>
              <w:rPr>
                <w:rFonts w:hAnsiTheme="minorHAnsi" w:asciiTheme="minorHAnsi" w:cs="Times New Roman"/>
              </w:rPr>
            </w:pPr>
          </w:p>
        </w:tc>
        <w:tc>
          <w:tcPr>
            <w:tcW w:type="pct" w:w="376"/>
            <w:noWrap/>
            <w:vAlign w:val="bottom"/>
            <w:hideMark/>
          </w:tcPr>
          <w:p w:rsidRDefault="00A13243" w:rsidR="00A13243">
            <w:pPr>
              <w:spacing w:lineRule="auto" w:line="276"/>
              <w:rPr>
                <w:rFonts w:hAnsiTheme="minorHAnsi" w:asciiTheme="minorHAnsi" w:cs="Times New Roman"/>
              </w:rPr>
            </w:pPr>
          </w:p>
        </w:tc>
        <w:tc>
          <w:tcPr>
            <w:tcW w:type="pct" w:w="416"/>
            <w:noWrap/>
            <w:vAlign w:val="bottom"/>
            <w:hideMark/>
          </w:tcPr>
          <w:p w:rsidRDefault="00A13243" w:rsidR="00A13243">
            <w:pPr>
              <w:spacing w:lineRule="auto" w:line="276"/>
              <w:rPr>
                <w:rFonts w:hAnsiTheme="minorHAnsi" w:asciiTheme="minorHAnsi" w:cs="Times New Roman"/>
              </w:rPr>
            </w:pPr>
          </w:p>
        </w:tc>
        <w:tc>
          <w:tcPr>
            <w:tcW w:type="pct" w:w="275"/>
            <w:noWrap/>
            <w:vAlign w:val="bottom"/>
            <w:hideMark/>
          </w:tcPr>
          <w:p w:rsidRDefault="00A13243" w:rsidR="00A13243">
            <w:pPr>
              <w:spacing w:lineRule="auto" w:line="276"/>
              <w:rPr>
                <w:rFonts w:hAnsiTheme="minorHAnsi" w:asciiTheme="minorHAnsi" w:cs="Times New Roman"/>
              </w:rPr>
            </w:pPr>
          </w:p>
        </w:tc>
        <w:tc>
          <w:tcPr>
            <w:tcW w:type="pct" w:w="288"/>
            <w:noWrap/>
            <w:vAlign w:val="bottom"/>
            <w:hideMark/>
          </w:tcPr>
          <w:p w:rsidRDefault="00A13243" w:rsidR="00A13243">
            <w:pPr>
              <w:spacing w:lineRule="auto" w:line="276"/>
              <w:rPr>
                <w:rFonts w:hAnsiTheme="minorHAnsi" w:asciiTheme="minorHAnsi" w:cs="Times New Roman"/>
              </w:rPr>
            </w:pPr>
          </w:p>
        </w:tc>
        <w:tc>
          <w:tcPr>
            <w:tcW w:type="pct" w:w="584"/>
            <w:noWrap/>
            <w:vAlign w:val="bottom"/>
            <w:hideMark/>
          </w:tcPr>
          <w:p w:rsidRDefault="00A13243" w:rsidR="00A13243">
            <w:pPr>
              <w:spacing w:lineRule="auto" w:line="276"/>
              <w:rPr>
                <w:rFonts w:hAnsiTheme="minorHAnsi" w:asciiTheme="minorHAnsi" w:cs="Times New Roman"/>
              </w:rPr>
            </w:pPr>
          </w:p>
        </w:tc>
        <w:tc>
          <w:tcPr>
            <w:tcW w:type="pct" w:w="263"/>
            <w:noWrap/>
            <w:vAlign w:val="bottom"/>
            <w:hideMark/>
          </w:tcPr>
          <w:p w:rsidRDefault="00A13243" w:rsidR="00A13243">
            <w:pPr>
              <w:spacing w:lineRule="auto" w:line="276"/>
              <w:rPr>
                <w:rFonts w:hAnsiTheme="minorHAnsi" w:asciiTheme="minorHAnsi" w:cs="Times New Roman"/>
              </w:rPr>
            </w:pPr>
          </w:p>
        </w:tc>
        <w:tc>
          <w:tcPr>
            <w:tcW w:type="pct" w:w="323"/>
            <w:noWrap/>
            <w:vAlign w:val="bottom"/>
            <w:hideMark/>
          </w:tcPr>
          <w:p w:rsidRDefault="00A13243" w:rsidR="00A13243">
            <w:pPr>
              <w:spacing w:lineRule="auto" w:line="276"/>
              <w:rPr>
                <w:rFonts w:hAnsiTheme="minorHAnsi" w:asciiTheme="minorHAnsi" w:cs="Times New Roman"/>
              </w:rPr>
            </w:pPr>
          </w:p>
        </w:tc>
        <w:tc>
          <w:tcPr>
            <w:tcW w:type="pct" w:w="1523"/>
            <w:tcBorders>
              <w:top w:val="nil"/>
              <w:left w:val="nil"/>
              <w:bottom w:val="nil"/>
              <w:right w:space="0" w:sz="4" w:color="auto" w:val="single"/>
            </w:tcBorders>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r>
      <w:tr w:rsidTr="00A13243" w:rsidR="00A13243">
        <w:trPr>
          <w:trHeight w:val="225"/>
        </w:trPr>
        <w:tc>
          <w:tcPr>
            <w:tcW w:type="pct" w:w="418"/>
            <w:tcBorders>
              <w:top w:space="0" w:sz="4" w:color="auto" w:val="single"/>
              <w:left w:space="0" w:sz="4" w:color="auto" w:val="single"/>
              <w:bottom w:val="nil"/>
              <w:right w:val="nil"/>
            </w:tcBorders>
            <w:vAlign w:val="bottom"/>
          </w:tcPr>
          <w:p w:rsidRDefault="00A13243" w:rsidR="00A13243">
            <w:pPr>
              <w:spacing w:lineRule="auto" w:line="276"/>
              <w:ind w:firstLineChars="200" w:firstLine="320"/>
              <w:rPr>
                <w:rFonts w:eastAsia="Times New Roman"/>
                <w:color w:val="000000"/>
                <w:sz w:val="16"/>
                <w:szCs w:val="16"/>
              </w:rPr>
            </w:pPr>
            <w:r>
              <w:rPr>
                <w:color w:val="000000"/>
                <w:sz w:val="16"/>
                <w:szCs w:val="16"/>
              </w:rPr>
              <w:t> </w:t>
            </w:r>
          </w:p>
          <w:p w:rsidRDefault="00A13243" w:rsidR="00A13243">
            <w:pPr>
              <w:spacing w:lineRule="auto" w:line="276"/>
              <w:ind w:firstLineChars="200" w:firstLine="320"/>
              <w:rPr>
                <w:rFonts w:cs="Times New Roman" w:eastAsia="Times New Roman"/>
                <w:color w:val="000000"/>
                <w:sz w:val="16"/>
                <w:szCs w:val="16"/>
              </w:rPr>
            </w:pPr>
          </w:p>
        </w:tc>
        <w:tc>
          <w:tcPr>
            <w:tcW w:type="pct" w:w="535"/>
            <w:tcBorders>
              <w:top w:space="0" w:sz="4" w:color="auto" w:val="single"/>
              <w:left w:val="nil"/>
              <w:bottom w:val="nil"/>
              <w:right w:val="nil"/>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376"/>
            <w:tcBorders>
              <w:top w:space="0" w:sz="4" w:color="auto" w:val="single"/>
              <w:left w:val="nil"/>
              <w:bottom w:val="nil"/>
              <w:right w:val="nil"/>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416"/>
            <w:tcBorders>
              <w:top w:space="0" w:sz="4" w:color="auto" w:val="single"/>
              <w:left w:val="nil"/>
              <w:bottom w:val="nil"/>
              <w:right w:val="nil"/>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275"/>
            <w:tcBorders>
              <w:top w:space="0" w:sz="4" w:color="auto" w:val="single"/>
              <w:left w:val="nil"/>
              <w:bottom w:val="nil"/>
              <w:right w:val="nil"/>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288"/>
            <w:tcBorders>
              <w:top w:space="0" w:sz="4" w:color="auto" w:val="single"/>
              <w:left w:val="nil"/>
              <w:bottom w:val="nil"/>
              <w:right w:val="nil"/>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584"/>
            <w:tcBorders>
              <w:top w:space="0" w:sz="4" w:color="auto" w:val="single"/>
              <w:left w:val="nil"/>
              <w:bottom w:val="nil"/>
              <w:right w:val="nil"/>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263"/>
            <w:tcBorders>
              <w:top w:space="0" w:sz="4" w:color="auto" w:val="single"/>
              <w:left w:val="nil"/>
              <w:bottom w:val="nil"/>
              <w:right w:val="nil"/>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323"/>
            <w:tcBorders>
              <w:top w:space="0" w:sz="4" w:color="auto" w:val="single"/>
              <w:left w:val="nil"/>
              <w:bottom w:val="nil"/>
              <w:right w:val="nil"/>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1523"/>
            <w:tcBorders>
              <w:top w:space="0" w:sz="4" w:color="auto" w:val="single"/>
              <w:left w:val="nil"/>
              <w:bottom w:val="nil"/>
              <w:right w:space="0" w:sz="4" w:color="auto" w:val="single"/>
            </w:tcBorders>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r>
      <w:tr w:rsidTr="00A13243" w:rsidR="00A13243">
        <w:trPr>
          <w:trHeight w:val="675"/>
        </w:trPr>
        <w:tc>
          <w:tcPr>
            <w:tcW w:type="pct" w:w="418"/>
            <w:tcBorders>
              <w:top w:space="0" w:sz="4" w:color="auto" w:val="single"/>
              <w:left w:space="0" w:sz="4" w:color="auto" w:val="single"/>
              <w:bottom w:space="0" w:sz="4" w:color="auto" w:val="single"/>
              <w:right w:val="nil"/>
            </w:tcBorders>
            <w:shd w:fill="D9D9D9" w:color="auto" w:val="clear"/>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Vjerovnici nižeg isplatnog reda - Vanbilančne tražbine</w:t>
            </w:r>
          </w:p>
        </w:tc>
        <w:tc>
          <w:tcPr>
            <w:tcW w:type="pct" w:w="535"/>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xml:space="preserve">     10.841.527,48    </w:t>
            </w:r>
          </w:p>
        </w:tc>
        <w:tc>
          <w:tcPr>
            <w:tcW w:type="pct" w:w="376"/>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c>
          <w:tcPr>
            <w:tcW w:type="pct" w:w="416"/>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c>
          <w:tcPr>
            <w:tcW w:type="pct" w:w="275"/>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c>
          <w:tcPr>
            <w:tcW w:type="pct" w:w="288"/>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c>
          <w:tcPr>
            <w:tcW w:type="pct" w:w="584"/>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c>
          <w:tcPr>
            <w:tcW w:type="pct" w:w="263"/>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c>
          <w:tcPr>
            <w:tcW w:type="pct" w:w="323"/>
            <w:tcBorders>
              <w:top w:space="0" w:sz="4" w:color="auto" w:val="single"/>
              <w:left w:val="nil"/>
              <w:bottom w:space="0" w:sz="4" w:color="auto" w:val="single"/>
              <w:right w:val="nil"/>
            </w:tcBorders>
            <w:shd w:fill="D9D9D9"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c>
          <w:tcPr>
            <w:tcW w:type="pct" w:w="1523"/>
            <w:tcBorders>
              <w:top w:space="0" w:sz="4" w:color="auto" w:val="single"/>
              <w:left w:val="nil"/>
              <w:bottom w:space="0" w:sz="4" w:color="auto" w:val="single"/>
              <w:right w:space="0" w:sz="4" w:color="auto" w:val="single"/>
            </w:tcBorders>
            <w:shd w:fill="D9D9D9" w:color="auto" w:val="clear"/>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r>
      <w:tr w:rsidTr="00A13243" w:rsidR="00A13243">
        <w:trPr>
          <w:trHeight w:val="225"/>
        </w:trPr>
        <w:tc>
          <w:tcPr>
            <w:tcW w:type="pct" w:w="418"/>
            <w:tcBorders>
              <w:top w:val="nil"/>
              <w:left w:space="0" w:sz="4" w:color="auto" w:val="single"/>
              <w:bottom w:space="0" w:sz="4" w:color="auto" w:val="single"/>
              <w:right w:space="0" w:sz="4" w:color="auto" w:val="single"/>
            </w:tcBorders>
            <w:vAlign w:val="bottom"/>
            <w:hideMark/>
          </w:tcPr>
          <w:p w:rsidRDefault="00A13243" w:rsidR="00A13243">
            <w:pPr>
              <w:spacing w:lineRule="auto" w:line="276"/>
              <w:rPr>
                <w:rFonts w:cs="Times New Roman" w:eastAsia="Times New Roman"/>
                <w:color w:val="000000"/>
                <w:sz w:val="16"/>
                <w:szCs w:val="16"/>
              </w:rPr>
            </w:pPr>
            <w:r>
              <w:rPr>
                <w:color w:val="000000"/>
                <w:sz w:val="16"/>
                <w:szCs w:val="16"/>
              </w:rPr>
              <w:t>Erste jamstvo</w:t>
            </w:r>
          </w:p>
        </w:tc>
        <w:tc>
          <w:tcPr>
            <w:tcW w:type="pct" w:w="535"/>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     10.841.527,48    </w:t>
            </w:r>
          </w:p>
        </w:tc>
        <w:tc>
          <w:tcPr>
            <w:tcW w:type="pct" w:w="376"/>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416"/>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275"/>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288"/>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584"/>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263"/>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323"/>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1523"/>
            <w:tcBorders>
              <w:top w:val="nil"/>
              <w:left w:val="nil"/>
              <w:bottom w:space="0" w:sz="4" w:color="auto" w:val="single"/>
              <w:right w:space="0" w:sz="4" w:color="auto" w:val="single"/>
            </w:tcBorders>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S obzirom da se radi o obvezi koju će podmiriti VRT d.o.o., vlasnik Voćnjaka d.o.o., navedena tražbina nije predviđena u otplatnom planu društva Voćnjaka d.o.o., već je predviđena u otplatnom planu društva VRT d.o.o. (</w:t>
            </w:r>
            <w:proofErr w:type="spellStart"/>
            <w:r>
              <w:rPr>
                <w:color w:val="000000"/>
                <w:sz w:val="16"/>
                <w:szCs w:val="16"/>
              </w:rPr>
              <w:t>Predstečajni</w:t>
            </w:r>
            <w:proofErr w:type="spellEnd"/>
            <w:r>
              <w:rPr>
                <w:color w:val="000000"/>
                <w:sz w:val="16"/>
                <w:szCs w:val="16"/>
              </w:rPr>
              <w:t xml:space="preserve"> sporazum St-1319/2016). Ako nastupi obveza plaćanja tražbine ista će se podmiriti nakon 2 godine počeka u razdoblju od 10 godina, u jednakim polugodišnjim ratama, </w:t>
            </w:r>
            <w:r>
              <w:rPr>
                <w:color w:val="000000"/>
                <w:sz w:val="16"/>
                <w:szCs w:val="16"/>
              </w:rPr>
              <w:lastRenderedPageBreak/>
              <w:t>beskamatno.</w:t>
            </w:r>
          </w:p>
        </w:tc>
      </w:tr>
      <w:tr w:rsidTr="00A13243" w:rsidR="00A13243">
        <w:trPr>
          <w:trHeight w:val="450"/>
        </w:trPr>
        <w:tc>
          <w:tcPr>
            <w:tcW w:type="pct" w:w="418"/>
            <w:tcBorders>
              <w:top w:val="nil"/>
              <w:left w:space="0" w:sz="4" w:color="auto" w:val="single"/>
              <w:bottom w:space="0" w:sz="4" w:color="auto" w:val="single"/>
              <w:right w:val="nil"/>
            </w:tcBorders>
            <w:shd w:fill="A6A6A6" w:color="auto" w:val="clear"/>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lastRenderedPageBreak/>
              <w:t>Ukupno utvrđene tražbine</w:t>
            </w:r>
          </w:p>
        </w:tc>
        <w:tc>
          <w:tcPr>
            <w:tcW w:type="pct" w:w="535"/>
            <w:tcBorders>
              <w:top w:val="nil"/>
              <w:left w:val="nil"/>
              <w:bottom w:space="0" w:sz="4" w:color="auto" w:val="single"/>
              <w:right w:val="nil"/>
            </w:tcBorders>
            <w:shd w:fill="A6A6A6"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xml:space="preserve">     19.546.031,01    </w:t>
            </w:r>
          </w:p>
        </w:tc>
        <w:tc>
          <w:tcPr>
            <w:tcW w:type="pct" w:w="376"/>
            <w:tcBorders>
              <w:top w:val="nil"/>
              <w:left w:val="nil"/>
              <w:bottom w:space="0" w:sz="4" w:color="auto" w:val="single"/>
              <w:right w:val="nil"/>
            </w:tcBorders>
            <w:shd w:fill="A6A6A6"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c>
          <w:tcPr>
            <w:tcW w:type="pct" w:w="416"/>
            <w:tcBorders>
              <w:top w:val="nil"/>
              <w:left w:val="nil"/>
              <w:bottom w:space="0" w:sz="4" w:color="auto" w:val="single"/>
              <w:right w:val="nil"/>
            </w:tcBorders>
            <w:shd w:fill="A6A6A6"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c>
          <w:tcPr>
            <w:tcW w:type="pct" w:w="275"/>
            <w:tcBorders>
              <w:top w:val="nil"/>
              <w:left w:val="nil"/>
              <w:bottom w:space="0" w:sz="4" w:color="auto" w:val="single"/>
              <w:right w:val="nil"/>
            </w:tcBorders>
            <w:shd w:fill="A6A6A6"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c>
          <w:tcPr>
            <w:tcW w:type="pct" w:w="288"/>
            <w:tcBorders>
              <w:top w:val="nil"/>
              <w:left w:val="nil"/>
              <w:bottom w:space="0" w:sz="4" w:color="auto" w:val="single"/>
              <w:right w:val="nil"/>
            </w:tcBorders>
            <w:shd w:fill="A6A6A6"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c>
          <w:tcPr>
            <w:tcW w:type="pct" w:w="584"/>
            <w:tcBorders>
              <w:top w:val="nil"/>
              <w:left w:val="nil"/>
              <w:bottom w:space="0" w:sz="4" w:color="auto" w:val="single"/>
              <w:right w:val="nil"/>
            </w:tcBorders>
            <w:shd w:fill="A6A6A6"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c>
          <w:tcPr>
            <w:tcW w:type="pct" w:w="263"/>
            <w:tcBorders>
              <w:top w:val="nil"/>
              <w:left w:val="nil"/>
              <w:bottom w:space="0" w:sz="4" w:color="auto" w:val="single"/>
              <w:right w:val="nil"/>
            </w:tcBorders>
            <w:shd w:fill="A6A6A6"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c>
          <w:tcPr>
            <w:tcW w:type="pct" w:w="323"/>
            <w:tcBorders>
              <w:top w:val="nil"/>
              <w:left w:val="nil"/>
              <w:bottom w:space="0" w:sz="4" w:color="auto" w:val="single"/>
              <w:right w:val="nil"/>
            </w:tcBorders>
            <w:shd w:fill="A6A6A6"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c>
          <w:tcPr>
            <w:tcW w:type="pct" w:w="1523"/>
            <w:tcBorders>
              <w:top w:val="nil"/>
              <w:left w:val="nil"/>
              <w:bottom w:space="0" w:sz="4" w:color="auto" w:val="single"/>
              <w:right w:space="0" w:sz="4" w:color="auto" w:val="single"/>
            </w:tcBorders>
            <w:shd w:fill="A6A6A6" w:color="auto" w:val="clear"/>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r>
      <w:tr w:rsidTr="00A13243" w:rsidR="00A13243">
        <w:trPr>
          <w:trHeight w:val="225"/>
        </w:trPr>
        <w:tc>
          <w:tcPr>
            <w:tcW w:type="pct" w:w="418"/>
            <w:tcBorders>
              <w:top w:val="nil"/>
              <w:left w:space="0" w:sz="4" w:color="auto" w:val="single"/>
              <w:bottom w:val="nil"/>
              <w:right w:val="nil"/>
            </w:tcBorders>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535"/>
            <w:noWrap/>
            <w:vAlign w:val="bottom"/>
            <w:hideMark/>
          </w:tcPr>
          <w:p w:rsidRDefault="00A13243" w:rsidR="00A13243">
            <w:pPr>
              <w:spacing w:lineRule="auto" w:line="276"/>
              <w:rPr>
                <w:rFonts w:hAnsiTheme="minorHAnsi" w:asciiTheme="minorHAnsi" w:cs="Times New Roman"/>
              </w:rPr>
            </w:pPr>
          </w:p>
        </w:tc>
        <w:tc>
          <w:tcPr>
            <w:tcW w:type="pct" w:w="376"/>
            <w:noWrap/>
            <w:vAlign w:val="bottom"/>
            <w:hideMark/>
          </w:tcPr>
          <w:p w:rsidRDefault="00A13243" w:rsidR="00A13243">
            <w:pPr>
              <w:spacing w:lineRule="auto" w:line="276"/>
              <w:rPr>
                <w:rFonts w:hAnsiTheme="minorHAnsi" w:asciiTheme="minorHAnsi" w:cs="Times New Roman"/>
              </w:rPr>
            </w:pPr>
          </w:p>
        </w:tc>
        <w:tc>
          <w:tcPr>
            <w:tcW w:type="pct" w:w="416"/>
            <w:noWrap/>
            <w:vAlign w:val="bottom"/>
            <w:hideMark/>
          </w:tcPr>
          <w:p w:rsidRDefault="00A13243" w:rsidR="00A13243">
            <w:pPr>
              <w:spacing w:lineRule="auto" w:line="276"/>
              <w:rPr>
                <w:rFonts w:hAnsiTheme="minorHAnsi" w:asciiTheme="minorHAnsi" w:cs="Times New Roman"/>
              </w:rPr>
            </w:pPr>
          </w:p>
        </w:tc>
        <w:tc>
          <w:tcPr>
            <w:tcW w:type="pct" w:w="275"/>
            <w:noWrap/>
            <w:vAlign w:val="bottom"/>
            <w:hideMark/>
          </w:tcPr>
          <w:p w:rsidRDefault="00A13243" w:rsidR="00A13243">
            <w:pPr>
              <w:spacing w:lineRule="auto" w:line="276"/>
              <w:rPr>
                <w:rFonts w:hAnsiTheme="minorHAnsi" w:asciiTheme="minorHAnsi" w:cs="Times New Roman"/>
              </w:rPr>
            </w:pPr>
          </w:p>
        </w:tc>
        <w:tc>
          <w:tcPr>
            <w:tcW w:type="pct" w:w="288"/>
            <w:noWrap/>
            <w:vAlign w:val="bottom"/>
            <w:hideMark/>
          </w:tcPr>
          <w:p w:rsidRDefault="00A13243" w:rsidR="00A13243">
            <w:pPr>
              <w:spacing w:lineRule="auto" w:line="276"/>
              <w:rPr>
                <w:rFonts w:hAnsiTheme="minorHAnsi" w:asciiTheme="minorHAnsi" w:cs="Times New Roman"/>
              </w:rPr>
            </w:pPr>
          </w:p>
        </w:tc>
        <w:tc>
          <w:tcPr>
            <w:tcW w:type="pct" w:w="584"/>
            <w:noWrap/>
            <w:vAlign w:val="bottom"/>
            <w:hideMark/>
          </w:tcPr>
          <w:p w:rsidRDefault="00A13243" w:rsidR="00A13243">
            <w:pPr>
              <w:spacing w:lineRule="auto" w:line="276"/>
              <w:rPr>
                <w:rFonts w:hAnsiTheme="minorHAnsi" w:asciiTheme="minorHAnsi" w:cs="Times New Roman"/>
              </w:rPr>
            </w:pPr>
          </w:p>
        </w:tc>
        <w:tc>
          <w:tcPr>
            <w:tcW w:type="pct" w:w="263"/>
            <w:noWrap/>
            <w:vAlign w:val="bottom"/>
            <w:hideMark/>
          </w:tcPr>
          <w:p w:rsidRDefault="00A13243" w:rsidR="00A13243">
            <w:pPr>
              <w:spacing w:lineRule="auto" w:line="276"/>
              <w:rPr>
                <w:rFonts w:hAnsiTheme="minorHAnsi" w:asciiTheme="minorHAnsi" w:cs="Times New Roman"/>
              </w:rPr>
            </w:pPr>
          </w:p>
        </w:tc>
        <w:tc>
          <w:tcPr>
            <w:tcW w:type="pct" w:w="323"/>
            <w:noWrap/>
            <w:vAlign w:val="bottom"/>
            <w:hideMark/>
          </w:tcPr>
          <w:p w:rsidRDefault="00A13243" w:rsidR="00A13243">
            <w:pPr>
              <w:spacing w:lineRule="auto" w:line="276"/>
              <w:rPr>
                <w:rFonts w:hAnsiTheme="minorHAnsi" w:asciiTheme="minorHAnsi" w:cs="Times New Roman"/>
              </w:rPr>
            </w:pPr>
          </w:p>
        </w:tc>
        <w:tc>
          <w:tcPr>
            <w:tcW w:type="pct" w:w="1523"/>
            <w:tcBorders>
              <w:top w:val="nil"/>
              <w:left w:val="nil"/>
              <w:bottom w:val="nil"/>
              <w:right w:space="0" w:sz="4" w:color="auto" w:val="single"/>
            </w:tcBorders>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r>
      <w:tr w:rsidTr="00A13243" w:rsidR="00A13243">
        <w:trPr>
          <w:trHeight w:val="900"/>
        </w:trPr>
        <w:tc>
          <w:tcPr>
            <w:tcW w:type="pct" w:w="418"/>
            <w:tcBorders>
              <w:top w:space="0" w:sz="4" w:color="auto" w:val="single"/>
              <w:left w:space="0" w:sz="4" w:color="auto" w:val="single"/>
              <w:bottom w:space="0" w:sz="4" w:color="auto" w:val="single"/>
              <w:right w:space="0" w:sz="4" w:color="auto" w:val="single"/>
            </w:tcBorders>
            <w:vAlign w:val="bottom"/>
          </w:tcPr>
          <w:p w:rsidRDefault="00A13243" w:rsidR="00A13243">
            <w:pPr>
              <w:spacing w:lineRule="auto" w:line="276"/>
              <w:ind w:firstLineChars="200" w:firstLine="320"/>
              <w:rPr>
                <w:rFonts w:eastAsia="Times New Roman"/>
                <w:color w:val="000000"/>
                <w:sz w:val="16"/>
                <w:szCs w:val="16"/>
              </w:rPr>
            </w:pPr>
          </w:p>
          <w:p w:rsidRDefault="00A13243" w:rsidR="00A13243">
            <w:pPr>
              <w:spacing w:lineRule="auto" w:line="276"/>
              <w:rPr>
                <w:rFonts w:cs="Times New Roman" w:eastAsia="Times New Roman"/>
                <w:color w:val="000000"/>
                <w:sz w:val="16"/>
                <w:szCs w:val="16"/>
              </w:rPr>
            </w:pPr>
            <w:r>
              <w:rPr>
                <w:color w:val="000000"/>
                <w:sz w:val="16"/>
                <w:szCs w:val="16"/>
              </w:rPr>
              <w:t>Osporene UVJETNE  tražbine</w:t>
            </w:r>
          </w:p>
        </w:tc>
        <w:tc>
          <w:tcPr>
            <w:tcW w:type="pct" w:w="535"/>
            <w:tcBorders>
              <w:top w:space="0" w:sz="4" w:color="auto" w:val="single"/>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     43.405.263,21    </w:t>
            </w:r>
          </w:p>
        </w:tc>
        <w:tc>
          <w:tcPr>
            <w:tcW w:type="pct" w:w="376"/>
            <w:tcBorders>
              <w:top w:space="0" w:sz="4" w:color="auto" w:val="single"/>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416"/>
            <w:tcBorders>
              <w:top w:space="0" w:sz="4" w:color="auto" w:val="single"/>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275"/>
            <w:tcBorders>
              <w:top w:space="0" w:sz="4" w:color="auto" w:val="single"/>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288"/>
            <w:tcBorders>
              <w:top w:space="0" w:sz="4" w:color="auto" w:val="single"/>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584"/>
            <w:tcBorders>
              <w:top w:space="0" w:sz="4" w:color="auto" w:val="single"/>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263"/>
            <w:tcBorders>
              <w:top w:space="0" w:sz="4" w:color="auto" w:val="single"/>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323"/>
            <w:tcBorders>
              <w:top w:space="0" w:sz="4" w:color="auto" w:val="single"/>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1523"/>
            <w:tcBorders>
              <w:top w:space="0" w:sz="4" w:color="auto" w:val="single"/>
              <w:left w:val="nil"/>
              <w:bottom w:space="0" w:sz="4" w:color="auto" w:val="single"/>
              <w:right w:space="0" w:sz="4" w:color="auto" w:val="single"/>
            </w:tcBorders>
            <w:vAlign w:val="bottom"/>
            <w:hideMark/>
          </w:tcPr>
          <w:p w:rsidRDefault="00A13243" w:rsidR="00A13243">
            <w:pPr>
              <w:spacing w:lineRule="auto" w:line="276"/>
              <w:rPr>
                <w:rFonts w:cs="Times New Roman" w:eastAsia="Times New Roman"/>
                <w:color w:val="000000"/>
                <w:sz w:val="16"/>
                <w:szCs w:val="16"/>
              </w:rPr>
            </w:pPr>
            <w:r>
              <w:rPr>
                <w:color w:val="000000"/>
                <w:sz w:val="16"/>
                <w:szCs w:val="16"/>
              </w:rPr>
              <w:t>S obzirom da se radi o obvezama koje će podmiriti VRT d.o.o., vlasnik Voćnjaka d.o.o., navedena tražbina nije predviđena u otplatnom planu društva Voćnjaka d.o.o., već je predviđena u otplatnom planu društva VRT d.o.o. (</w:t>
            </w:r>
            <w:proofErr w:type="spellStart"/>
            <w:r>
              <w:rPr>
                <w:color w:val="000000"/>
                <w:sz w:val="16"/>
                <w:szCs w:val="16"/>
              </w:rPr>
              <w:t>Predstečajni</w:t>
            </w:r>
            <w:proofErr w:type="spellEnd"/>
            <w:r>
              <w:rPr>
                <w:color w:val="000000"/>
                <w:sz w:val="16"/>
                <w:szCs w:val="16"/>
              </w:rPr>
              <w:t xml:space="preserve"> sporazum St-1319/2016). Ako nastupi obveza plaćanja neke od tražbina ista će se podmiriti nakon 2 godine počeka u razdoblju od 10 godina, u jednakim polugodišnjim ratama, beskamatno.</w:t>
            </w:r>
          </w:p>
        </w:tc>
      </w:tr>
      <w:tr w:rsidTr="00A13243" w:rsidR="00A13243">
        <w:trPr>
          <w:trHeight w:val="675"/>
        </w:trPr>
        <w:tc>
          <w:tcPr>
            <w:tcW w:type="pct" w:w="418"/>
            <w:tcBorders>
              <w:top w:val="nil"/>
              <w:left w:space="0" w:sz="4" w:color="auto" w:val="single"/>
              <w:bottom w:space="0" w:sz="4" w:color="auto" w:val="single"/>
              <w:right w:space="0" w:sz="4" w:color="auto" w:val="single"/>
            </w:tcBorders>
            <w:vAlign w:val="bottom"/>
            <w:hideMark/>
          </w:tcPr>
          <w:p w:rsidRDefault="00A13243" w:rsidR="00A13243">
            <w:pPr>
              <w:spacing w:lineRule="auto" w:line="276"/>
              <w:rPr>
                <w:rFonts w:cs="Times New Roman" w:eastAsia="Times New Roman"/>
                <w:color w:val="000000"/>
                <w:sz w:val="16"/>
                <w:szCs w:val="16"/>
              </w:rPr>
            </w:pPr>
            <w:r>
              <w:rPr>
                <w:color w:val="000000"/>
                <w:sz w:val="16"/>
                <w:szCs w:val="16"/>
              </w:rPr>
              <w:t>Ostale osporene   tražbine</w:t>
            </w:r>
          </w:p>
        </w:tc>
        <w:tc>
          <w:tcPr>
            <w:tcW w:type="pct" w:w="535"/>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              8.750,00    </w:t>
            </w:r>
          </w:p>
        </w:tc>
        <w:tc>
          <w:tcPr>
            <w:tcW w:type="pct" w:w="376"/>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416"/>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275"/>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288"/>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584"/>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                  8.750,00    </w:t>
            </w:r>
          </w:p>
        </w:tc>
        <w:tc>
          <w:tcPr>
            <w:tcW w:type="pct" w:w="263"/>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323"/>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w:t>
            </w:r>
          </w:p>
        </w:tc>
        <w:tc>
          <w:tcPr>
            <w:tcW w:type="pct" w:w="1523"/>
            <w:tcBorders>
              <w:top w:val="nil"/>
              <w:left w:val="nil"/>
              <w:bottom w:space="0" w:sz="4" w:color="auto" w:val="single"/>
              <w:right w:space="0" w:sz="4" w:color="auto" w:val="single"/>
            </w:tcBorders>
            <w:vAlign w:val="bottom"/>
            <w:hideMark/>
          </w:tcPr>
          <w:p w:rsidRDefault="00A13243" w:rsidR="00A13243">
            <w:pPr>
              <w:spacing w:lineRule="auto" w:line="276"/>
              <w:rPr>
                <w:rFonts w:cs="Times New Roman" w:eastAsia="Times New Roman"/>
                <w:color w:val="000000"/>
                <w:sz w:val="16"/>
                <w:szCs w:val="16"/>
              </w:rPr>
            </w:pPr>
            <w:r>
              <w:rPr>
                <w:color w:val="000000"/>
                <w:sz w:val="16"/>
                <w:szCs w:val="16"/>
              </w:rPr>
              <w:t xml:space="preserve">2 godine poček + 10 godina otplata glavnice kredita, plaćanje u jednakim polugodišnjim ratama, beskamatno. </w:t>
            </w:r>
          </w:p>
        </w:tc>
      </w:tr>
      <w:tr w:rsidTr="00A13243" w:rsidR="00A13243">
        <w:trPr>
          <w:trHeight w:val="225"/>
        </w:trPr>
        <w:tc>
          <w:tcPr>
            <w:tcW w:type="pct" w:w="418"/>
            <w:vAlign w:val="bottom"/>
            <w:hideMark/>
          </w:tcPr>
          <w:p w:rsidRDefault="00A13243" w:rsidR="00A13243">
            <w:pPr>
              <w:spacing w:lineRule="auto" w:line="276"/>
              <w:rPr>
                <w:rFonts w:hAnsiTheme="minorHAnsi" w:asciiTheme="minorHAnsi" w:cs="Times New Roman"/>
              </w:rPr>
            </w:pPr>
          </w:p>
        </w:tc>
        <w:tc>
          <w:tcPr>
            <w:tcW w:type="pct" w:w="535"/>
            <w:noWrap/>
            <w:vAlign w:val="bottom"/>
            <w:hideMark/>
          </w:tcPr>
          <w:p w:rsidRDefault="00A13243" w:rsidR="00A13243">
            <w:pPr>
              <w:spacing w:lineRule="auto" w:line="276"/>
              <w:rPr>
                <w:rFonts w:hAnsiTheme="minorHAnsi" w:asciiTheme="minorHAnsi" w:cs="Times New Roman"/>
              </w:rPr>
            </w:pPr>
          </w:p>
        </w:tc>
        <w:tc>
          <w:tcPr>
            <w:tcW w:type="pct" w:w="376"/>
            <w:noWrap/>
            <w:vAlign w:val="bottom"/>
            <w:hideMark/>
          </w:tcPr>
          <w:p w:rsidRDefault="00A13243" w:rsidR="00A13243">
            <w:pPr>
              <w:spacing w:lineRule="auto" w:line="276"/>
              <w:rPr>
                <w:rFonts w:hAnsiTheme="minorHAnsi" w:asciiTheme="minorHAnsi" w:cs="Times New Roman"/>
              </w:rPr>
            </w:pPr>
          </w:p>
        </w:tc>
        <w:tc>
          <w:tcPr>
            <w:tcW w:type="pct" w:w="416"/>
            <w:noWrap/>
            <w:vAlign w:val="bottom"/>
            <w:hideMark/>
          </w:tcPr>
          <w:p w:rsidRDefault="00A13243" w:rsidR="00A13243">
            <w:pPr>
              <w:spacing w:lineRule="auto" w:line="276"/>
              <w:rPr>
                <w:rFonts w:hAnsiTheme="minorHAnsi" w:asciiTheme="minorHAnsi" w:cs="Times New Roman"/>
              </w:rPr>
            </w:pPr>
          </w:p>
        </w:tc>
        <w:tc>
          <w:tcPr>
            <w:tcW w:type="pct" w:w="275"/>
            <w:noWrap/>
            <w:vAlign w:val="bottom"/>
            <w:hideMark/>
          </w:tcPr>
          <w:p w:rsidRDefault="00A13243" w:rsidR="00A13243">
            <w:pPr>
              <w:spacing w:lineRule="auto" w:line="276"/>
              <w:rPr>
                <w:rFonts w:hAnsiTheme="minorHAnsi" w:asciiTheme="minorHAnsi" w:cs="Times New Roman"/>
              </w:rPr>
            </w:pPr>
          </w:p>
        </w:tc>
        <w:tc>
          <w:tcPr>
            <w:tcW w:type="pct" w:w="288"/>
            <w:noWrap/>
            <w:vAlign w:val="bottom"/>
            <w:hideMark/>
          </w:tcPr>
          <w:p w:rsidRDefault="00A13243" w:rsidR="00A13243">
            <w:pPr>
              <w:spacing w:lineRule="auto" w:line="276"/>
              <w:rPr>
                <w:rFonts w:hAnsiTheme="minorHAnsi" w:asciiTheme="minorHAnsi" w:cs="Times New Roman"/>
              </w:rPr>
            </w:pPr>
          </w:p>
        </w:tc>
        <w:tc>
          <w:tcPr>
            <w:tcW w:type="pct" w:w="584"/>
            <w:noWrap/>
            <w:vAlign w:val="bottom"/>
            <w:hideMark/>
          </w:tcPr>
          <w:p w:rsidRDefault="00A13243" w:rsidR="00A13243">
            <w:pPr>
              <w:spacing w:lineRule="auto" w:line="276"/>
              <w:rPr>
                <w:rFonts w:hAnsiTheme="minorHAnsi" w:asciiTheme="minorHAnsi" w:cs="Times New Roman"/>
              </w:rPr>
            </w:pPr>
          </w:p>
        </w:tc>
        <w:tc>
          <w:tcPr>
            <w:tcW w:type="pct" w:w="263"/>
            <w:noWrap/>
            <w:vAlign w:val="bottom"/>
            <w:hideMark/>
          </w:tcPr>
          <w:p w:rsidRDefault="00A13243" w:rsidR="00A13243">
            <w:pPr>
              <w:spacing w:lineRule="auto" w:line="276"/>
              <w:rPr>
                <w:rFonts w:hAnsiTheme="minorHAnsi" w:asciiTheme="minorHAnsi" w:cs="Times New Roman"/>
              </w:rPr>
            </w:pPr>
          </w:p>
        </w:tc>
        <w:tc>
          <w:tcPr>
            <w:tcW w:type="pct" w:w="323"/>
            <w:noWrap/>
            <w:vAlign w:val="bottom"/>
            <w:hideMark/>
          </w:tcPr>
          <w:p w:rsidRDefault="00A13243" w:rsidR="00A13243">
            <w:pPr>
              <w:spacing w:lineRule="auto" w:line="276"/>
              <w:rPr>
                <w:rFonts w:hAnsiTheme="minorHAnsi" w:asciiTheme="minorHAnsi" w:cs="Times New Roman"/>
              </w:rPr>
            </w:pPr>
          </w:p>
        </w:tc>
        <w:tc>
          <w:tcPr>
            <w:tcW w:type="pct" w:w="1523"/>
            <w:vAlign w:val="bottom"/>
            <w:hideMark/>
          </w:tcPr>
          <w:p w:rsidRDefault="00A13243" w:rsidR="00A13243">
            <w:pPr>
              <w:spacing w:lineRule="auto" w:line="276"/>
              <w:rPr>
                <w:rFonts w:hAnsiTheme="minorHAnsi" w:asciiTheme="minorHAnsi" w:cs="Times New Roman"/>
              </w:rPr>
            </w:pPr>
          </w:p>
        </w:tc>
      </w:tr>
      <w:tr w:rsidTr="00A13243" w:rsidR="00A13243">
        <w:trPr>
          <w:trHeight w:val="225"/>
        </w:trPr>
        <w:tc>
          <w:tcPr>
            <w:tcW w:type="pct" w:w="418"/>
            <w:tcBorders>
              <w:top w:space="0" w:sz="4" w:color="auto" w:val="single"/>
              <w:left w:space="0" w:sz="4" w:color="auto" w:val="single"/>
              <w:bottom w:space="0" w:sz="4" w:color="auto" w:val="single"/>
              <w:right w:val="nil"/>
            </w:tcBorders>
            <w:shd w:fill="A6A6A6" w:color="auto" w:val="clear"/>
            <w:vAlign w:val="bottom"/>
            <w:hideMark/>
          </w:tcPr>
          <w:p w:rsidRDefault="00A13243" w:rsidR="00A13243">
            <w:pPr>
              <w:spacing w:lineRule="auto" w:line="276"/>
              <w:rPr>
                <w:rFonts w:cs="Times New Roman" w:eastAsia="Times New Roman"/>
                <w:b/>
                <w:iCs/>
                <w:color w:val="000000"/>
                <w:szCs w:val="20"/>
              </w:rPr>
            </w:pPr>
            <w:r>
              <w:rPr>
                <w:b/>
                <w:iCs/>
                <w:color w:val="000000"/>
                <w:szCs w:val="20"/>
              </w:rPr>
              <w:t>Ukupno</w:t>
            </w:r>
          </w:p>
        </w:tc>
        <w:tc>
          <w:tcPr>
            <w:tcW w:type="pct" w:w="535"/>
            <w:tcBorders>
              <w:top w:space="0" w:sz="4" w:color="auto" w:val="single"/>
              <w:left w:val="nil"/>
              <w:bottom w:space="0" w:sz="4" w:color="auto" w:val="single"/>
              <w:right w:val="nil"/>
            </w:tcBorders>
            <w:shd w:fill="A6A6A6" w:color="auto" w:val="clear"/>
            <w:noWrap/>
            <w:vAlign w:val="bottom"/>
            <w:hideMark/>
          </w:tcPr>
          <w:p w:rsidRDefault="00A13243" w:rsidR="00A13243">
            <w:pPr>
              <w:spacing w:lineRule="auto" w:line="276"/>
              <w:rPr>
                <w:rFonts w:cs="Times New Roman" w:eastAsia="Times New Roman"/>
                <w:b/>
                <w:iCs/>
                <w:color w:val="000000"/>
                <w:szCs w:val="20"/>
              </w:rPr>
            </w:pPr>
            <w:r>
              <w:rPr>
                <w:b/>
                <w:iCs/>
                <w:color w:val="000000"/>
                <w:szCs w:val="20"/>
              </w:rPr>
              <w:t xml:space="preserve">     71.046.003,77    </w:t>
            </w:r>
          </w:p>
        </w:tc>
        <w:tc>
          <w:tcPr>
            <w:tcW w:type="pct" w:w="376"/>
            <w:tcBorders>
              <w:top w:space="0" w:sz="4" w:color="auto" w:val="single"/>
              <w:left w:val="nil"/>
              <w:bottom w:space="0" w:sz="4" w:color="auto" w:val="single"/>
              <w:right w:val="nil"/>
            </w:tcBorders>
            <w:shd w:fill="A6A6A6" w:color="auto" w:val="clear"/>
            <w:noWrap/>
            <w:vAlign w:val="bottom"/>
            <w:hideMark/>
          </w:tcPr>
          <w:p w:rsidRDefault="00A13243" w:rsidR="00A13243">
            <w:pPr>
              <w:spacing w:lineRule="auto" w:line="276"/>
              <w:rPr>
                <w:rFonts w:cs="Times New Roman" w:eastAsia="Times New Roman"/>
                <w:b/>
                <w:iCs/>
                <w:color w:val="000000"/>
                <w:szCs w:val="20"/>
              </w:rPr>
            </w:pPr>
            <w:r>
              <w:rPr>
                <w:b/>
                <w:iCs/>
                <w:color w:val="000000"/>
                <w:szCs w:val="20"/>
              </w:rPr>
              <w:t> </w:t>
            </w:r>
          </w:p>
        </w:tc>
        <w:tc>
          <w:tcPr>
            <w:tcW w:type="pct" w:w="416"/>
            <w:tcBorders>
              <w:top w:space="0" w:sz="4" w:color="auto" w:val="single"/>
              <w:left w:val="nil"/>
              <w:bottom w:space="0" w:sz="4" w:color="auto" w:val="single"/>
              <w:right w:val="nil"/>
            </w:tcBorders>
            <w:shd w:fill="A6A6A6" w:color="auto" w:val="clear"/>
            <w:noWrap/>
            <w:vAlign w:val="bottom"/>
            <w:hideMark/>
          </w:tcPr>
          <w:p w:rsidRDefault="00A13243" w:rsidR="00A13243">
            <w:pPr>
              <w:spacing w:lineRule="auto" w:line="276"/>
              <w:rPr>
                <w:rFonts w:cs="Times New Roman" w:eastAsia="Times New Roman"/>
                <w:b/>
                <w:iCs/>
                <w:color w:val="000000"/>
                <w:szCs w:val="20"/>
              </w:rPr>
            </w:pPr>
            <w:r>
              <w:rPr>
                <w:b/>
                <w:iCs/>
                <w:color w:val="000000"/>
                <w:szCs w:val="20"/>
              </w:rPr>
              <w:t> </w:t>
            </w:r>
          </w:p>
        </w:tc>
        <w:tc>
          <w:tcPr>
            <w:tcW w:type="pct" w:w="275"/>
            <w:tcBorders>
              <w:top w:space="0" w:sz="4" w:color="auto" w:val="single"/>
              <w:left w:val="nil"/>
              <w:bottom w:space="0" w:sz="4" w:color="auto" w:val="single"/>
              <w:right w:val="nil"/>
            </w:tcBorders>
            <w:shd w:fill="A6A6A6" w:color="auto" w:val="clear"/>
            <w:noWrap/>
            <w:vAlign w:val="bottom"/>
            <w:hideMark/>
          </w:tcPr>
          <w:p w:rsidRDefault="00A13243" w:rsidR="00A13243">
            <w:pPr>
              <w:spacing w:lineRule="auto" w:line="276"/>
              <w:rPr>
                <w:rFonts w:cs="Times New Roman" w:eastAsia="Times New Roman"/>
                <w:b/>
                <w:iCs/>
                <w:color w:val="000000"/>
                <w:szCs w:val="20"/>
              </w:rPr>
            </w:pPr>
            <w:r>
              <w:rPr>
                <w:b/>
                <w:iCs/>
                <w:color w:val="000000"/>
                <w:szCs w:val="20"/>
              </w:rPr>
              <w:t> </w:t>
            </w:r>
          </w:p>
        </w:tc>
        <w:tc>
          <w:tcPr>
            <w:tcW w:type="pct" w:w="288"/>
            <w:tcBorders>
              <w:top w:space="0" w:sz="4" w:color="auto" w:val="single"/>
              <w:left w:val="nil"/>
              <w:bottom w:space="0" w:sz="4" w:color="auto" w:val="single"/>
              <w:right w:val="nil"/>
            </w:tcBorders>
            <w:shd w:fill="A6A6A6" w:color="auto" w:val="clear"/>
            <w:noWrap/>
            <w:vAlign w:val="bottom"/>
            <w:hideMark/>
          </w:tcPr>
          <w:p w:rsidRDefault="00A13243" w:rsidR="00A13243">
            <w:pPr>
              <w:spacing w:lineRule="auto" w:line="276"/>
              <w:rPr>
                <w:rFonts w:cs="Times New Roman" w:eastAsia="Times New Roman"/>
                <w:b/>
                <w:iCs/>
                <w:color w:val="000000"/>
                <w:szCs w:val="20"/>
              </w:rPr>
            </w:pPr>
            <w:r>
              <w:rPr>
                <w:b/>
                <w:iCs/>
                <w:color w:val="000000"/>
                <w:szCs w:val="20"/>
              </w:rPr>
              <w:t> </w:t>
            </w:r>
          </w:p>
        </w:tc>
        <w:tc>
          <w:tcPr>
            <w:tcW w:type="pct" w:w="584"/>
            <w:tcBorders>
              <w:top w:space="0" w:sz="4" w:color="auto" w:val="single"/>
              <w:left w:val="nil"/>
              <w:bottom w:space="0" w:sz="4" w:color="auto" w:val="single"/>
              <w:right w:val="nil"/>
            </w:tcBorders>
            <w:shd w:fill="A6A6A6" w:color="auto" w:val="clear"/>
            <w:noWrap/>
            <w:vAlign w:val="bottom"/>
            <w:hideMark/>
          </w:tcPr>
          <w:p w:rsidRDefault="00A13243" w:rsidR="00A13243">
            <w:pPr>
              <w:spacing w:lineRule="auto" w:line="276"/>
              <w:rPr>
                <w:rFonts w:cs="Times New Roman" w:eastAsia="Times New Roman"/>
                <w:b/>
                <w:iCs/>
                <w:color w:val="000000"/>
                <w:szCs w:val="20"/>
              </w:rPr>
            </w:pPr>
            <w:r>
              <w:rPr>
                <w:b/>
                <w:iCs/>
                <w:color w:val="000000"/>
                <w:szCs w:val="20"/>
              </w:rPr>
              <w:t xml:space="preserve">        12.918.704,57    </w:t>
            </w:r>
          </w:p>
        </w:tc>
        <w:tc>
          <w:tcPr>
            <w:tcW w:type="pct" w:w="263"/>
            <w:tcBorders>
              <w:top w:space="0" w:sz="4" w:color="auto" w:val="single"/>
              <w:left w:val="nil"/>
              <w:bottom w:space="0" w:sz="4" w:color="auto" w:val="single"/>
              <w:right w:val="nil"/>
            </w:tcBorders>
            <w:shd w:fill="A6A6A6"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c>
          <w:tcPr>
            <w:tcW w:type="pct" w:w="323"/>
            <w:tcBorders>
              <w:top w:space="0" w:sz="4" w:color="auto" w:val="single"/>
              <w:left w:val="nil"/>
              <w:bottom w:space="0" w:sz="4" w:color="auto" w:val="single"/>
              <w:right w:val="nil"/>
            </w:tcBorders>
            <w:shd w:fill="A6A6A6" w:color="auto" w:val="clear"/>
            <w:noWrap/>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c>
          <w:tcPr>
            <w:tcW w:type="pct" w:w="1523"/>
            <w:tcBorders>
              <w:top w:space="0" w:sz="4" w:color="auto" w:val="single"/>
              <w:left w:val="nil"/>
              <w:bottom w:space="0" w:sz="4" w:color="auto" w:val="single"/>
              <w:right w:space="0" w:sz="4" w:color="auto" w:val="single"/>
            </w:tcBorders>
            <w:shd w:fill="A6A6A6" w:color="auto" w:val="clear"/>
            <w:vAlign w:val="bottom"/>
            <w:hideMark/>
          </w:tcPr>
          <w:p w:rsidRDefault="00A13243" w:rsidR="00A13243">
            <w:pPr>
              <w:spacing w:lineRule="auto" w:line="276"/>
              <w:rPr>
                <w:rFonts w:cs="Times New Roman" w:eastAsia="Times New Roman"/>
                <w:i/>
                <w:iCs/>
                <w:color w:val="000000"/>
                <w:sz w:val="16"/>
                <w:szCs w:val="16"/>
              </w:rPr>
            </w:pPr>
            <w:r>
              <w:rPr>
                <w:i/>
                <w:iCs/>
                <w:color w:val="000000"/>
                <w:sz w:val="16"/>
                <w:szCs w:val="16"/>
              </w:rPr>
              <w:t> </w:t>
            </w:r>
          </w:p>
        </w:tc>
      </w:tr>
    </w:tbl>
    <w:p w:rsidRDefault="00A13243" w:rsidP="00A13243" w:rsidR="00A13243">
      <w:pPr>
        <w:widowControl w:val="false"/>
        <w:overflowPunct w:val="false"/>
        <w:autoSpaceDE w:val="false"/>
        <w:autoSpaceDN w:val="false"/>
        <w:adjustRightInd w:val="false"/>
        <w:spacing w:lineRule="auto" w:line="360"/>
        <w:ind w:left="226"/>
        <w:jc w:val="both"/>
        <w:rPr>
          <w:rFonts w:eastAsia="Times New Roman"/>
          <w:color w:val="000000"/>
          <w:sz w:val="20"/>
        </w:rPr>
      </w:pPr>
    </w:p>
    <w:p w:rsidRDefault="00A13243" w:rsidP="00A13243" w:rsidR="00A13243">
      <w:pPr>
        <w:pStyle w:val="Opisslike"/>
        <w:rPr>
          <w:color w:val="auto"/>
        </w:rPr>
      </w:pPr>
      <w:bookmarkStart w:name="_Toc471762779" w:id="114"/>
      <w:bookmarkStart w:name="_Toc471761303" w:id="115"/>
      <w:bookmarkStart w:name="_Toc471358017" w:id="116"/>
      <w:r>
        <w:t xml:space="preserve">Tablica </w:t>
      </w:r>
      <w:r>
        <w:fldChar w:fldCharType="begin"/>
      </w:r>
      <w:r>
        <w:instrText xml:space="preserve"> SEQ Tablica \* ARABIC </w:instrText>
      </w:r>
      <w:r>
        <w:fldChar w:fldCharType="separate"/>
      </w:r>
      <w:r w:rsidR="0022571F">
        <w:rPr>
          <w:noProof/>
        </w:rPr>
        <w:t>13</w:t>
      </w:r>
      <w:r>
        <w:fldChar w:fldCharType="end"/>
      </w:r>
      <w:r>
        <w:t xml:space="preserve"> – Sažetak utvrđenih i osporenih tražbina iz Tablice ispitanih tražbina sukladno Rješenju o utvrđenim tražbinama St-1339/2016-20 od 10.11.2016.</w:t>
      </w:r>
      <w:bookmarkEnd w:id="114"/>
      <w:bookmarkEnd w:id="115"/>
      <w:bookmarkEnd w:id="116"/>
    </w:p>
    <w:p w:rsidRDefault="00A13243" w:rsidP="00A13243" w:rsidR="00A13243">
      <w:pPr>
        <w:rPr>
          <w:bCs/>
          <w:i/>
          <w:noProof/>
          <w:szCs w:val="20"/>
        </w:rPr>
        <w:sectPr w:rsidR="00A13243">
          <w:pgSz w:orient="landscape" w:h="11904" w:w="16840"/>
          <w:pgMar w:gutter="0" w:footer="709" w:header="709" w:left="1094" w:bottom="992" w:right="851" w:top="992"/>
          <w:cols w:space="720"/>
        </w:sectPr>
      </w:pPr>
    </w:p>
    <w:p w:rsidRDefault="00A13243" w:rsidP="00A13243" w:rsidR="00A13243">
      <w:pPr>
        <w:pStyle w:val="Opisslike"/>
      </w:pPr>
    </w:p>
    <w:p w:rsidRDefault="00A13243" w:rsidP="00A13243" w:rsidR="00A13243">
      <w:pPr>
        <w:pStyle w:val="Naslov1"/>
        <w:keepLines w:val="false"/>
        <w:widowControl w:val="false"/>
        <w:numPr>
          <w:ilvl w:val="0"/>
          <w:numId w:val="44"/>
        </w:numPr>
        <w:tabs>
          <w:tab w:pos="0" w:val="left"/>
        </w:tabs>
        <w:overflowPunct w:val="false"/>
        <w:autoSpaceDE w:val="false"/>
        <w:autoSpaceDN w:val="false"/>
        <w:adjustRightInd w:val="false"/>
        <w:spacing w:after="0" w:before="0"/>
        <w:jc w:val="both"/>
      </w:pPr>
      <w:bookmarkStart w:name="_Toc478371855" w:id="117"/>
      <w:r>
        <w:t>PONUDA VJEROVNICIMA O NAČINU, ROKOVIMA I UVJETIMA TRAŽBINA</w:t>
      </w:r>
      <w:bookmarkEnd w:id="117"/>
    </w:p>
    <w:p w:rsidRDefault="00A13243" w:rsidP="00A13243" w:rsidR="00A13243">
      <w:pPr>
        <w:widowControl w:val="false"/>
        <w:overflowPunct w:val="false"/>
        <w:autoSpaceDE w:val="false"/>
        <w:autoSpaceDN w:val="false"/>
        <w:adjustRightInd w:val="false"/>
        <w:spacing w:lineRule="auto" w:line="360"/>
        <w:ind w:left="226"/>
        <w:jc w:val="both"/>
        <w:rPr>
          <w:b/>
          <w:color w:val="000000"/>
        </w:rPr>
      </w:pPr>
    </w:p>
    <w:p w:rsidRDefault="00A13243" w:rsidP="00A13243" w:rsidR="00A13243">
      <w:pPr>
        <w:widowControl w:val="false"/>
        <w:overflowPunct w:val="false"/>
        <w:autoSpaceDE w:val="false"/>
        <w:autoSpaceDN w:val="false"/>
        <w:adjustRightInd w:val="false"/>
        <w:spacing w:lineRule="auto" w:line="360"/>
        <w:ind w:left="226"/>
        <w:jc w:val="both"/>
        <w:rPr>
          <w:color w:val="000000"/>
        </w:rPr>
      </w:pPr>
      <w:r>
        <w:rPr>
          <w:color w:val="000000"/>
        </w:rPr>
        <w:t>U nastavku je plan restrukturiranja svake utvrđene tražbine individualno, a sukladno navedenom u poglavlju 6. – Mjere financijskog restrukturiranja:</w:t>
      </w:r>
    </w:p>
    <w:p w:rsidRDefault="00A13243" w:rsidP="00A13243" w:rsidR="00A13243">
      <w:pPr>
        <w:widowControl w:val="false"/>
        <w:overflowPunct w:val="false"/>
        <w:autoSpaceDE w:val="false"/>
        <w:autoSpaceDN w:val="false"/>
        <w:adjustRightInd w:val="false"/>
        <w:spacing w:lineRule="auto" w:line="360"/>
        <w:ind w:left="226"/>
        <w:jc w:val="both"/>
        <w:rPr>
          <w:color w:val="000000"/>
        </w:rPr>
      </w:pPr>
    </w:p>
    <w:p w:rsidRDefault="00A13243" w:rsidP="00A13243" w:rsidR="00A13243">
      <w:pPr>
        <w:widowControl w:val="false"/>
        <w:overflowPunct w:val="false"/>
        <w:autoSpaceDE w:val="false"/>
        <w:autoSpaceDN w:val="false"/>
        <w:adjustRightInd w:val="false"/>
        <w:spacing w:lineRule="auto" w:line="360"/>
        <w:ind w:firstLine="480" w:left="226"/>
        <w:jc w:val="both"/>
        <w:rPr>
          <w:b/>
          <w:color w:val="000000"/>
        </w:rPr>
      </w:pPr>
      <w:proofErr w:type="spellStart"/>
      <w:r>
        <w:rPr>
          <w:b/>
          <w:color w:val="000000"/>
        </w:rPr>
        <w:t>Razlučni</w:t>
      </w:r>
      <w:proofErr w:type="spellEnd"/>
      <w:r>
        <w:rPr>
          <w:b/>
          <w:color w:val="000000"/>
        </w:rPr>
        <w:t xml:space="preserve"> vjerovnici (potraživanje od glavnog dužnika)</w:t>
      </w:r>
    </w:p>
    <w:p w:rsidRDefault="00A13243" w:rsidP="00A13243" w:rsidR="00A13243">
      <w:pPr>
        <w:pStyle w:val="Odlomakpopisa"/>
        <w:widowControl w:val="false"/>
        <w:numPr>
          <w:ilvl w:val="0"/>
          <w:numId w:val="48"/>
        </w:numPr>
        <w:overflowPunct w:val="false"/>
        <w:autoSpaceDE w:val="false"/>
        <w:autoSpaceDN w:val="false"/>
        <w:adjustRightInd w:val="false"/>
        <w:spacing w:lineRule="auto" w:line="360" w:after="0"/>
        <w:contextualSpacing/>
        <w:rPr>
          <w:color w:val="000000"/>
        </w:rPr>
      </w:pPr>
      <w:r>
        <w:t>Poček otplate obveze 2 godine</w:t>
      </w:r>
    </w:p>
    <w:p w:rsidRDefault="00A13243" w:rsidP="00A13243" w:rsidR="00A13243">
      <w:pPr>
        <w:pStyle w:val="Odlomakpopisa"/>
        <w:widowControl w:val="false"/>
        <w:numPr>
          <w:ilvl w:val="0"/>
          <w:numId w:val="48"/>
        </w:numPr>
        <w:overflowPunct w:val="false"/>
        <w:autoSpaceDE w:val="false"/>
        <w:autoSpaceDN w:val="false"/>
        <w:adjustRightInd w:val="false"/>
        <w:spacing w:lineRule="auto" w:line="360" w:after="0"/>
        <w:contextualSpacing/>
      </w:pPr>
      <w:r>
        <w:t>Otplata kredita u razdoblju tijekom 10 godina</w:t>
      </w:r>
    </w:p>
    <w:p w:rsidRDefault="00A13243" w:rsidP="00A13243" w:rsidR="00A13243">
      <w:pPr>
        <w:pStyle w:val="Odlomakpopisa"/>
        <w:widowControl w:val="false"/>
        <w:numPr>
          <w:ilvl w:val="0"/>
          <w:numId w:val="48"/>
        </w:numPr>
        <w:overflowPunct w:val="false"/>
        <w:autoSpaceDE w:val="false"/>
        <w:autoSpaceDN w:val="false"/>
        <w:adjustRightInd w:val="false"/>
        <w:spacing w:lineRule="auto" w:line="360" w:after="0"/>
        <w:contextualSpacing/>
      </w:pPr>
      <w:r>
        <w:t>Plaćanje u jednakim polugodišnjim ratama uz kamatnu stopu od 4,00% godišnje.</w:t>
      </w:r>
    </w:p>
    <w:p w:rsidRDefault="00A13243" w:rsidP="00A13243" w:rsidR="00A13243"/>
    <w:p w:rsidRDefault="00A13243" w:rsidP="00A13243" w:rsidR="00A13243"/>
    <w:p w:rsidRDefault="00A13243" w:rsidP="00A13243" w:rsidR="00A13243"/>
    <w:p w:rsidRDefault="00A13243" w:rsidP="00A13243" w:rsidR="00A13243">
      <w:pPr>
        <w:widowControl w:val="false"/>
        <w:overflowPunct w:val="false"/>
        <w:autoSpaceDE w:val="false"/>
        <w:autoSpaceDN w:val="false"/>
        <w:adjustRightInd w:val="false"/>
        <w:spacing w:lineRule="auto" w:line="360"/>
        <w:ind w:firstLine="480" w:left="226"/>
        <w:jc w:val="both"/>
        <w:rPr>
          <w:b/>
          <w:color w:val="000000"/>
        </w:rPr>
      </w:pPr>
      <w:r>
        <w:rPr>
          <w:b/>
          <w:color w:val="000000"/>
        </w:rPr>
        <w:t xml:space="preserve">Uvjetna tražbina s </w:t>
      </w:r>
      <w:proofErr w:type="spellStart"/>
      <w:r>
        <w:rPr>
          <w:b/>
          <w:color w:val="000000"/>
        </w:rPr>
        <w:t>razlučnim</w:t>
      </w:r>
      <w:proofErr w:type="spellEnd"/>
      <w:r>
        <w:rPr>
          <w:b/>
          <w:color w:val="000000"/>
        </w:rPr>
        <w:t xml:space="preserve"> pravom (potraživanje temeljem danog jamstva)</w:t>
      </w:r>
    </w:p>
    <w:p w:rsidRDefault="00A13243" w:rsidP="00A13243" w:rsidR="00A13243">
      <w:pPr>
        <w:pStyle w:val="Odlomakpopisa"/>
        <w:ind w:firstLine="0" w:left="586"/>
        <w:rPr>
          <w:color w:val="000000"/>
        </w:rPr>
      </w:pPr>
      <w:r>
        <w:t xml:space="preserve">S obzirom da se radi o obvezi koju će podmiriti VRT d.o.o., a koje je društvo vlasnik Voćnjaka d.o.o., navedena tražbina nije predviđena u otplatnom planu društva Voćnjaka d.o.o., već je predviđena u otplatnom planu društva VRT d.o.o. Ako nastupi obveza plaćanja tražbine ista će se podmiriti nakon 2 godine počeka u razdoblju od 10 godina, u jednakim polugodišnjim ratama, beskamatno ili će se vjerovnik namiriti iz imovine nad kojim ima </w:t>
      </w:r>
      <w:proofErr w:type="spellStart"/>
      <w:r>
        <w:t>razlučno</w:t>
      </w:r>
      <w:proofErr w:type="spellEnd"/>
      <w:r>
        <w:t xml:space="preserve"> pravo.</w:t>
      </w:r>
    </w:p>
    <w:p w:rsidRDefault="00A13243" w:rsidP="00A13243" w:rsidR="00A13243">
      <w:pPr>
        <w:pStyle w:val="Odlomakpopisa"/>
        <w:ind w:firstLine="0" w:left="586"/>
      </w:pPr>
    </w:p>
    <w:p w:rsidRDefault="00A13243" w:rsidP="00A13243" w:rsidR="00A13243">
      <w:pPr>
        <w:widowControl w:val="false"/>
        <w:overflowPunct w:val="false"/>
        <w:autoSpaceDE w:val="false"/>
        <w:autoSpaceDN w:val="false"/>
        <w:adjustRightInd w:val="false"/>
        <w:spacing w:lineRule="auto" w:line="360"/>
        <w:ind w:left="708"/>
        <w:rPr>
          <w:b/>
          <w:color w:val="000000"/>
        </w:rPr>
      </w:pPr>
      <w:r>
        <w:rPr>
          <w:b/>
          <w:color w:val="000000"/>
        </w:rPr>
        <w:t>Vjerovnici višeg isplatnog reda</w:t>
      </w:r>
    </w:p>
    <w:p w:rsidRDefault="00A13243" w:rsidP="00A13243" w:rsidR="00A13243">
      <w:pPr>
        <w:pStyle w:val="Odlomakpopisa"/>
        <w:widowControl w:val="false"/>
        <w:numPr>
          <w:ilvl w:val="0"/>
          <w:numId w:val="48"/>
        </w:numPr>
        <w:overflowPunct w:val="false"/>
        <w:autoSpaceDE w:val="false"/>
        <w:autoSpaceDN w:val="false"/>
        <w:adjustRightInd w:val="false"/>
        <w:spacing w:lineRule="auto" w:line="360" w:after="0"/>
        <w:contextualSpacing/>
        <w:rPr>
          <w:color w:val="000000"/>
        </w:rPr>
      </w:pPr>
      <w:r>
        <w:t xml:space="preserve">Obveze prema zaposlenicima nisu predmet </w:t>
      </w:r>
      <w:proofErr w:type="spellStart"/>
      <w:r>
        <w:t>predstečajnog</w:t>
      </w:r>
      <w:proofErr w:type="spellEnd"/>
      <w:r>
        <w:t xml:space="preserve"> postupka, redovito se podmiruju i do dana </w:t>
      </w:r>
      <w:proofErr w:type="spellStart"/>
      <w:r>
        <w:t>podnošnja</w:t>
      </w:r>
      <w:proofErr w:type="spellEnd"/>
      <w:r>
        <w:t xml:space="preserve"> izmijenjenog plana (27.03.2017.) su podmirene u cijelosti.</w:t>
      </w:r>
    </w:p>
    <w:p w:rsidRDefault="00A13243" w:rsidP="00A13243" w:rsidR="00A13243">
      <w:pPr>
        <w:widowControl w:val="false"/>
        <w:overflowPunct w:val="false"/>
        <w:autoSpaceDE w:val="false"/>
        <w:autoSpaceDN w:val="false"/>
        <w:adjustRightInd w:val="false"/>
        <w:spacing w:lineRule="auto" w:line="360"/>
        <w:ind w:left="708"/>
        <w:rPr>
          <w:color w:val="000000"/>
        </w:rPr>
      </w:pPr>
    </w:p>
    <w:p w:rsidRDefault="00A13243" w:rsidP="00A13243" w:rsidR="00A13243">
      <w:pPr>
        <w:widowControl w:val="false"/>
        <w:overflowPunct w:val="false"/>
        <w:autoSpaceDE w:val="false"/>
        <w:autoSpaceDN w:val="false"/>
        <w:adjustRightInd w:val="false"/>
        <w:spacing w:lineRule="auto" w:line="360"/>
        <w:ind w:left="708"/>
        <w:rPr>
          <w:color w:val="000000"/>
        </w:rPr>
      </w:pPr>
    </w:p>
    <w:p w:rsidRDefault="00A13243" w:rsidP="00A13243" w:rsidR="00A13243">
      <w:pPr>
        <w:widowControl w:val="false"/>
        <w:overflowPunct w:val="false"/>
        <w:autoSpaceDE w:val="false"/>
        <w:autoSpaceDN w:val="false"/>
        <w:adjustRightInd w:val="false"/>
        <w:spacing w:lineRule="auto" w:line="360"/>
        <w:ind w:left="708"/>
        <w:rPr>
          <w:b/>
          <w:color w:val="000000"/>
        </w:rPr>
      </w:pPr>
      <w:r>
        <w:rPr>
          <w:b/>
          <w:color w:val="000000"/>
        </w:rPr>
        <w:t>Vjerovnici nižeg isplatnog reda</w:t>
      </w:r>
    </w:p>
    <w:p w:rsidRDefault="00A13243" w:rsidP="00A13243" w:rsidR="00A13243">
      <w:pPr>
        <w:pStyle w:val="Odlomakpopisa"/>
        <w:widowControl w:val="false"/>
        <w:numPr>
          <w:ilvl w:val="0"/>
          <w:numId w:val="48"/>
        </w:numPr>
        <w:overflowPunct w:val="false"/>
        <w:autoSpaceDE w:val="false"/>
        <w:autoSpaceDN w:val="false"/>
        <w:adjustRightInd w:val="false"/>
        <w:spacing w:lineRule="auto" w:line="360" w:after="0"/>
        <w:contextualSpacing/>
        <w:rPr>
          <w:color w:val="000000"/>
        </w:rPr>
      </w:pPr>
      <w:r>
        <w:t>Poček otplate obveze 2 godine</w:t>
      </w:r>
    </w:p>
    <w:p w:rsidRDefault="00A13243" w:rsidP="00A13243" w:rsidR="00A13243">
      <w:pPr>
        <w:pStyle w:val="Odlomakpopisa"/>
        <w:widowControl w:val="false"/>
        <w:numPr>
          <w:ilvl w:val="0"/>
          <w:numId w:val="48"/>
        </w:numPr>
        <w:overflowPunct w:val="false"/>
        <w:autoSpaceDE w:val="false"/>
        <w:autoSpaceDN w:val="false"/>
        <w:adjustRightInd w:val="false"/>
        <w:spacing w:lineRule="auto" w:line="360" w:after="0"/>
        <w:contextualSpacing/>
      </w:pPr>
      <w:r>
        <w:t>Otplata obveza u roku od 10 godina</w:t>
      </w:r>
    </w:p>
    <w:p w:rsidRDefault="00A13243" w:rsidP="00A13243" w:rsidR="00A13243">
      <w:pPr>
        <w:pStyle w:val="Odlomakpopisa"/>
        <w:widowControl w:val="false"/>
        <w:numPr>
          <w:ilvl w:val="0"/>
          <w:numId w:val="48"/>
        </w:numPr>
        <w:overflowPunct w:val="false"/>
        <w:autoSpaceDE w:val="false"/>
        <w:autoSpaceDN w:val="false"/>
        <w:adjustRightInd w:val="false"/>
        <w:spacing w:lineRule="auto" w:line="360" w:after="0"/>
        <w:contextualSpacing/>
      </w:pPr>
      <w:r>
        <w:t>Plaćanje u jednakim polugodišnjim ratama, beskamatno.</w:t>
      </w:r>
    </w:p>
    <w:p w:rsidRDefault="00A13243" w:rsidP="00A13243" w:rsidR="00A13243">
      <w:pPr>
        <w:widowControl w:val="false"/>
        <w:overflowPunct w:val="false"/>
        <w:autoSpaceDE w:val="false"/>
        <w:autoSpaceDN w:val="false"/>
        <w:adjustRightInd w:val="false"/>
        <w:spacing w:lineRule="auto" w:line="360"/>
        <w:rPr>
          <w:color w:val="000000"/>
        </w:rPr>
      </w:pPr>
    </w:p>
    <w:p w:rsidRDefault="00A13243" w:rsidP="00A13243" w:rsidR="00A13243">
      <w:pPr>
        <w:widowControl w:val="false"/>
        <w:overflowPunct w:val="false"/>
        <w:autoSpaceDE w:val="false"/>
        <w:autoSpaceDN w:val="false"/>
        <w:adjustRightInd w:val="false"/>
        <w:spacing w:lineRule="auto" w:line="360"/>
        <w:rPr>
          <w:color w:val="000000"/>
        </w:rPr>
      </w:pPr>
    </w:p>
    <w:p w:rsidRDefault="00A13243" w:rsidP="00A13243" w:rsidR="00A13243">
      <w:pPr>
        <w:widowControl w:val="false"/>
        <w:overflowPunct w:val="false"/>
        <w:autoSpaceDE w:val="false"/>
        <w:autoSpaceDN w:val="false"/>
        <w:adjustRightInd w:val="false"/>
        <w:spacing w:lineRule="auto" w:line="360"/>
        <w:ind w:left="708"/>
        <w:rPr>
          <w:b/>
          <w:color w:val="000000"/>
        </w:rPr>
      </w:pPr>
      <w:r>
        <w:rPr>
          <w:b/>
          <w:color w:val="000000"/>
        </w:rPr>
        <w:t>Osporene tražbine / Jamstva</w:t>
      </w:r>
    </w:p>
    <w:p w:rsidRDefault="00A13243" w:rsidP="00A13243" w:rsidR="00A13243">
      <w:pPr>
        <w:pStyle w:val="Odlomakpopisa"/>
        <w:widowControl w:val="false"/>
        <w:numPr>
          <w:ilvl w:val="0"/>
          <w:numId w:val="48"/>
        </w:numPr>
        <w:overflowPunct w:val="false"/>
        <w:autoSpaceDE w:val="false"/>
        <w:autoSpaceDN w:val="false"/>
        <w:adjustRightInd w:val="false"/>
        <w:spacing w:lineRule="auto" w:line="360" w:after="0"/>
        <w:contextualSpacing/>
        <w:rPr>
          <w:color w:val="000000"/>
        </w:rPr>
      </w:pPr>
      <w:r>
        <w:t>Obveze se odnose na jamstva dana kreditorima. Sud je utvrdio da ista nisu dospjela i da nisu naplaćena. Iz navedenog razloga ista neće biti obuhvaćena otplatnim planom jer će glavni dužnik samostalno podmiriti obveze. Ako nastupi obveza plaćanja neke od tražbina ista će se podmiriti nakon 2 godine počeka u razdoblju od 10 godina, u jednakim polugodišnjim ratama, beskamatno.</w:t>
      </w:r>
    </w:p>
    <w:p w:rsidRDefault="00A13243" w:rsidP="00A13243" w:rsidR="00A13243">
      <w:pPr>
        <w:widowControl w:val="false"/>
        <w:overflowPunct w:val="false"/>
        <w:autoSpaceDE w:val="false"/>
        <w:autoSpaceDN w:val="false"/>
        <w:adjustRightInd w:val="false"/>
        <w:spacing w:lineRule="auto" w:line="360"/>
        <w:rPr>
          <w:color w:val="000000"/>
        </w:rPr>
      </w:pPr>
    </w:p>
    <w:p w:rsidRDefault="00A13243" w:rsidP="00A13243" w:rsidR="00A13243">
      <w:pPr>
        <w:widowControl w:val="false"/>
        <w:overflowPunct w:val="false"/>
        <w:autoSpaceDE w:val="false"/>
        <w:autoSpaceDN w:val="false"/>
        <w:adjustRightInd w:val="false"/>
        <w:spacing w:lineRule="auto" w:line="360"/>
        <w:ind w:left="708"/>
        <w:rPr>
          <w:b/>
          <w:color w:val="000000"/>
        </w:rPr>
      </w:pPr>
      <w:r>
        <w:rPr>
          <w:b/>
          <w:color w:val="000000"/>
        </w:rPr>
        <w:t xml:space="preserve">Ostale osporene tražbine </w:t>
      </w:r>
    </w:p>
    <w:p w:rsidRDefault="00A13243" w:rsidP="00A13243" w:rsidR="00A13243">
      <w:pPr>
        <w:pStyle w:val="Odlomakpopisa"/>
        <w:widowControl w:val="false"/>
        <w:numPr>
          <w:ilvl w:val="0"/>
          <w:numId w:val="48"/>
        </w:numPr>
        <w:overflowPunct w:val="false"/>
        <w:autoSpaceDE w:val="false"/>
        <w:autoSpaceDN w:val="false"/>
        <w:adjustRightInd w:val="false"/>
        <w:spacing w:lineRule="auto" w:line="360" w:after="0"/>
        <w:contextualSpacing/>
        <w:rPr>
          <w:color w:val="000000"/>
        </w:rPr>
      </w:pPr>
      <w:r>
        <w:t>Poček otplate obveze 2 godine</w:t>
      </w:r>
    </w:p>
    <w:p w:rsidRDefault="00A13243" w:rsidP="00A13243" w:rsidR="00A13243">
      <w:pPr>
        <w:pStyle w:val="Odlomakpopisa"/>
        <w:widowControl w:val="false"/>
        <w:numPr>
          <w:ilvl w:val="0"/>
          <w:numId w:val="48"/>
        </w:numPr>
        <w:overflowPunct w:val="false"/>
        <w:autoSpaceDE w:val="false"/>
        <w:autoSpaceDN w:val="false"/>
        <w:adjustRightInd w:val="false"/>
        <w:spacing w:lineRule="auto" w:line="360" w:after="0"/>
        <w:contextualSpacing/>
      </w:pPr>
      <w:r>
        <w:t>Otplata obveza u roku od 10 godina</w:t>
      </w:r>
    </w:p>
    <w:p w:rsidRDefault="00A13243" w:rsidP="00A13243" w:rsidR="00A13243">
      <w:pPr>
        <w:pStyle w:val="Odlomakpopisa"/>
        <w:widowControl w:val="false"/>
        <w:numPr>
          <w:ilvl w:val="0"/>
          <w:numId w:val="48"/>
        </w:numPr>
        <w:overflowPunct w:val="false"/>
        <w:autoSpaceDE w:val="false"/>
        <w:autoSpaceDN w:val="false"/>
        <w:adjustRightInd w:val="false"/>
        <w:spacing w:lineRule="auto" w:line="360" w:after="0"/>
        <w:contextualSpacing/>
      </w:pPr>
      <w:r>
        <w:t>Plaćanje u jednakim polugodišnjim ratama, beskamatno.</w:t>
      </w:r>
    </w:p>
    <w:p w:rsidRDefault="00A13243" w:rsidP="00A13243" w:rsidR="00A13243">
      <w:pPr>
        <w:widowControl w:val="false"/>
        <w:overflowPunct w:val="false"/>
        <w:autoSpaceDE w:val="false"/>
        <w:autoSpaceDN w:val="false"/>
        <w:adjustRightInd w:val="false"/>
        <w:spacing w:lineRule="auto" w:line="360"/>
        <w:ind w:hanging="360" w:left="720"/>
        <w:rPr>
          <w:color w:val="000000"/>
        </w:rPr>
      </w:pPr>
    </w:p>
    <w:p w:rsidRDefault="00A13243" w:rsidP="00A13243" w:rsidR="00A13243">
      <w:pPr>
        <w:spacing w:lineRule="auto" w:line="360"/>
        <w:sectPr w:rsidR="00A13243">
          <w:pgSz w:h="16840" w:w="11904"/>
          <w:pgMar w:gutter="0" w:footer="709" w:header="709" w:left="992" w:bottom="851" w:right="992" w:top="1094"/>
          <w:cols w:space="720"/>
        </w:sectPr>
      </w:pPr>
    </w:p>
    <w:p w:rsidRDefault="00A13243" w:rsidP="00A13243" w:rsidR="00A13243">
      <w:pPr>
        <w:pStyle w:val="Odlomakpopisa"/>
        <w:numPr>
          <w:ilvl w:val="0"/>
          <w:numId w:val="45"/>
        </w:numPr>
        <w:shd w:fill="F8F8F8" w:color="auto" w:val="clear"/>
        <w:tabs>
          <w:tab w:pos="851" w:val="clear"/>
        </w:tabs>
        <w:autoSpaceDN w:val="false"/>
        <w:spacing w:lineRule="auto" w:line="360" w:after="69" w:beforeAutospacing="true" w:before="100"/>
        <w:contextualSpacing/>
        <w:outlineLvl w:val="1"/>
        <w:rPr>
          <w:b/>
          <w:bCs/>
          <w:vanish/>
          <w:szCs w:val="22"/>
        </w:rPr>
      </w:pPr>
      <w:bookmarkStart w:name="_Toc471761497" w:id="118"/>
      <w:bookmarkStart w:name="_Toc471762897" w:id="119"/>
      <w:bookmarkStart w:name="_Toc478371856" w:id="120"/>
      <w:bookmarkEnd w:id="118"/>
      <w:bookmarkEnd w:id="119"/>
      <w:bookmarkEnd w:id="120"/>
    </w:p>
    <w:p w:rsidRDefault="00A13243" w:rsidP="00A13243" w:rsidR="00A13243">
      <w:pPr>
        <w:pStyle w:val="Naslov2"/>
        <w:keepNext w:val="false"/>
        <w:numPr>
          <w:ilvl w:val="1"/>
          <w:numId w:val="45"/>
        </w:numPr>
        <w:shd w:fill="F8F8F8" w:color="auto" w:val="clear"/>
        <w:spacing w:lineRule="auto" w:line="360" w:after="69" w:beforeAutospacing="true" w:before="100"/>
        <w:jc w:val="both"/>
        <w:rPr>
          <w:bCs/>
          <w:szCs w:val="22"/>
        </w:rPr>
      </w:pPr>
      <w:bookmarkStart w:name="_Toc478371857" w:id="121"/>
      <w:r>
        <w:t>Analitika utvrđenih tražbina s pripadajućim iznosima obveze plaćanja nakon financijskog restrukturiranja obveza</w:t>
      </w:r>
      <w:bookmarkEnd w:id="121"/>
    </w:p>
    <w:tbl>
      <w:tblPr>
        <w:tblW w:type="pct" w:w="5000"/>
        <w:tblLook w:val="04A0" w:noVBand="1" w:noHBand="0" w:lastColumn="0" w:firstColumn="1" w:lastRow="0" w:firstRow="1"/>
      </w:tblPr>
      <w:tblGrid>
        <w:gridCol w:w="1977"/>
        <w:gridCol w:w="1060"/>
        <w:gridCol w:w="1214"/>
        <w:gridCol w:w="1917"/>
        <w:gridCol w:w="1204"/>
        <w:gridCol w:w="1917"/>
      </w:tblGrid>
      <w:tr w:rsidTr="00A13243" w:rsidR="00A13243">
        <w:trPr>
          <w:trHeight w:val="300"/>
          <w:tblHeader/>
        </w:trPr>
        <w:tc>
          <w:tcPr>
            <w:tcW w:type="pct" w:w="1067"/>
            <w:tcBorders>
              <w:top w:space="0" w:sz="4" w:color="auto" w:val="single"/>
              <w:left w:space="0" w:sz="4" w:color="auto" w:val="single"/>
              <w:bottom w:space="0" w:sz="4" w:color="auto" w:val="single"/>
              <w:right w:space="0" w:sz="4" w:color="auto" w:val="single"/>
            </w:tcBorders>
            <w:shd w:fill="D9D9D9" w:color="auto" w:val="clear"/>
            <w:noWrap/>
            <w:vAlign w:val="center"/>
            <w:hideMark/>
          </w:tcPr>
          <w:p w:rsidRDefault="00A13243" w:rsidR="00A13243">
            <w:pPr>
              <w:spacing w:lineRule="auto" w:line="276"/>
              <w:rPr>
                <w:rFonts w:cs="Times New Roman" w:eastAsia="Times New Roman"/>
                <w:b/>
                <w:bCs/>
                <w:color w:val="000000"/>
                <w:sz w:val="14"/>
                <w:szCs w:val="14"/>
              </w:rPr>
            </w:pPr>
            <w:r>
              <w:rPr>
                <w:b/>
                <w:bCs/>
                <w:color w:val="000000"/>
                <w:sz w:val="14"/>
                <w:szCs w:val="14"/>
              </w:rPr>
              <w:t>Ime i prezime / Naziv vjerovnika</w:t>
            </w:r>
          </w:p>
        </w:tc>
        <w:tc>
          <w:tcPr>
            <w:tcW w:type="pct" w:w="567"/>
            <w:tcBorders>
              <w:top w:space="0" w:sz="4" w:color="auto" w:val="single"/>
              <w:left w:val="nil"/>
              <w:bottom w:space="0" w:sz="4" w:color="auto" w:val="single"/>
              <w:right w:space="0" w:sz="4" w:color="auto" w:val="single"/>
            </w:tcBorders>
            <w:shd w:fill="D9D9D9" w:color="auto" w:val="clear"/>
            <w:noWrap/>
            <w:vAlign w:val="center"/>
            <w:hideMark/>
          </w:tcPr>
          <w:p w:rsidRDefault="00A13243" w:rsidR="00A13243">
            <w:pPr>
              <w:spacing w:lineRule="auto" w:line="276"/>
              <w:rPr>
                <w:rFonts w:cs="Times New Roman" w:eastAsia="Times New Roman"/>
                <w:b/>
                <w:bCs/>
                <w:color w:val="000000"/>
                <w:sz w:val="14"/>
                <w:szCs w:val="14"/>
              </w:rPr>
            </w:pPr>
            <w:r>
              <w:rPr>
                <w:b/>
                <w:bCs/>
                <w:color w:val="000000"/>
                <w:sz w:val="14"/>
                <w:szCs w:val="14"/>
              </w:rPr>
              <w:t>OIB vjerovnika</w:t>
            </w:r>
          </w:p>
        </w:tc>
        <w:tc>
          <w:tcPr>
            <w:tcW w:type="pct" w:w="651"/>
            <w:tcBorders>
              <w:top w:space="0" w:sz="4" w:color="auto" w:val="single"/>
              <w:left w:val="nil"/>
              <w:bottom w:space="0" w:sz="4" w:color="auto" w:val="single"/>
              <w:right w:space="0" w:sz="4" w:color="auto" w:val="single"/>
            </w:tcBorders>
            <w:shd w:fill="D9D9D9" w:color="auto" w:val="clear"/>
            <w:noWrap/>
            <w:vAlign w:val="center"/>
            <w:hideMark/>
          </w:tcPr>
          <w:p w:rsidRDefault="00A13243" w:rsidR="00A13243">
            <w:pPr>
              <w:spacing w:lineRule="auto" w:line="276"/>
              <w:rPr>
                <w:rFonts w:cs="Times New Roman" w:eastAsia="Times New Roman"/>
                <w:b/>
                <w:bCs/>
                <w:color w:val="000000"/>
                <w:sz w:val="14"/>
                <w:szCs w:val="14"/>
              </w:rPr>
            </w:pPr>
            <w:r>
              <w:rPr>
                <w:b/>
                <w:bCs/>
                <w:color w:val="000000"/>
                <w:sz w:val="14"/>
                <w:szCs w:val="14"/>
              </w:rPr>
              <w:t>Adresa vjerovnika</w:t>
            </w:r>
          </w:p>
        </w:tc>
        <w:tc>
          <w:tcPr>
            <w:tcW w:type="pct" w:w="1034"/>
            <w:tcBorders>
              <w:top w:space="0" w:sz="4" w:color="auto" w:val="single"/>
              <w:left w:val="nil"/>
              <w:bottom w:space="0" w:sz="4" w:color="auto" w:val="single"/>
              <w:right w:space="0" w:sz="4" w:color="auto" w:val="single"/>
            </w:tcBorders>
            <w:shd w:fill="D9D9D9" w:color="auto" w:val="clear"/>
            <w:noWrap/>
            <w:vAlign w:val="center"/>
            <w:hideMark/>
          </w:tcPr>
          <w:p w:rsidRDefault="00A13243" w:rsidR="00A13243">
            <w:pPr>
              <w:spacing w:lineRule="auto" w:line="276"/>
              <w:rPr>
                <w:rFonts w:cs="Times New Roman" w:eastAsia="Times New Roman"/>
                <w:b/>
                <w:bCs/>
                <w:color w:val="000000"/>
                <w:sz w:val="14"/>
                <w:szCs w:val="14"/>
              </w:rPr>
            </w:pPr>
            <w:r>
              <w:rPr>
                <w:b/>
                <w:bCs/>
                <w:color w:val="000000"/>
                <w:sz w:val="14"/>
                <w:szCs w:val="14"/>
              </w:rPr>
              <w:t xml:space="preserve"> Iznos utvrđene tražbine u kn </w:t>
            </w:r>
          </w:p>
        </w:tc>
        <w:tc>
          <w:tcPr>
            <w:tcW w:type="pct" w:w="646"/>
            <w:tcBorders>
              <w:top w:space="0" w:sz="4" w:color="auto" w:val="single"/>
              <w:left w:val="nil"/>
              <w:bottom w:space="0" w:sz="4" w:color="auto" w:val="single"/>
              <w:right w:space="0" w:sz="4" w:color="auto" w:val="single"/>
            </w:tcBorders>
            <w:shd w:fill="D9D9D9" w:color="auto" w:val="clear"/>
            <w:noWrap/>
            <w:vAlign w:val="center"/>
            <w:hideMark/>
          </w:tcPr>
          <w:p w:rsidRDefault="00A13243" w:rsidR="00A13243">
            <w:pPr>
              <w:spacing w:lineRule="auto" w:line="276"/>
              <w:rPr>
                <w:rFonts w:cs="Times New Roman" w:eastAsia="Times New Roman"/>
                <w:b/>
                <w:bCs/>
                <w:color w:val="000000"/>
                <w:sz w:val="16"/>
                <w:szCs w:val="16"/>
              </w:rPr>
            </w:pPr>
            <w:r>
              <w:rPr>
                <w:b/>
                <w:bCs/>
                <w:color w:val="000000"/>
                <w:sz w:val="16"/>
                <w:szCs w:val="16"/>
              </w:rPr>
              <w:t>Opis vjerovnika</w:t>
            </w:r>
          </w:p>
        </w:tc>
        <w:tc>
          <w:tcPr>
            <w:tcW w:type="pct" w:w="1034"/>
            <w:tcBorders>
              <w:top w:space="0" w:sz="4" w:color="auto" w:val="single"/>
              <w:left w:val="nil"/>
              <w:bottom w:space="0" w:sz="4" w:color="auto" w:val="single"/>
              <w:right w:space="0" w:sz="4" w:color="auto" w:val="single"/>
            </w:tcBorders>
            <w:shd w:fill="D9D9D9" w:color="auto" w:val="clear"/>
            <w:noWrap/>
            <w:vAlign w:val="center"/>
            <w:hideMark/>
          </w:tcPr>
          <w:p w:rsidRDefault="00A13243" w:rsidR="00A13243">
            <w:pPr>
              <w:spacing w:lineRule="auto" w:line="276"/>
              <w:rPr>
                <w:rFonts w:cs="Times New Roman" w:eastAsia="Times New Roman"/>
                <w:b/>
                <w:bCs/>
                <w:color w:val="000000"/>
                <w:sz w:val="14"/>
                <w:szCs w:val="14"/>
              </w:rPr>
            </w:pPr>
            <w:r>
              <w:rPr>
                <w:b/>
                <w:bCs/>
                <w:color w:val="000000"/>
                <w:sz w:val="14"/>
                <w:szCs w:val="14"/>
              </w:rPr>
              <w:t xml:space="preserve"> Otplata </w:t>
            </w:r>
          </w:p>
        </w:tc>
      </w:tr>
      <w:tr w:rsidTr="00A13243" w:rsidR="00A13243">
        <w:trPr>
          <w:trHeight w:val="300"/>
        </w:trPr>
        <w:tc>
          <w:tcPr>
            <w:tcW w:type="pct" w:w="1067"/>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AGRARIA društvo s ograničenom odgovornošću za trgovinu i usluge</w:t>
            </w:r>
          </w:p>
        </w:tc>
        <w:tc>
          <w:tcPr>
            <w:tcW w:type="pct" w:w="56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46454798005</w:t>
            </w:r>
          </w:p>
        </w:tc>
        <w:tc>
          <w:tcPr>
            <w:tcW w:type="pct" w:w="651"/>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 xml:space="preserve">Čakovec, </w:t>
            </w:r>
            <w:proofErr w:type="spellStart"/>
            <w:r>
              <w:rPr>
                <w:color w:val="000000"/>
                <w:sz w:val="14"/>
                <w:szCs w:val="14"/>
              </w:rPr>
              <w:t>Globetka</w:t>
            </w:r>
            <w:proofErr w:type="spellEnd"/>
            <w:r>
              <w:rPr>
                <w:color w:val="000000"/>
                <w:sz w:val="14"/>
                <w:szCs w:val="14"/>
              </w:rPr>
              <w:t xml:space="preserve"> 4</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5.603,70    </w:t>
            </w:r>
          </w:p>
        </w:tc>
        <w:tc>
          <w:tcPr>
            <w:tcW w:type="pct" w:w="646"/>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6"/>
                <w:szCs w:val="16"/>
              </w:rPr>
            </w:pPr>
            <w:r>
              <w:rPr>
                <w:color w:val="000000"/>
                <w:sz w:val="16"/>
                <w:szCs w:val="16"/>
              </w:rPr>
              <w:t xml:space="preserve">Vjerovnik nižeg isplatnog reda </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5.603,70    </w:t>
            </w:r>
          </w:p>
        </w:tc>
      </w:tr>
      <w:tr w:rsidTr="00A13243" w:rsidR="00A13243">
        <w:trPr>
          <w:trHeight w:val="300"/>
        </w:trPr>
        <w:tc>
          <w:tcPr>
            <w:tcW w:type="pct" w:w="1067"/>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GABRIJELA BELOŠEVIĆ</w:t>
            </w:r>
          </w:p>
        </w:tc>
        <w:tc>
          <w:tcPr>
            <w:tcW w:type="pct" w:w="56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56077015541</w:t>
            </w:r>
          </w:p>
        </w:tc>
        <w:tc>
          <w:tcPr>
            <w:tcW w:type="pct" w:w="651"/>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Bjelovar, Krste Frankopana 70</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361,20    </w:t>
            </w:r>
          </w:p>
        </w:tc>
        <w:tc>
          <w:tcPr>
            <w:tcW w:type="pct" w:w="646"/>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6"/>
                <w:szCs w:val="16"/>
              </w:rPr>
            </w:pPr>
            <w:r>
              <w:rPr>
                <w:color w:val="000000"/>
                <w:sz w:val="16"/>
                <w:szCs w:val="16"/>
              </w:rPr>
              <w:t xml:space="preserve">Vjerovnik nižeg isplatnog reda </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361,20    </w:t>
            </w:r>
          </w:p>
        </w:tc>
      </w:tr>
      <w:tr w:rsidTr="00A13243" w:rsidR="00A13243">
        <w:trPr>
          <w:trHeight w:val="300"/>
        </w:trPr>
        <w:tc>
          <w:tcPr>
            <w:tcW w:type="pct" w:w="1067"/>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MARIJANA BELOŠEVIĆ</w:t>
            </w:r>
          </w:p>
        </w:tc>
        <w:tc>
          <w:tcPr>
            <w:tcW w:type="pct" w:w="56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17576035505</w:t>
            </w:r>
          </w:p>
        </w:tc>
        <w:tc>
          <w:tcPr>
            <w:tcW w:type="pct" w:w="651"/>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Bjelovar, Krste Frankopana 70</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52.730,48    </w:t>
            </w:r>
          </w:p>
        </w:tc>
        <w:tc>
          <w:tcPr>
            <w:tcW w:type="pct" w:w="646"/>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6"/>
                <w:szCs w:val="16"/>
              </w:rPr>
            </w:pPr>
            <w:r>
              <w:rPr>
                <w:color w:val="000000"/>
                <w:sz w:val="16"/>
                <w:szCs w:val="16"/>
              </w:rPr>
              <w:t xml:space="preserve">Vjerovnik nižeg isplatnog reda </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52.730,48    </w:t>
            </w:r>
          </w:p>
        </w:tc>
      </w:tr>
      <w:tr w:rsidTr="00A13243" w:rsidR="00A13243">
        <w:trPr>
          <w:trHeight w:val="300"/>
        </w:trPr>
        <w:tc>
          <w:tcPr>
            <w:tcW w:type="pct" w:w="1067"/>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CROATIA osiguranje d.d.</w:t>
            </w:r>
          </w:p>
        </w:tc>
        <w:tc>
          <w:tcPr>
            <w:tcW w:type="pct" w:w="56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26187994862</w:t>
            </w:r>
          </w:p>
        </w:tc>
        <w:tc>
          <w:tcPr>
            <w:tcW w:type="pct" w:w="651"/>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 xml:space="preserve">Zagreb, </w:t>
            </w:r>
            <w:proofErr w:type="spellStart"/>
            <w:r>
              <w:rPr>
                <w:color w:val="000000"/>
                <w:sz w:val="14"/>
                <w:szCs w:val="14"/>
              </w:rPr>
              <w:t>Miramarska</w:t>
            </w:r>
            <w:proofErr w:type="spellEnd"/>
            <w:r>
              <w:rPr>
                <w:color w:val="000000"/>
                <w:sz w:val="14"/>
                <w:szCs w:val="14"/>
              </w:rPr>
              <w:t xml:space="preserve"> 22</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3.263,64    </w:t>
            </w:r>
          </w:p>
        </w:tc>
        <w:tc>
          <w:tcPr>
            <w:tcW w:type="pct" w:w="646"/>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6"/>
                <w:szCs w:val="16"/>
              </w:rPr>
            </w:pPr>
            <w:r>
              <w:rPr>
                <w:color w:val="000000"/>
                <w:sz w:val="16"/>
                <w:szCs w:val="16"/>
              </w:rPr>
              <w:t xml:space="preserve">Vjerovnik nižeg isplatnog reda </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3.263,64    </w:t>
            </w:r>
          </w:p>
        </w:tc>
      </w:tr>
      <w:tr w:rsidTr="00A13243" w:rsidR="00A13243">
        <w:trPr>
          <w:trHeight w:val="630"/>
        </w:trPr>
        <w:tc>
          <w:tcPr>
            <w:tcW w:type="pct" w:w="1067"/>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ERSTE&amp;STEIERMÄRKISCHE BANK dioničko društvo</w:t>
            </w:r>
          </w:p>
        </w:tc>
        <w:tc>
          <w:tcPr>
            <w:tcW w:type="pct" w:w="56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23057039320</w:t>
            </w:r>
          </w:p>
        </w:tc>
        <w:tc>
          <w:tcPr>
            <w:tcW w:type="pct" w:w="651"/>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Rijeka, Jadranski trg 3a</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10.841.527,48    </w:t>
            </w:r>
          </w:p>
        </w:tc>
        <w:tc>
          <w:tcPr>
            <w:tcW w:type="pct" w:w="646"/>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6"/>
                <w:szCs w:val="16"/>
              </w:rPr>
            </w:pPr>
            <w:r>
              <w:rPr>
                <w:color w:val="000000"/>
                <w:sz w:val="16"/>
                <w:szCs w:val="16"/>
              </w:rPr>
              <w:t>Vjerovnik nižeg isplatnog reda - Jamstvo - Vanbilančna tražbina</w:t>
            </w:r>
          </w:p>
        </w:tc>
        <w:tc>
          <w:tcPr>
            <w:tcW w:type="pct" w:w="1034"/>
            <w:tcBorders>
              <w:top w:val="nil"/>
              <w:left w:val="nil"/>
              <w:bottom w:space="0" w:sz="4" w:color="auto" w:val="single"/>
              <w:right w:space="0" w:sz="4" w:color="auto" w:val="single"/>
            </w:tcBorders>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Dug će podmiriti glavni dužnik VRT d.o.o. sukladno dogovoru s bankom. </w:t>
            </w:r>
          </w:p>
        </w:tc>
      </w:tr>
      <w:tr w:rsidTr="00A13243" w:rsidR="00A13243">
        <w:trPr>
          <w:trHeight w:val="300"/>
        </w:trPr>
        <w:tc>
          <w:tcPr>
            <w:tcW w:type="pct" w:w="1067"/>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EUROHERC osiguranje - dioničko društvo za osiguranje imovine i osoba i druge poslove osiguranja</w:t>
            </w:r>
          </w:p>
        </w:tc>
        <w:tc>
          <w:tcPr>
            <w:tcW w:type="pct" w:w="56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22694857747</w:t>
            </w:r>
          </w:p>
        </w:tc>
        <w:tc>
          <w:tcPr>
            <w:tcW w:type="pct" w:w="651"/>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Zagreb, Ulica grada Vukovara 282</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461,30    </w:t>
            </w:r>
          </w:p>
        </w:tc>
        <w:tc>
          <w:tcPr>
            <w:tcW w:type="pct" w:w="646"/>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6"/>
                <w:szCs w:val="16"/>
              </w:rPr>
            </w:pPr>
            <w:r>
              <w:rPr>
                <w:color w:val="000000"/>
                <w:sz w:val="16"/>
                <w:szCs w:val="16"/>
              </w:rPr>
              <w:t xml:space="preserve">Vjerovnik nižeg isplatnog reda </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461,30    </w:t>
            </w:r>
          </w:p>
        </w:tc>
      </w:tr>
      <w:tr w:rsidTr="00A13243" w:rsidR="00A13243">
        <w:trPr>
          <w:trHeight w:val="300"/>
        </w:trPr>
        <w:tc>
          <w:tcPr>
            <w:tcW w:type="pct" w:w="1067"/>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FINANCIJSKA AGENCIJA</w:t>
            </w:r>
          </w:p>
        </w:tc>
        <w:tc>
          <w:tcPr>
            <w:tcW w:type="pct" w:w="56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85821130368</w:t>
            </w:r>
          </w:p>
        </w:tc>
        <w:tc>
          <w:tcPr>
            <w:tcW w:type="pct" w:w="651"/>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Zagreb, Ulica grada Vukovara 70</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102,50    </w:t>
            </w:r>
          </w:p>
        </w:tc>
        <w:tc>
          <w:tcPr>
            <w:tcW w:type="pct" w:w="646"/>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6"/>
                <w:szCs w:val="16"/>
              </w:rPr>
            </w:pPr>
            <w:r>
              <w:rPr>
                <w:color w:val="000000"/>
                <w:sz w:val="16"/>
                <w:szCs w:val="16"/>
              </w:rPr>
              <w:t xml:space="preserve">Vjerovnik nižeg isplatnog reda </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102,50    </w:t>
            </w:r>
          </w:p>
        </w:tc>
      </w:tr>
      <w:tr w:rsidTr="00A13243" w:rsidR="00A13243">
        <w:trPr>
          <w:trHeight w:val="300"/>
        </w:trPr>
        <w:tc>
          <w:tcPr>
            <w:tcW w:type="pct" w:w="1067"/>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FINDRI d.o.o. za trgovinu i usluge</w:t>
            </w:r>
          </w:p>
        </w:tc>
        <w:tc>
          <w:tcPr>
            <w:tcW w:type="pct" w:w="56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17770850990</w:t>
            </w:r>
          </w:p>
        </w:tc>
        <w:tc>
          <w:tcPr>
            <w:tcW w:type="pct" w:w="651"/>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Sesvete, Zagrebačka 76a</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6.875,74    </w:t>
            </w:r>
          </w:p>
        </w:tc>
        <w:tc>
          <w:tcPr>
            <w:tcW w:type="pct" w:w="646"/>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6"/>
                <w:szCs w:val="16"/>
              </w:rPr>
            </w:pPr>
            <w:r>
              <w:rPr>
                <w:color w:val="000000"/>
                <w:sz w:val="16"/>
                <w:szCs w:val="16"/>
              </w:rPr>
              <w:t xml:space="preserve">Vjerovnik nižeg isplatnog reda </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6.875,74    </w:t>
            </w:r>
          </w:p>
        </w:tc>
      </w:tr>
      <w:tr w:rsidTr="00A13243" w:rsidR="00A13243">
        <w:trPr>
          <w:trHeight w:val="300"/>
        </w:trPr>
        <w:tc>
          <w:tcPr>
            <w:tcW w:type="pct" w:w="1067"/>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FITO PROMET društvo s ograničenom odgovornošću za poljoprivrednu proizvodnju i promet</w:t>
            </w:r>
          </w:p>
        </w:tc>
        <w:tc>
          <w:tcPr>
            <w:tcW w:type="pct" w:w="56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68339203084</w:t>
            </w:r>
          </w:p>
        </w:tc>
        <w:tc>
          <w:tcPr>
            <w:tcW w:type="pct" w:w="651"/>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 xml:space="preserve">Zagreb, </w:t>
            </w:r>
            <w:proofErr w:type="spellStart"/>
            <w:r>
              <w:rPr>
                <w:color w:val="000000"/>
                <w:sz w:val="14"/>
                <w:szCs w:val="14"/>
              </w:rPr>
              <w:t>Mošćenička</w:t>
            </w:r>
            <w:proofErr w:type="spellEnd"/>
            <w:r>
              <w:rPr>
                <w:color w:val="000000"/>
                <w:sz w:val="14"/>
                <w:szCs w:val="14"/>
              </w:rPr>
              <w:t xml:space="preserve"> 15</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96.940,50    </w:t>
            </w:r>
          </w:p>
        </w:tc>
        <w:tc>
          <w:tcPr>
            <w:tcW w:type="pct" w:w="646"/>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6"/>
                <w:szCs w:val="16"/>
              </w:rPr>
            </w:pPr>
            <w:r>
              <w:rPr>
                <w:color w:val="000000"/>
                <w:sz w:val="16"/>
                <w:szCs w:val="16"/>
              </w:rPr>
              <w:t xml:space="preserve">Vjerovnik nižeg isplatnog reda </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96.940,50    </w:t>
            </w:r>
          </w:p>
        </w:tc>
      </w:tr>
      <w:tr w:rsidTr="00A13243" w:rsidR="00A13243">
        <w:trPr>
          <w:trHeight w:val="300"/>
        </w:trPr>
        <w:tc>
          <w:tcPr>
            <w:tcW w:type="pct" w:w="1067"/>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HARD-JURA društvo s ograničenom odgovornošću za informatički inženjering</w:t>
            </w:r>
          </w:p>
        </w:tc>
        <w:tc>
          <w:tcPr>
            <w:tcW w:type="pct" w:w="56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60204973674</w:t>
            </w:r>
          </w:p>
        </w:tc>
        <w:tc>
          <w:tcPr>
            <w:tcW w:type="pct" w:w="651"/>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Bjelovar, Josipa Jelačića 11</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379,14    </w:t>
            </w:r>
          </w:p>
        </w:tc>
        <w:tc>
          <w:tcPr>
            <w:tcW w:type="pct" w:w="646"/>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6"/>
                <w:szCs w:val="16"/>
              </w:rPr>
            </w:pPr>
            <w:r>
              <w:rPr>
                <w:color w:val="000000"/>
                <w:sz w:val="16"/>
                <w:szCs w:val="16"/>
              </w:rPr>
              <w:t xml:space="preserve">Vjerovnik nižeg isplatnog reda </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379,14    </w:t>
            </w:r>
          </w:p>
        </w:tc>
      </w:tr>
      <w:tr w:rsidTr="00A13243" w:rsidR="00A13243">
        <w:trPr>
          <w:trHeight w:val="300"/>
        </w:trPr>
        <w:tc>
          <w:tcPr>
            <w:tcW w:type="pct" w:w="1067"/>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HRVATSKI TELEKOM d.d.</w:t>
            </w:r>
          </w:p>
        </w:tc>
        <w:tc>
          <w:tcPr>
            <w:tcW w:type="pct" w:w="56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81793146560</w:t>
            </w:r>
          </w:p>
        </w:tc>
        <w:tc>
          <w:tcPr>
            <w:tcW w:type="pct" w:w="651"/>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Zagreb, Roberta Frangeša Mihanovića 9</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403,12    </w:t>
            </w:r>
          </w:p>
        </w:tc>
        <w:tc>
          <w:tcPr>
            <w:tcW w:type="pct" w:w="646"/>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6"/>
                <w:szCs w:val="16"/>
              </w:rPr>
            </w:pPr>
            <w:r>
              <w:rPr>
                <w:color w:val="000000"/>
                <w:sz w:val="16"/>
                <w:szCs w:val="16"/>
              </w:rPr>
              <w:t xml:space="preserve">Vjerovnik nižeg isplatnog reda </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403,12    </w:t>
            </w:r>
          </w:p>
        </w:tc>
      </w:tr>
      <w:tr w:rsidTr="00A13243" w:rsidR="00A13243">
        <w:trPr>
          <w:trHeight w:val="300"/>
        </w:trPr>
        <w:tc>
          <w:tcPr>
            <w:tcW w:type="pct" w:w="1067"/>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HRVATSKA BANKA ZA OBNOVU I RAZVITAK</w:t>
            </w:r>
          </w:p>
        </w:tc>
        <w:tc>
          <w:tcPr>
            <w:tcW w:type="pct" w:w="56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26702280390</w:t>
            </w:r>
          </w:p>
        </w:tc>
        <w:tc>
          <w:tcPr>
            <w:tcW w:type="pct" w:w="651"/>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Zagreb, Strossmayerov trg 9</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4.418.851,54    </w:t>
            </w:r>
          </w:p>
        </w:tc>
        <w:tc>
          <w:tcPr>
            <w:tcW w:type="pct" w:w="646"/>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6"/>
                <w:szCs w:val="16"/>
              </w:rPr>
            </w:pPr>
            <w:r>
              <w:rPr>
                <w:color w:val="000000"/>
                <w:sz w:val="16"/>
                <w:szCs w:val="16"/>
              </w:rPr>
              <w:t xml:space="preserve">Vjerovnik nižeg isplatnog reda </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4.418.851,54    </w:t>
            </w:r>
          </w:p>
        </w:tc>
      </w:tr>
      <w:tr w:rsidTr="00A13243" w:rsidR="00A13243">
        <w:trPr>
          <w:trHeight w:val="300"/>
        </w:trPr>
        <w:tc>
          <w:tcPr>
            <w:tcW w:type="pct" w:w="1067"/>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 xml:space="preserve">KALIDA društvo s ograničenom odgovornošću za </w:t>
            </w:r>
            <w:r>
              <w:rPr>
                <w:color w:val="000000"/>
                <w:sz w:val="14"/>
                <w:szCs w:val="14"/>
              </w:rPr>
              <w:lastRenderedPageBreak/>
              <w:t>proizvodnju, trgovinu i usluge</w:t>
            </w:r>
          </w:p>
        </w:tc>
        <w:tc>
          <w:tcPr>
            <w:tcW w:type="pct" w:w="56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lastRenderedPageBreak/>
              <w:t>45575064321</w:t>
            </w:r>
          </w:p>
        </w:tc>
        <w:tc>
          <w:tcPr>
            <w:tcW w:type="pct" w:w="651"/>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 xml:space="preserve">Bjelovar, </w:t>
            </w:r>
            <w:proofErr w:type="spellStart"/>
            <w:r>
              <w:rPr>
                <w:color w:val="000000"/>
                <w:sz w:val="14"/>
                <w:szCs w:val="14"/>
              </w:rPr>
              <w:lastRenderedPageBreak/>
              <w:t>Letičani</w:t>
            </w:r>
            <w:proofErr w:type="spellEnd"/>
            <w:r>
              <w:rPr>
                <w:color w:val="000000"/>
                <w:sz w:val="14"/>
                <w:szCs w:val="14"/>
              </w:rPr>
              <w:t xml:space="preserve"> 25</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lastRenderedPageBreak/>
              <w:t xml:space="preserve">                                       </w:t>
            </w:r>
            <w:r>
              <w:rPr>
                <w:color w:val="000000"/>
                <w:sz w:val="14"/>
                <w:szCs w:val="14"/>
              </w:rPr>
              <w:lastRenderedPageBreak/>
              <w:t xml:space="preserve">1.012,50    </w:t>
            </w:r>
          </w:p>
        </w:tc>
        <w:tc>
          <w:tcPr>
            <w:tcW w:type="pct" w:w="646"/>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6"/>
                <w:szCs w:val="16"/>
              </w:rPr>
            </w:pPr>
            <w:r>
              <w:rPr>
                <w:color w:val="000000"/>
                <w:sz w:val="16"/>
                <w:szCs w:val="16"/>
              </w:rPr>
              <w:lastRenderedPageBreak/>
              <w:t xml:space="preserve">Vjerovnik nižeg isplatnog </w:t>
            </w:r>
            <w:r>
              <w:rPr>
                <w:color w:val="000000"/>
                <w:sz w:val="16"/>
                <w:szCs w:val="16"/>
              </w:rPr>
              <w:lastRenderedPageBreak/>
              <w:t xml:space="preserve">reda </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lastRenderedPageBreak/>
              <w:t xml:space="preserve">                                       </w:t>
            </w:r>
            <w:r>
              <w:rPr>
                <w:color w:val="000000"/>
                <w:sz w:val="14"/>
                <w:szCs w:val="14"/>
              </w:rPr>
              <w:lastRenderedPageBreak/>
              <w:t xml:space="preserve">1.012,50    </w:t>
            </w:r>
          </w:p>
        </w:tc>
      </w:tr>
      <w:tr w:rsidTr="00A13243" w:rsidR="00A13243">
        <w:trPr>
          <w:trHeight w:val="300"/>
        </w:trPr>
        <w:tc>
          <w:tcPr>
            <w:tcW w:type="pct" w:w="1067"/>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lastRenderedPageBreak/>
              <w:t xml:space="preserve">SERVISIRANJE I POPRAVAK PROTUPOŽARNE OPREME I TRGOVAČKI OBRT </w:t>
            </w:r>
            <w:proofErr w:type="spellStart"/>
            <w:r>
              <w:rPr>
                <w:color w:val="000000"/>
                <w:sz w:val="14"/>
                <w:szCs w:val="14"/>
              </w:rPr>
              <w:t>vl</w:t>
            </w:r>
            <w:proofErr w:type="spellEnd"/>
            <w:r>
              <w:rPr>
                <w:color w:val="000000"/>
                <w:sz w:val="14"/>
                <w:szCs w:val="14"/>
              </w:rPr>
              <w:t>. DAMIR KRISTOVIĆ</w:t>
            </w:r>
          </w:p>
        </w:tc>
        <w:tc>
          <w:tcPr>
            <w:tcW w:type="pct" w:w="56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9376850203</w:t>
            </w:r>
          </w:p>
        </w:tc>
        <w:tc>
          <w:tcPr>
            <w:tcW w:type="pct" w:w="651"/>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proofErr w:type="spellStart"/>
            <w:r>
              <w:rPr>
                <w:color w:val="000000"/>
                <w:sz w:val="14"/>
                <w:szCs w:val="14"/>
              </w:rPr>
              <w:t>Ivankovo</w:t>
            </w:r>
            <w:proofErr w:type="spellEnd"/>
            <w:r>
              <w:rPr>
                <w:color w:val="000000"/>
                <w:sz w:val="14"/>
                <w:szCs w:val="14"/>
              </w:rPr>
              <w:t>, Ante Starčevića 13</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106,45    </w:t>
            </w:r>
          </w:p>
        </w:tc>
        <w:tc>
          <w:tcPr>
            <w:tcW w:type="pct" w:w="646"/>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6"/>
                <w:szCs w:val="16"/>
              </w:rPr>
            </w:pPr>
            <w:r>
              <w:rPr>
                <w:color w:val="000000"/>
                <w:sz w:val="16"/>
                <w:szCs w:val="16"/>
              </w:rPr>
              <w:t xml:space="preserve">Vjerovnik nižeg isplatnog reda </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106,45    </w:t>
            </w:r>
          </w:p>
        </w:tc>
      </w:tr>
      <w:tr w:rsidTr="00A13243" w:rsidR="00A13243">
        <w:trPr>
          <w:trHeight w:val="300"/>
        </w:trPr>
        <w:tc>
          <w:tcPr>
            <w:tcW w:type="pct" w:w="1067"/>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IVAN KUDEC-</w:t>
            </w:r>
            <w:proofErr w:type="spellStart"/>
            <w:r>
              <w:rPr>
                <w:color w:val="000000"/>
                <w:sz w:val="14"/>
                <w:szCs w:val="14"/>
              </w:rPr>
              <w:t>KUDEC</w:t>
            </w:r>
            <w:proofErr w:type="spellEnd"/>
            <w:r>
              <w:rPr>
                <w:color w:val="000000"/>
                <w:sz w:val="14"/>
                <w:szCs w:val="14"/>
              </w:rPr>
              <w:t>, VOĆARSTVO I PROTUGRADNE MREŽE</w:t>
            </w:r>
          </w:p>
        </w:tc>
        <w:tc>
          <w:tcPr>
            <w:tcW w:type="pct" w:w="56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82558732904</w:t>
            </w:r>
          </w:p>
        </w:tc>
        <w:tc>
          <w:tcPr>
            <w:tcW w:type="pct" w:w="651"/>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proofErr w:type="spellStart"/>
            <w:r>
              <w:rPr>
                <w:color w:val="000000"/>
                <w:sz w:val="14"/>
                <w:szCs w:val="14"/>
              </w:rPr>
              <w:t>Hodošan</w:t>
            </w:r>
            <w:proofErr w:type="spellEnd"/>
            <w:r>
              <w:rPr>
                <w:color w:val="000000"/>
                <w:sz w:val="14"/>
                <w:szCs w:val="14"/>
              </w:rPr>
              <w:t xml:space="preserve">, </w:t>
            </w:r>
            <w:proofErr w:type="spellStart"/>
            <w:r>
              <w:rPr>
                <w:color w:val="000000"/>
                <w:sz w:val="14"/>
                <w:szCs w:val="14"/>
              </w:rPr>
              <w:t>Palih</w:t>
            </w:r>
            <w:proofErr w:type="spellEnd"/>
            <w:r>
              <w:rPr>
                <w:color w:val="000000"/>
                <w:sz w:val="14"/>
                <w:szCs w:val="14"/>
              </w:rPr>
              <w:t xml:space="preserve"> boraca 1</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28.049,00    </w:t>
            </w:r>
          </w:p>
        </w:tc>
        <w:tc>
          <w:tcPr>
            <w:tcW w:type="pct" w:w="646"/>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6"/>
                <w:szCs w:val="16"/>
              </w:rPr>
            </w:pPr>
            <w:r>
              <w:rPr>
                <w:color w:val="000000"/>
                <w:sz w:val="16"/>
                <w:szCs w:val="16"/>
              </w:rPr>
              <w:t xml:space="preserve">Vjerovnik nižeg isplatnog reda </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28.049,00    </w:t>
            </w:r>
          </w:p>
        </w:tc>
      </w:tr>
      <w:tr w:rsidTr="00A13243" w:rsidR="00A13243">
        <w:trPr>
          <w:trHeight w:val="300"/>
        </w:trPr>
        <w:tc>
          <w:tcPr>
            <w:tcW w:type="pct" w:w="1067"/>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MARIJA KUSTIĆ-JAVNI BILJEŽNIK</w:t>
            </w:r>
          </w:p>
        </w:tc>
        <w:tc>
          <w:tcPr>
            <w:tcW w:type="pct" w:w="56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26027300253</w:t>
            </w:r>
          </w:p>
        </w:tc>
        <w:tc>
          <w:tcPr>
            <w:tcW w:type="pct" w:w="651"/>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Bjelovar, Ante Starčevića 5b</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467,50    </w:t>
            </w:r>
          </w:p>
        </w:tc>
        <w:tc>
          <w:tcPr>
            <w:tcW w:type="pct" w:w="646"/>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6"/>
                <w:szCs w:val="16"/>
              </w:rPr>
            </w:pPr>
            <w:r>
              <w:rPr>
                <w:color w:val="000000"/>
                <w:sz w:val="16"/>
                <w:szCs w:val="16"/>
              </w:rPr>
              <w:t xml:space="preserve">Vjerovnik nižeg isplatnog reda </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467,50    </w:t>
            </w:r>
          </w:p>
        </w:tc>
      </w:tr>
      <w:tr w:rsidTr="00A13243" w:rsidR="00A13243">
        <w:trPr>
          <w:trHeight w:val="300"/>
        </w:trPr>
        <w:tc>
          <w:tcPr>
            <w:tcW w:type="pct" w:w="1067"/>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 xml:space="preserve">MATOŠ VULKANIZER, Obrt za usluge i trgovinu, </w:t>
            </w:r>
            <w:proofErr w:type="spellStart"/>
            <w:r>
              <w:rPr>
                <w:color w:val="000000"/>
                <w:sz w:val="14"/>
                <w:szCs w:val="14"/>
              </w:rPr>
              <w:t>vl</w:t>
            </w:r>
            <w:proofErr w:type="spellEnd"/>
            <w:r>
              <w:rPr>
                <w:color w:val="000000"/>
                <w:sz w:val="14"/>
                <w:szCs w:val="14"/>
              </w:rPr>
              <w:t>. TADIJA MATOŠ</w:t>
            </w:r>
          </w:p>
        </w:tc>
        <w:tc>
          <w:tcPr>
            <w:tcW w:type="pct" w:w="56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63640210499</w:t>
            </w:r>
          </w:p>
        </w:tc>
        <w:tc>
          <w:tcPr>
            <w:tcW w:type="pct" w:w="651"/>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proofErr w:type="spellStart"/>
            <w:r>
              <w:rPr>
                <w:color w:val="000000"/>
                <w:sz w:val="14"/>
                <w:szCs w:val="14"/>
              </w:rPr>
              <w:t>Ivankovo</w:t>
            </w:r>
            <w:proofErr w:type="spellEnd"/>
            <w:r>
              <w:rPr>
                <w:color w:val="000000"/>
                <w:sz w:val="14"/>
                <w:szCs w:val="14"/>
              </w:rPr>
              <w:t>, Gorjani 302</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130,00    </w:t>
            </w:r>
          </w:p>
        </w:tc>
        <w:tc>
          <w:tcPr>
            <w:tcW w:type="pct" w:w="646"/>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6"/>
                <w:szCs w:val="16"/>
              </w:rPr>
            </w:pPr>
            <w:r>
              <w:rPr>
                <w:color w:val="000000"/>
                <w:sz w:val="16"/>
                <w:szCs w:val="16"/>
              </w:rPr>
              <w:t xml:space="preserve">Vjerovnik nižeg isplatnog reda </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130,00    </w:t>
            </w:r>
          </w:p>
        </w:tc>
      </w:tr>
      <w:tr w:rsidTr="00A13243" w:rsidR="00A13243">
        <w:trPr>
          <w:trHeight w:val="300"/>
        </w:trPr>
        <w:tc>
          <w:tcPr>
            <w:tcW w:type="pct" w:w="1067"/>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MGN-Metalna galanterija Novak, društvo s ograničenom odgovornošću za proizvodnju metalne galanterije, trgovinu, uvoz-izvoz, marketing i zastupanje</w:t>
            </w:r>
          </w:p>
        </w:tc>
        <w:tc>
          <w:tcPr>
            <w:tcW w:type="pct" w:w="56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97087294364</w:t>
            </w:r>
          </w:p>
        </w:tc>
        <w:tc>
          <w:tcPr>
            <w:tcW w:type="pct" w:w="651"/>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Varaždin, Eugena Kumičića 74</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5.332,84    </w:t>
            </w:r>
          </w:p>
        </w:tc>
        <w:tc>
          <w:tcPr>
            <w:tcW w:type="pct" w:w="646"/>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6"/>
                <w:szCs w:val="16"/>
              </w:rPr>
            </w:pPr>
            <w:r>
              <w:rPr>
                <w:color w:val="000000"/>
                <w:sz w:val="16"/>
                <w:szCs w:val="16"/>
              </w:rPr>
              <w:t xml:space="preserve">Vjerovnik nižeg isplatnog reda </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5.332,84    </w:t>
            </w:r>
          </w:p>
        </w:tc>
      </w:tr>
      <w:tr w:rsidTr="00A13243" w:rsidR="00A13243">
        <w:trPr>
          <w:trHeight w:val="300"/>
        </w:trPr>
        <w:tc>
          <w:tcPr>
            <w:tcW w:type="pct" w:w="1067"/>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MINUS d.o.o. za trgovinu i usluge</w:t>
            </w:r>
          </w:p>
        </w:tc>
        <w:tc>
          <w:tcPr>
            <w:tcW w:type="pct" w:w="56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19911375985</w:t>
            </w:r>
          </w:p>
        </w:tc>
        <w:tc>
          <w:tcPr>
            <w:tcW w:type="pct" w:w="651"/>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Vukovar, Trpinjska cesta 319</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200,00    </w:t>
            </w:r>
          </w:p>
        </w:tc>
        <w:tc>
          <w:tcPr>
            <w:tcW w:type="pct" w:w="646"/>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6"/>
                <w:szCs w:val="16"/>
              </w:rPr>
            </w:pPr>
            <w:r>
              <w:rPr>
                <w:color w:val="000000"/>
                <w:sz w:val="16"/>
                <w:szCs w:val="16"/>
              </w:rPr>
              <w:t xml:space="preserve">Vjerovnik nižeg isplatnog reda </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200,00    </w:t>
            </w:r>
          </w:p>
        </w:tc>
      </w:tr>
      <w:tr w:rsidTr="00A13243" w:rsidR="00A13243">
        <w:trPr>
          <w:trHeight w:val="300"/>
        </w:trPr>
        <w:tc>
          <w:tcPr>
            <w:tcW w:type="pct" w:w="1067"/>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SNJEŽANA MIRIĆ PHILIPS</w:t>
            </w:r>
          </w:p>
        </w:tc>
        <w:tc>
          <w:tcPr>
            <w:tcW w:type="pct" w:w="56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58305904729</w:t>
            </w:r>
          </w:p>
        </w:tc>
        <w:tc>
          <w:tcPr>
            <w:tcW w:type="pct" w:w="651"/>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Vinkovci, Antuna Starčevića 19</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1.580,58    </w:t>
            </w:r>
          </w:p>
        </w:tc>
        <w:tc>
          <w:tcPr>
            <w:tcW w:type="pct" w:w="646"/>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6"/>
                <w:szCs w:val="16"/>
              </w:rPr>
            </w:pPr>
            <w:r>
              <w:rPr>
                <w:color w:val="000000"/>
                <w:sz w:val="16"/>
                <w:szCs w:val="16"/>
              </w:rPr>
              <w:t xml:space="preserve">Vjerovnik nižeg isplatnog reda </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1.580,58    </w:t>
            </w:r>
          </w:p>
        </w:tc>
      </w:tr>
      <w:tr w:rsidTr="00A13243" w:rsidR="00A13243">
        <w:trPr>
          <w:trHeight w:val="300"/>
        </w:trPr>
        <w:tc>
          <w:tcPr>
            <w:tcW w:type="pct" w:w="1067"/>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PA-VIN društvo s ograničenom odgovornošću za proizvodnju, trgovinu i usluge</w:t>
            </w:r>
          </w:p>
        </w:tc>
        <w:tc>
          <w:tcPr>
            <w:tcW w:type="pct" w:w="56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59920925649</w:t>
            </w:r>
          </w:p>
        </w:tc>
        <w:tc>
          <w:tcPr>
            <w:tcW w:type="pct" w:w="651"/>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Jastrebarsko, Većeslava Holjevca 20</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11.537,75    </w:t>
            </w:r>
          </w:p>
        </w:tc>
        <w:tc>
          <w:tcPr>
            <w:tcW w:type="pct" w:w="646"/>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6"/>
                <w:szCs w:val="16"/>
              </w:rPr>
            </w:pPr>
            <w:r>
              <w:rPr>
                <w:color w:val="000000"/>
                <w:sz w:val="16"/>
                <w:szCs w:val="16"/>
              </w:rPr>
              <w:t xml:space="preserve">Vjerovnik nižeg isplatnog reda </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11.537,75    </w:t>
            </w:r>
          </w:p>
        </w:tc>
      </w:tr>
      <w:tr w:rsidTr="00A13243" w:rsidR="00A13243">
        <w:trPr>
          <w:trHeight w:val="300"/>
        </w:trPr>
        <w:tc>
          <w:tcPr>
            <w:tcW w:type="pct" w:w="1067"/>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POLJOCENTAR trgovačko društvo za trgovinu i usluge d.o.o.</w:t>
            </w:r>
          </w:p>
        </w:tc>
        <w:tc>
          <w:tcPr>
            <w:tcW w:type="pct" w:w="56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49929727453</w:t>
            </w:r>
          </w:p>
        </w:tc>
        <w:tc>
          <w:tcPr>
            <w:tcW w:type="pct" w:w="651"/>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Križevci, Obrtnička 12</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122.593,75    </w:t>
            </w:r>
          </w:p>
        </w:tc>
        <w:tc>
          <w:tcPr>
            <w:tcW w:type="pct" w:w="646"/>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6"/>
                <w:szCs w:val="16"/>
              </w:rPr>
            </w:pPr>
            <w:r>
              <w:rPr>
                <w:color w:val="000000"/>
                <w:sz w:val="16"/>
                <w:szCs w:val="16"/>
              </w:rPr>
              <w:t xml:space="preserve">Vjerovnik nižeg isplatnog reda </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122.593,75    </w:t>
            </w:r>
          </w:p>
        </w:tc>
      </w:tr>
      <w:tr w:rsidTr="00A13243" w:rsidR="00A13243">
        <w:trPr>
          <w:trHeight w:val="300"/>
        </w:trPr>
        <w:tc>
          <w:tcPr>
            <w:tcW w:type="pct" w:w="1067"/>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RATARSTVO društvo s ograničenom odgovornošću za poljoprivrednu proizvodnju i trgovinu</w:t>
            </w:r>
          </w:p>
        </w:tc>
        <w:tc>
          <w:tcPr>
            <w:tcW w:type="pct" w:w="56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39141474711</w:t>
            </w:r>
          </w:p>
        </w:tc>
        <w:tc>
          <w:tcPr>
            <w:tcW w:type="pct" w:w="651"/>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Bjelovar, Matice Hrvatske 4/I</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70.343,81    </w:t>
            </w:r>
          </w:p>
        </w:tc>
        <w:tc>
          <w:tcPr>
            <w:tcW w:type="pct" w:w="646"/>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6"/>
                <w:szCs w:val="16"/>
              </w:rPr>
            </w:pPr>
            <w:r>
              <w:rPr>
                <w:color w:val="000000"/>
                <w:sz w:val="16"/>
                <w:szCs w:val="16"/>
              </w:rPr>
              <w:t xml:space="preserve">Vjerovnik nižeg isplatnog reda </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70.343,81    </w:t>
            </w:r>
          </w:p>
        </w:tc>
      </w:tr>
      <w:tr w:rsidTr="00A13243" w:rsidR="00A13243">
        <w:trPr>
          <w:trHeight w:val="300"/>
        </w:trPr>
        <w:tc>
          <w:tcPr>
            <w:tcW w:type="pct" w:w="1067"/>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REPUBLIKA HRVATSKA MINISTARSTVO FINANCIJA</w:t>
            </w:r>
          </w:p>
        </w:tc>
        <w:tc>
          <w:tcPr>
            <w:tcW w:type="pct" w:w="56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18683136487</w:t>
            </w:r>
          </w:p>
        </w:tc>
        <w:tc>
          <w:tcPr>
            <w:tcW w:type="pct" w:w="651"/>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Zagreb, Katančićeva 5</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646.090,29    </w:t>
            </w:r>
          </w:p>
        </w:tc>
        <w:tc>
          <w:tcPr>
            <w:tcW w:type="pct" w:w="646"/>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6"/>
                <w:szCs w:val="16"/>
              </w:rPr>
            </w:pPr>
            <w:r>
              <w:rPr>
                <w:color w:val="000000"/>
                <w:sz w:val="16"/>
                <w:szCs w:val="16"/>
              </w:rPr>
              <w:t xml:space="preserve">Vjerovnik nižeg isplatnog reda </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646.090,29    </w:t>
            </w:r>
          </w:p>
        </w:tc>
      </w:tr>
      <w:tr w:rsidTr="00A13243" w:rsidR="00A13243">
        <w:trPr>
          <w:trHeight w:val="300"/>
        </w:trPr>
        <w:tc>
          <w:tcPr>
            <w:tcW w:type="pct" w:w="1067"/>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VRT društvo s ograničenom odgovornošću za proizvodnju, sjemenarstvo, trgovinu i usluge</w:t>
            </w:r>
          </w:p>
        </w:tc>
        <w:tc>
          <w:tcPr>
            <w:tcW w:type="pct" w:w="56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68416812428</w:t>
            </w:r>
          </w:p>
        </w:tc>
        <w:tc>
          <w:tcPr>
            <w:tcW w:type="pct" w:w="651"/>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Bjelovar, Matice Hrvatske 4/I</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2.799.907,09    </w:t>
            </w:r>
          </w:p>
        </w:tc>
        <w:tc>
          <w:tcPr>
            <w:tcW w:type="pct" w:w="646"/>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6"/>
                <w:szCs w:val="16"/>
              </w:rPr>
            </w:pPr>
            <w:r>
              <w:rPr>
                <w:color w:val="000000"/>
                <w:sz w:val="16"/>
                <w:szCs w:val="16"/>
              </w:rPr>
              <w:t xml:space="preserve">Vjerovnik nižeg isplatnog reda </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2.799.907,09    </w:t>
            </w:r>
          </w:p>
        </w:tc>
      </w:tr>
      <w:tr w:rsidTr="00A13243" w:rsidR="00A13243">
        <w:trPr>
          <w:trHeight w:val="300"/>
        </w:trPr>
        <w:tc>
          <w:tcPr>
            <w:tcW w:type="pct" w:w="1067"/>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VRTINVEST društvo s ograničenom odgovornošću za trgovinu i usluge</w:t>
            </w:r>
          </w:p>
        </w:tc>
        <w:tc>
          <w:tcPr>
            <w:tcW w:type="pct" w:w="56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22535621645</w:t>
            </w:r>
          </w:p>
        </w:tc>
        <w:tc>
          <w:tcPr>
            <w:tcW w:type="pct" w:w="651"/>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Bjelovar, Matice Hrvatske 4/I</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399.189,77    </w:t>
            </w:r>
          </w:p>
        </w:tc>
        <w:tc>
          <w:tcPr>
            <w:tcW w:type="pct" w:w="646"/>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6"/>
                <w:szCs w:val="16"/>
              </w:rPr>
            </w:pPr>
            <w:r>
              <w:rPr>
                <w:color w:val="000000"/>
                <w:sz w:val="16"/>
                <w:szCs w:val="16"/>
              </w:rPr>
              <w:t xml:space="preserve">Vjerovnik nižeg isplatnog reda </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399.189,77    </w:t>
            </w:r>
          </w:p>
        </w:tc>
      </w:tr>
      <w:tr w:rsidTr="00A13243" w:rsidR="00A13243">
        <w:trPr>
          <w:trHeight w:val="300"/>
        </w:trPr>
        <w:tc>
          <w:tcPr>
            <w:tcW w:type="pct" w:w="1067"/>
            <w:tcBorders>
              <w:top w:val="nil"/>
              <w:left w:space="0" w:sz="4" w:color="auto" w:val="single"/>
              <w:bottom w:val="nil"/>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lastRenderedPageBreak/>
              <w:t>WDF DOSTAVA VODE društvo s ograničenom odgovornošću za trgovinu i usluge</w:t>
            </w:r>
          </w:p>
        </w:tc>
        <w:tc>
          <w:tcPr>
            <w:tcW w:type="pct" w:w="56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79263523642</w:t>
            </w:r>
          </w:p>
        </w:tc>
        <w:tc>
          <w:tcPr>
            <w:tcW w:type="pct" w:w="651"/>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proofErr w:type="spellStart"/>
            <w:r>
              <w:rPr>
                <w:color w:val="000000"/>
                <w:sz w:val="14"/>
                <w:szCs w:val="14"/>
              </w:rPr>
              <w:t>Globočec</w:t>
            </w:r>
            <w:proofErr w:type="spellEnd"/>
            <w:r>
              <w:rPr>
                <w:color w:val="000000"/>
                <w:sz w:val="14"/>
                <w:szCs w:val="14"/>
              </w:rPr>
              <w:t xml:space="preserve"> </w:t>
            </w:r>
            <w:proofErr w:type="spellStart"/>
            <w:r>
              <w:rPr>
                <w:color w:val="000000"/>
                <w:sz w:val="14"/>
                <w:szCs w:val="14"/>
              </w:rPr>
              <w:t>Ludbreški</w:t>
            </w:r>
            <w:proofErr w:type="spellEnd"/>
            <w:r>
              <w:rPr>
                <w:color w:val="000000"/>
                <w:sz w:val="14"/>
                <w:szCs w:val="14"/>
              </w:rPr>
              <w:t xml:space="preserve">, </w:t>
            </w:r>
            <w:proofErr w:type="spellStart"/>
            <w:r>
              <w:rPr>
                <w:color w:val="000000"/>
                <w:sz w:val="14"/>
                <w:szCs w:val="14"/>
              </w:rPr>
              <w:t>Ludbreška</w:t>
            </w:r>
            <w:proofErr w:type="spellEnd"/>
            <w:r>
              <w:rPr>
                <w:color w:val="000000"/>
                <w:sz w:val="14"/>
                <w:szCs w:val="14"/>
              </w:rPr>
              <w:t xml:space="preserve"> 116</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45,00    </w:t>
            </w:r>
          </w:p>
        </w:tc>
        <w:tc>
          <w:tcPr>
            <w:tcW w:type="pct" w:w="646"/>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6"/>
                <w:szCs w:val="16"/>
              </w:rPr>
            </w:pPr>
            <w:r>
              <w:rPr>
                <w:color w:val="000000"/>
                <w:sz w:val="16"/>
                <w:szCs w:val="16"/>
              </w:rPr>
              <w:t xml:space="preserve">Vjerovnik nižeg isplatnog reda </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45,00    </w:t>
            </w:r>
          </w:p>
        </w:tc>
      </w:tr>
      <w:tr w:rsidTr="00A13243" w:rsidR="00A13243">
        <w:trPr>
          <w:trHeight w:val="300"/>
        </w:trPr>
        <w:tc>
          <w:tcPr>
            <w:tcW w:type="pct" w:w="1067"/>
            <w:tcBorders>
              <w:top w:space="0" w:sz="4" w:color="auto" w:val="single"/>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 xml:space="preserve">ZOU Zlatko Gregurić, Tatjana </w:t>
            </w:r>
            <w:proofErr w:type="spellStart"/>
            <w:r>
              <w:rPr>
                <w:color w:val="000000"/>
                <w:sz w:val="14"/>
                <w:szCs w:val="14"/>
              </w:rPr>
              <w:t>Figač</w:t>
            </w:r>
            <w:proofErr w:type="spellEnd"/>
            <w:r>
              <w:rPr>
                <w:color w:val="000000"/>
                <w:sz w:val="14"/>
                <w:szCs w:val="14"/>
              </w:rPr>
              <w:t xml:space="preserve">-Gregurić i Hrvoje </w:t>
            </w:r>
            <w:proofErr w:type="spellStart"/>
            <w:r>
              <w:rPr>
                <w:color w:val="000000"/>
                <w:sz w:val="14"/>
                <w:szCs w:val="14"/>
              </w:rPr>
              <w:t>Mladinić</w:t>
            </w:r>
            <w:proofErr w:type="spellEnd"/>
          </w:p>
        </w:tc>
        <w:tc>
          <w:tcPr>
            <w:tcW w:type="pct" w:w="56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70851049834</w:t>
            </w:r>
          </w:p>
        </w:tc>
        <w:tc>
          <w:tcPr>
            <w:tcW w:type="pct" w:w="651"/>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Bjelovar, Antuna Mihanovića 15b</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9.375,00    </w:t>
            </w:r>
          </w:p>
        </w:tc>
        <w:tc>
          <w:tcPr>
            <w:tcW w:type="pct" w:w="646"/>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6"/>
                <w:szCs w:val="16"/>
              </w:rPr>
            </w:pPr>
            <w:r>
              <w:rPr>
                <w:color w:val="000000"/>
                <w:sz w:val="16"/>
                <w:szCs w:val="16"/>
              </w:rPr>
              <w:t xml:space="preserve">Vjerovnik nižeg isplatnog reda </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9.375,00    </w:t>
            </w:r>
          </w:p>
        </w:tc>
      </w:tr>
      <w:tr w:rsidTr="00A13243" w:rsidR="00A13243">
        <w:trPr>
          <w:trHeight w:val="300"/>
        </w:trPr>
        <w:tc>
          <w:tcPr>
            <w:tcW w:type="pct" w:w="1067"/>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AGER jednostavno društvo s ograničenom odgovornošću za proizvodnju, sjemenarstvo, trgovinu i usluge</w:t>
            </w:r>
          </w:p>
        </w:tc>
        <w:tc>
          <w:tcPr>
            <w:tcW w:type="pct" w:w="56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10205208198</w:t>
            </w:r>
          </w:p>
        </w:tc>
        <w:tc>
          <w:tcPr>
            <w:tcW w:type="pct" w:w="651"/>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proofErr w:type="spellStart"/>
            <w:r>
              <w:rPr>
                <w:color w:val="000000"/>
                <w:sz w:val="14"/>
                <w:szCs w:val="14"/>
              </w:rPr>
              <w:t>Gudovac</w:t>
            </w:r>
            <w:proofErr w:type="spellEnd"/>
            <w:r>
              <w:rPr>
                <w:color w:val="000000"/>
                <w:sz w:val="14"/>
                <w:szCs w:val="14"/>
              </w:rPr>
              <w:t xml:space="preserve">, </w:t>
            </w:r>
            <w:proofErr w:type="spellStart"/>
            <w:r>
              <w:rPr>
                <w:color w:val="000000"/>
                <w:sz w:val="14"/>
                <w:szCs w:val="14"/>
              </w:rPr>
              <w:t>Gudovac</w:t>
            </w:r>
            <w:proofErr w:type="spellEnd"/>
            <w:r>
              <w:rPr>
                <w:color w:val="000000"/>
                <w:sz w:val="14"/>
                <w:szCs w:val="14"/>
              </w:rPr>
              <w:t xml:space="preserve"> 303</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22.569,34    </w:t>
            </w:r>
          </w:p>
        </w:tc>
        <w:tc>
          <w:tcPr>
            <w:tcW w:type="pct" w:w="646"/>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6"/>
                <w:szCs w:val="16"/>
              </w:rPr>
            </w:pPr>
            <w:r>
              <w:rPr>
                <w:color w:val="000000"/>
                <w:sz w:val="16"/>
                <w:szCs w:val="16"/>
              </w:rPr>
              <w:t xml:space="preserve">Vjerovnik nižeg isplatnog reda </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22.569,34    </w:t>
            </w:r>
          </w:p>
        </w:tc>
      </w:tr>
      <w:tr w:rsidTr="00A13243" w:rsidR="00A13243">
        <w:trPr>
          <w:trHeight w:val="300"/>
        </w:trPr>
        <w:tc>
          <w:tcPr>
            <w:tcW w:type="pct" w:w="1067"/>
            <w:tcBorders>
              <w:top w:val="nil"/>
              <w:left w:space="0" w:sz="4" w:color="auto" w:val="single"/>
              <w:bottom w:space="0" w:sz="4" w:color="auto" w:val="single"/>
              <w:right w:space="0" w:sz="4" w:color="auto" w:val="single"/>
            </w:tcBorders>
            <w:shd w:fill="D9D9D9" w:color="auto" w:val="clear"/>
            <w:noWrap/>
            <w:vAlign w:val="bottom"/>
            <w:hideMark/>
          </w:tcPr>
          <w:p w:rsidRDefault="00A13243" w:rsidR="00A13243">
            <w:pPr>
              <w:spacing w:lineRule="auto" w:line="276"/>
              <w:rPr>
                <w:rFonts w:cs="Times New Roman" w:eastAsia="Times New Roman"/>
                <w:color w:val="000000"/>
                <w:sz w:val="14"/>
                <w:szCs w:val="14"/>
              </w:rPr>
            </w:pPr>
            <w:r>
              <w:rPr>
                <w:color w:val="000000"/>
                <w:sz w:val="14"/>
                <w:szCs w:val="14"/>
              </w:rPr>
              <w:t>Ukupno</w:t>
            </w:r>
          </w:p>
        </w:tc>
        <w:tc>
          <w:tcPr>
            <w:tcW w:type="pct" w:w="567"/>
            <w:tcBorders>
              <w:top w:val="nil"/>
              <w:left w:val="nil"/>
              <w:bottom w:space="0" w:sz="4" w:color="auto" w:val="single"/>
              <w:right w:space="0" w:sz="4" w:color="auto" w:val="single"/>
            </w:tcBorders>
            <w:shd w:fill="D9D9D9" w:color="auto" w:val="clear"/>
            <w:noWrap/>
            <w:vAlign w:val="bottom"/>
            <w:hideMark/>
          </w:tcPr>
          <w:p w:rsidRDefault="00A13243" w:rsidR="00A13243">
            <w:pPr>
              <w:spacing w:lineRule="auto" w:line="276"/>
              <w:rPr>
                <w:rFonts w:cs="Times New Roman" w:eastAsia="Times New Roman"/>
                <w:color w:val="000000"/>
                <w:sz w:val="14"/>
                <w:szCs w:val="14"/>
              </w:rPr>
            </w:pPr>
            <w:r>
              <w:rPr>
                <w:color w:val="000000"/>
                <w:sz w:val="14"/>
                <w:szCs w:val="14"/>
              </w:rPr>
              <w:t> </w:t>
            </w:r>
          </w:p>
        </w:tc>
        <w:tc>
          <w:tcPr>
            <w:tcW w:type="pct" w:w="651"/>
            <w:tcBorders>
              <w:top w:val="nil"/>
              <w:left w:val="nil"/>
              <w:bottom w:space="0" w:sz="4" w:color="auto" w:val="single"/>
              <w:right w:space="0" w:sz="4" w:color="auto" w:val="single"/>
            </w:tcBorders>
            <w:shd w:fill="D9D9D9" w:color="auto" w:val="clear"/>
            <w:noWrap/>
            <w:vAlign w:val="bottom"/>
            <w:hideMark/>
          </w:tcPr>
          <w:p w:rsidRDefault="00A13243" w:rsidR="00A13243">
            <w:pPr>
              <w:spacing w:lineRule="auto" w:line="276"/>
              <w:rPr>
                <w:rFonts w:cs="Times New Roman" w:eastAsia="Times New Roman"/>
                <w:color w:val="000000"/>
                <w:sz w:val="14"/>
                <w:szCs w:val="14"/>
              </w:rPr>
            </w:pPr>
            <w:r>
              <w:rPr>
                <w:color w:val="000000"/>
                <w:sz w:val="14"/>
                <w:szCs w:val="14"/>
              </w:rPr>
              <w:t> </w:t>
            </w:r>
          </w:p>
        </w:tc>
        <w:tc>
          <w:tcPr>
            <w:tcW w:type="pct" w:w="1034"/>
            <w:tcBorders>
              <w:top w:val="nil"/>
              <w:left w:val="nil"/>
              <w:bottom w:space="0" w:sz="4" w:color="auto" w:val="single"/>
              <w:right w:space="0" w:sz="4" w:color="auto" w:val="single"/>
            </w:tcBorders>
            <w:shd w:fill="D9D9D9" w:color="auto" w:val="clear"/>
            <w:noWrap/>
            <w:vAlign w:val="bottom"/>
            <w:hideMark/>
          </w:tcPr>
          <w:p w:rsidRDefault="00A13243" w:rsidR="00A13243">
            <w:pPr>
              <w:spacing w:lineRule="auto" w:line="276"/>
              <w:jc w:val="right"/>
              <w:rPr>
                <w:rFonts w:cs="Times New Roman" w:eastAsia="Times New Roman"/>
                <w:b/>
                <w:bCs/>
                <w:color w:val="000000"/>
                <w:sz w:val="14"/>
                <w:szCs w:val="14"/>
              </w:rPr>
            </w:pPr>
            <w:r>
              <w:rPr>
                <w:b/>
                <w:bCs/>
                <w:color w:val="000000"/>
                <w:sz w:val="14"/>
                <w:szCs w:val="14"/>
              </w:rPr>
              <w:t xml:space="preserve">                            19.546.031,01    </w:t>
            </w:r>
          </w:p>
        </w:tc>
        <w:tc>
          <w:tcPr>
            <w:tcW w:type="pct" w:w="646"/>
            <w:tcBorders>
              <w:top w:val="nil"/>
              <w:left w:val="nil"/>
              <w:bottom w:space="0" w:sz="4" w:color="auto" w:val="single"/>
              <w:right w:space="0" w:sz="4" w:color="auto" w:val="single"/>
            </w:tcBorders>
            <w:shd w:fill="D9D9D9" w:color="auto" w:val="clear"/>
            <w:noWrap/>
            <w:vAlign w:val="bottom"/>
            <w:hideMark/>
          </w:tcPr>
          <w:p w:rsidRDefault="00A13243" w:rsidR="00A13243">
            <w:pPr>
              <w:spacing w:lineRule="auto" w:line="276"/>
              <w:rPr>
                <w:rFonts w:cs="Times New Roman" w:eastAsia="Times New Roman"/>
                <w:b/>
                <w:bCs/>
                <w:color w:val="000000"/>
                <w:sz w:val="16"/>
                <w:szCs w:val="16"/>
              </w:rPr>
            </w:pPr>
            <w:r>
              <w:rPr>
                <w:b/>
                <w:bCs/>
                <w:color w:val="000000"/>
                <w:sz w:val="16"/>
                <w:szCs w:val="16"/>
              </w:rPr>
              <w:t> </w:t>
            </w:r>
          </w:p>
        </w:tc>
        <w:tc>
          <w:tcPr>
            <w:tcW w:type="pct" w:w="1034"/>
            <w:tcBorders>
              <w:top w:val="nil"/>
              <w:left w:val="nil"/>
              <w:bottom w:space="0" w:sz="4" w:color="auto" w:val="single"/>
              <w:right w:space="0" w:sz="4" w:color="auto" w:val="single"/>
            </w:tcBorders>
            <w:shd w:fill="D9D9D9" w:color="auto" w:val="clear"/>
            <w:noWrap/>
            <w:vAlign w:val="bottom"/>
            <w:hideMark/>
          </w:tcPr>
          <w:p w:rsidRDefault="00A13243" w:rsidR="00A13243">
            <w:pPr>
              <w:spacing w:lineRule="auto" w:line="276"/>
              <w:rPr>
                <w:rFonts w:cs="Times New Roman" w:eastAsia="Times New Roman"/>
                <w:b/>
                <w:bCs/>
                <w:color w:val="000000"/>
                <w:sz w:val="14"/>
                <w:szCs w:val="14"/>
              </w:rPr>
            </w:pPr>
            <w:r>
              <w:rPr>
                <w:b/>
                <w:bCs/>
                <w:color w:val="000000"/>
                <w:sz w:val="14"/>
                <w:szCs w:val="14"/>
              </w:rPr>
              <w:t xml:space="preserve">                              8.704.503,53    </w:t>
            </w:r>
          </w:p>
        </w:tc>
      </w:tr>
      <w:tr w:rsidTr="00A13243" w:rsidR="00A13243">
        <w:trPr>
          <w:trHeight w:val="300"/>
        </w:trPr>
        <w:tc>
          <w:tcPr>
            <w:tcW w:type="pct" w:w="1067"/>
            <w:noWrap/>
            <w:vAlign w:val="bottom"/>
          </w:tcPr>
          <w:p w:rsidRDefault="00A13243" w:rsidR="00A13243">
            <w:pPr>
              <w:spacing w:lineRule="auto" w:line="276"/>
              <w:rPr>
                <w:rFonts w:cs="Times New Roman" w:eastAsia="Times New Roman"/>
                <w:b/>
                <w:bCs/>
                <w:color w:val="000000"/>
                <w:sz w:val="14"/>
                <w:szCs w:val="14"/>
              </w:rPr>
            </w:pPr>
          </w:p>
        </w:tc>
        <w:tc>
          <w:tcPr>
            <w:tcW w:type="pct" w:w="567"/>
            <w:noWrap/>
            <w:vAlign w:val="bottom"/>
            <w:hideMark/>
          </w:tcPr>
          <w:p w:rsidRDefault="00A13243" w:rsidR="00A13243">
            <w:pPr>
              <w:spacing w:lineRule="auto" w:line="276"/>
              <w:rPr>
                <w:rFonts w:hAnsiTheme="minorHAnsi" w:asciiTheme="minorHAnsi" w:cs="Times New Roman"/>
              </w:rPr>
            </w:pPr>
          </w:p>
        </w:tc>
        <w:tc>
          <w:tcPr>
            <w:tcW w:type="pct" w:w="651"/>
            <w:noWrap/>
            <w:vAlign w:val="bottom"/>
            <w:hideMark/>
          </w:tcPr>
          <w:p w:rsidRDefault="00A13243" w:rsidR="00A13243">
            <w:pPr>
              <w:spacing w:lineRule="auto" w:line="276"/>
              <w:rPr>
                <w:rFonts w:hAnsiTheme="minorHAnsi" w:asciiTheme="minorHAnsi" w:cs="Times New Roman"/>
              </w:rPr>
            </w:pPr>
          </w:p>
        </w:tc>
        <w:tc>
          <w:tcPr>
            <w:tcW w:type="pct" w:w="1034"/>
            <w:noWrap/>
            <w:vAlign w:val="bottom"/>
            <w:hideMark/>
          </w:tcPr>
          <w:p w:rsidRDefault="00A13243" w:rsidR="00A13243">
            <w:pPr>
              <w:spacing w:lineRule="auto" w:line="276"/>
              <w:rPr>
                <w:rFonts w:hAnsiTheme="minorHAnsi" w:asciiTheme="minorHAnsi" w:cs="Times New Roman"/>
              </w:rPr>
            </w:pPr>
          </w:p>
        </w:tc>
        <w:tc>
          <w:tcPr>
            <w:tcW w:type="pct" w:w="646"/>
            <w:noWrap/>
            <w:vAlign w:val="bottom"/>
            <w:hideMark/>
          </w:tcPr>
          <w:p w:rsidRDefault="00A13243" w:rsidR="00A13243">
            <w:pPr>
              <w:spacing w:lineRule="auto" w:line="276"/>
              <w:rPr>
                <w:rFonts w:hAnsiTheme="minorHAnsi" w:asciiTheme="minorHAnsi" w:cs="Times New Roman"/>
              </w:rPr>
            </w:pPr>
          </w:p>
        </w:tc>
        <w:tc>
          <w:tcPr>
            <w:tcW w:type="pct" w:w="1034"/>
            <w:noWrap/>
            <w:vAlign w:val="bottom"/>
            <w:hideMark/>
          </w:tcPr>
          <w:p w:rsidRDefault="00A13243" w:rsidR="00A13243">
            <w:pPr>
              <w:spacing w:lineRule="auto" w:line="276"/>
              <w:rPr>
                <w:rFonts w:hAnsiTheme="minorHAnsi" w:asciiTheme="minorHAnsi" w:cs="Times New Roman"/>
              </w:rPr>
            </w:pPr>
          </w:p>
        </w:tc>
      </w:tr>
      <w:tr w:rsidTr="00A13243" w:rsidR="00A13243">
        <w:trPr>
          <w:trHeight w:val="300"/>
        </w:trPr>
        <w:tc>
          <w:tcPr>
            <w:tcW w:type="pct" w:w="1067"/>
            <w:tcBorders>
              <w:top w:space="0" w:sz="4" w:color="auto" w:val="single"/>
              <w:left w:space="0" w:sz="4" w:color="auto" w:val="single"/>
              <w:bottom w:space="0" w:sz="4" w:color="auto" w:val="single"/>
              <w:right w:space="0" w:sz="4" w:color="auto" w:val="single"/>
            </w:tcBorders>
            <w:shd w:fill="D9D9D9" w:color="auto" w:val="clear"/>
            <w:noWrap/>
            <w:vAlign w:val="center"/>
            <w:hideMark/>
          </w:tcPr>
          <w:p w:rsidRDefault="00A13243" w:rsidR="00A13243">
            <w:pPr>
              <w:spacing w:lineRule="auto" w:line="276"/>
              <w:rPr>
                <w:rFonts w:cs="Times New Roman" w:eastAsia="Times New Roman"/>
                <w:b/>
                <w:bCs/>
                <w:color w:val="000000"/>
                <w:sz w:val="14"/>
                <w:szCs w:val="14"/>
              </w:rPr>
            </w:pPr>
            <w:r>
              <w:rPr>
                <w:b/>
                <w:bCs/>
                <w:color w:val="000000"/>
                <w:sz w:val="14"/>
                <w:szCs w:val="14"/>
              </w:rPr>
              <w:t>Ime i prezime / Naziv vjerovnika</w:t>
            </w:r>
          </w:p>
        </w:tc>
        <w:tc>
          <w:tcPr>
            <w:tcW w:type="pct" w:w="567"/>
            <w:tcBorders>
              <w:top w:space="0" w:sz="4" w:color="auto" w:val="single"/>
              <w:left w:val="nil"/>
              <w:bottom w:space="0" w:sz="4" w:color="auto" w:val="single"/>
              <w:right w:space="0" w:sz="4" w:color="auto" w:val="single"/>
            </w:tcBorders>
            <w:shd w:fill="D9D9D9" w:color="auto" w:val="clear"/>
            <w:noWrap/>
            <w:vAlign w:val="center"/>
            <w:hideMark/>
          </w:tcPr>
          <w:p w:rsidRDefault="00A13243" w:rsidR="00A13243">
            <w:pPr>
              <w:spacing w:lineRule="auto" w:line="276"/>
              <w:rPr>
                <w:rFonts w:cs="Times New Roman" w:eastAsia="Times New Roman"/>
                <w:b/>
                <w:bCs/>
                <w:color w:val="000000"/>
                <w:sz w:val="14"/>
                <w:szCs w:val="14"/>
              </w:rPr>
            </w:pPr>
            <w:r>
              <w:rPr>
                <w:b/>
                <w:bCs/>
                <w:color w:val="000000"/>
                <w:sz w:val="14"/>
                <w:szCs w:val="14"/>
              </w:rPr>
              <w:t>OIB vjerovnika</w:t>
            </w:r>
          </w:p>
        </w:tc>
        <w:tc>
          <w:tcPr>
            <w:tcW w:type="pct" w:w="651"/>
            <w:tcBorders>
              <w:top w:space="0" w:sz="4" w:color="auto" w:val="single"/>
              <w:left w:val="nil"/>
              <w:bottom w:space="0" w:sz="4" w:color="auto" w:val="single"/>
              <w:right w:space="0" w:sz="4" w:color="auto" w:val="single"/>
            </w:tcBorders>
            <w:shd w:fill="D9D9D9" w:color="auto" w:val="clear"/>
            <w:noWrap/>
            <w:vAlign w:val="center"/>
            <w:hideMark/>
          </w:tcPr>
          <w:p w:rsidRDefault="00A13243" w:rsidR="00A13243">
            <w:pPr>
              <w:spacing w:lineRule="auto" w:line="276"/>
              <w:rPr>
                <w:rFonts w:cs="Times New Roman" w:eastAsia="Times New Roman"/>
                <w:b/>
                <w:bCs/>
                <w:color w:val="000000"/>
                <w:sz w:val="14"/>
                <w:szCs w:val="14"/>
              </w:rPr>
            </w:pPr>
            <w:r>
              <w:rPr>
                <w:b/>
                <w:bCs/>
                <w:color w:val="000000"/>
                <w:sz w:val="14"/>
                <w:szCs w:val="14"/>
              </w:rPr>
              <w:t>Adresa vjerovnika</w:t>
            </w:r>
          </w:p>
        </w:tc>
        <w:tc>
          <w:tcPr>
            <w:tcW w:type="pct" w:w="1034"/>
            <w:tcBorders>
              <w:top w:space="0" w:sz="4" w:color="auto" w:val="single"/>
              <w:left w:val="nil"/>
              <w:bottom w:space="0" w:sz="4" w:color="auto" w:val="single"/>
              <w:right w:space="0" w:sz="4" w:color="auto" w:val="single"/>
            </w:tcBorders>
            <w:shd w:fill="D9D9D9" w:color="auto" w:val="clear"/>
            <w:noWrap/>
            <w:vAlign w:val="center"/>
            <w:hideMark/>
          </w:tcPr>
          <w:p w:rsidRDefault="00A13243" w:rsidR="00A13243">
            <w:pPr>
              <w:spacing w:lineRule="auto" w:line="276"/>
              <w:rPr>
                <w:rFonts w:cs="Times New Roman" w:eastAsia="Times New Roman"/>
                <w:b/>
                <w:bCs/>
                <w:color w:val="000000"/>
                <w:sz w:val="14"/>
                <w:szCs w:val="14"/>
              </w:rPr>
            </w:pPr>
            <w:r>
              <w:rPr>
                <w:b/>
                <w:bCs/>
                <w:color w:val="000000"/>
                <w:sz w:val="14"/>
                <w:szCs w:val="14"/>
              </w:rPr>
              <w:t xml:space="preserve"> Iznos utvrđene tražbine u kn </w:t>
            </w:r>
          </w:p>
        </w:tc>
        <w:tc>
          <w:tcPr>
            <w:tcW w:type="pct" w:w="646"/>
            <w:tcBorders>
              <w:top w:space="0" w:sz="4" w:color="auto" w:val="single"/>
              <w:left w:val="nil"/>
              <w:bottom w:space="0" w:sz="4" w:color="auto" w:val="single"/>
              <w:right w:space="0" w:sz="4" w:color="auto" w:val="single"/>
            </w:tcBorders>
            <w:shd w:fill="D9D9D9" w:color="auto" w:val="clear"/>
            <w:noWrap/>
            <w:vAlign w:val="center"/>
            <w:hideMark/>
          </w:tcPr>
          <w:p w:rsidRDefault="00A13243" w:rsidR="00A13243">
            <w:pPr>
              <w:spacing w:lineRule="auto" w:line="276"/>
              <w:rPr>
                <w:rFonts w:cs="Times New Roman" w:eastAsia="Times New Roman"/>
                <w:b/>
                <w:bCs/>
                <w:color w:val="000000"/>
                <w:sz w:val="16"/>
                <w:szCs w:val="16"/>
              </w:rPr>
            </w:pPr>
            <w:r>
              <w:rPr>
                <w:b/>
                <w:bCs/>
                <w:color w:val="000000"/>
                <w:sz w:val="16"/>
                <w:szCs w:val="16"/>
              </w:rPr>
              <w:t>Opis vjerovnika</w:t>
            </w:r>
          </w:p>
        </w:tc>
        <w:tc>
          <w:tcPr>
            <w:tcW w:type="pct" w:w="1034"/>
            <w:tcBorders>
              <w:top w:space="0" w:sz="4" w:color="auto" w:val="single"/>
              <w:left w:val="nil"/>
              <w:bottom w:space="0" w:sz="4" w:color="auto" w:val="single"/>
              <w:right w:space="0" w:sz="4" w:color="auto" w:val="single"/>
            </w:tcBorders>
            <w:shd w:fill="D9D9D9" w:color="auto" w:val="clear"/>
            <w:noWrap/>
            <w:vAlign w:val="center"/>
            <w:hideMark/>
          </w:tcPr>
          <w:p w:rsidRDefault="00A13243" w:rsidR="00A13243">
            <w:pPr>
              <w:spacing w:lineRule="auto" w:line="276"/>
              <w:rPr>
                <w:rFonts w:cs="Times New Roman" w:eastAsia="Times New Roman"/>
                <w:b/>
                <w:bCs/>
                <w:color w:val="000000"/>
                <w:sz w:val="14"/>
                <w:szCs w:val="14"/>
              </w:rPr>
            </w:pPr>
            <w:r>
              <w:rPr>
                <w:b/>
                <w:bCs/>
                <w:color w:val="000000"/>
                <w:sz w:val="14"/>
                <w:szCs w:val="14"/>
              </w:rPr>
              <w:t xml:space="preserve"> Otplata </w:t>
            </w:r>
          </w:p>
        </w:tc>
      </w:tr>
      <w:tr w:rsidTr="00A13243" w:rsidR="00A13243">
        <w:trPr>
          <w:trHeight w:val="300"/>
        </w:trPr>
        <w:tc>
          <w:tcPr>
            <w:tcW w:type="pct" w:w="1067"/>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ERSTE&amp;STEIERMÄRKISCHE BANK dioničko društvo</w:t>
            </w:r>
          </w:p>
        </w:tc>
        <w:tc>
          <w:tcPr>
            <w:tcW w:type="pct" w:w="567"/>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23057039320</w:t>
            </w:r>
          </w:p>
        </w:tc>
        <w:tc>
          <w:tcPr>
            <w:tcW w:type="pct" w:w="651"/>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Rijeka, Jadranski trg 3a</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4.205.451,04    </w:t>
            </w:r>
          </w:p>
        </w:tc>
        <w:tc>
          <w:tcPr>
            <w:tcW w:type="pct" w:w="646"/>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6"/>
                <w:szCs w:val="16"/>
              </w:rPr>
            </w:pPr>
            <w:proofErr w:type="spellStart"/>
            <w:r>
              <w:rPr>
                <w:color w:val="000000"/>
                <w:sz w:val="16"/>
                <w:szCs w:val="16"/>
              </w:rPr>
              <w:t>Razlučni</w:t>
            </w:r>
            <w:proofErr w:type="spellEnd"/>
            <w:r>
              <w:rPr>
                <w:color w:val="000000"/>
                <w:sz w:val="16"/>
                <w:szCs w:val="16"/>
              </w:rPr>
              <w:t xml:space="preserve"> vjerovnik</w:t>
            </w:r>
          </w:p>
        </w:tc>
        <w:tc>
          <w:tcPr>
            <w:tcW w:type="pct" w:w="1034"/>
            <w:tcBorders>
              <w:top w:val="nil"/>
              <w:left w:val="nil"/>
              <w:bottom w:space="0" w:sz="4" w:color="auto" w:val="single"/>
              <w:right w:space="0" w:sz="4" w:color="auto" w:val="single"/>
            </w:tcBorders>
            <w:noWrap/>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4.205.451,04    </w:t>
            </w:r>
          </w:p>
        </w:tc>
      </w:tr>
      <w:tr w:rsidTr="00A13243" w:rsidR="00A13243">
        <w:trPr>
          <w:trHeight w:val="300"/>
        </w:trPr>
        <w:tc>
          <w:tcPr>
            <w:tcW w:type="pct" w:w="1067"/>
            <w:tcBorders>
              <w:top w:val="nil"/>
              <w:left w:space="0" w:sz="4" w:color="auto" w:val="single"/>
              <w:bottom w:space="0" w:sz="4" w:color="auto" w:val="single"/>
              <w:right w:space="0" w:sz="4" w:color="auto" w:val="single"/>
            </w:tcBorders>
            <w:vAlign w:val="center"/>
          </w:tcPr>
          <w:p w:rsidRDefault="00A13243" w:rsidR="00A13243">
            <w:pPr>
              <w:spacing w:lineRule="auto" w:line="276"/>
              <w:rPr>
                <w:rFonts w:cs="Times New Roman" w:eastAsia="Times New Roman"/>
                <w:color w:val="000000"/>
                <w:sz w:val="14"/>
                <w:szCs w:val="14"/>
              </w:rPr>
            </w:pPr>
          </w:p>
        </w:tc>
        <w:tc>
          <w:tcPr>
            <w:tcW w:type="pct" w:w="567"/>
            <w:tcBorders>
              <w:top w:val="nil"/>
              <w:left w:val="nil"/>
              <w:bottom w:space="0" w:sz="4" w:color="auto" w:val="single"/>
              <w:right w:space="0" w:sz="4" w:color="auto" w:val="single"/>
            </w:tcBorders>
            <w:noWrap/>
            <w:vAlign w:val="center"/>
          </w:tcPr>
          <w:p w:rsidRDefault="00A13243" w:rsidR="00A13243">
            <w:pPr>
              <w:spacing w:lineRule="auto" w:line="276"/>
              <w:jc w:val="right"/>
              <w:rPr>
                <w:rFonts w:cs="Times New Roman" w:eastAsia="Times New Roman"/>
                <w:color w:val="000000"/>
                <w:sz w:val="14"/>
                <w:szCs w:val="14"/>
              </w:rPr>
            </w:pPr>
          </w:p>
        </w:tc>
        <w:tc>
          <w:tcPr>
            <w:tcW w:type="pct" w:w="651"/>
            <w:tcBorders>
              <w:top w:val="nil"/>
              <w:left w:val="nil"/>
              <w:bottom w:space="0" w:sz="4" w:color="auto" w:val="single"/>
              <w:right w:space="0" w:sz="4" w:color="auto" w:val="single"/>
            </w:tcBorders>
            <w:vAlign w:val="center"/>
          </w:tcPr>
          <w:p w:rsidRDefault="00A13243" w:rsidR="00A13243">
            <w:pPr>
              <w:spacing w:lineRule="auto" w:line="276"/>
              <w:rPr>
                <w:rFonts w:cs="Times New Roman" w:eastAsia="Times New Roman"/>
                <w:color w:val="000000"/>
                <w:sz w:val="14"/>
                <w:szCs w:val="14"/>
              </w:rPr>
            </w:pPr>
          </w:p>
        </w:tc>
        <w:tc>
          <w:tcPr>
            <w:tcW w:type="pct" w:w="1034"/>
            <w:tcBorders>
              <w:top w:val="nil"/>
              <w:left w:val="nil"/>
              <w:bottom w:space="0" w:sz="4" w:color="auto" w:val="single"/>
              <w:right w:space="0" w:sz="4" w:color="auto" w:val="single"/>
            </w:tcBorders>
            <w:noWrap/>
            <w:vAlign w:val="center"/>
          </w:tcPr>
          <w:p w:rsidRDefault="00A13243" w:rsidR="00A13243">
            <w:pPr>
              <w:spacing w:lineRule="auto" w:line="276"/>
              <w:jc w:val="right"/>
              <w:rPr>
                <w:rFonts w:cs="Times New Roman" w:eastAsia="Times New Roman"/>
                <w:color w:val="000000"/>
                <w:sz w:val="14"/>
                <w:szCs w:val="14"/>
              </w:rPr>
            </w:pPr>
          </w:p>
        </w:tc>
        <w:tc>
          <w:tcPr>
            <w:tcW w:type="pct" w:w="646"/>
            <w:tcBorders>
              <w:top w:val="nil"/>
              <w:left w:val="nil"/>
              <w:bottom w:space="0" w:sz="4" w:color="auto" w:val="single"/>
              <w:right w:space="0" w:sz="4" w:color="auto" w:val="single"/>
            </w:tcBorders>
            <w:vAlign w:val="center"/>
          </w:tcPr>
          <w:p w:rsidRDefault="00A13243" w:rsidR="00A13243">
            <w:pPr>
              <w:spacing w:lineRule="auto" w:line="276"/>
              <w:rPr>
                <w:rFonts w:cs="Times New Roman" w:eastAsia="Times New Roman"/>
                <w:color w:val="000000"/>
                <w:sz w:val="16"/>
                <w:szCs w:val="16"/>
              </w:rPr>
            </w:pPr>
          </w:p>
        </w:tc>
        <w:tc>
          <w:tcPr>
            <w:tcW w:type="pct" w:w="1034"/>
            <w:tcBorders>
              <w:top w:val="nil"/>
              <w:left w:val="nil"/>
              <w:bottom w:space="0" w:sz="4" w:color="auto" w:val="single"/>
              <w:right w:space="0" w:sz="4" w:color="auto" w:val="single"/>
            </w:tcBorders>
            <w:noWrap/>
            <w:vAlign w:val="center"/>
          </w:tcPr>
          <w:p w:rsidRDefault="00A13243" w:rsidR="00A13243">
            <w:pPr>
              <w:spacing w:lineRule="auto" w:line="276"/>
              <w:jc w:val="center"/>
              <w:rPr>
                <w:rFonts w:cs="Times New Roman" w:eastAsia="Times New Roman"/>
                <w:color w:val="000000"/>
                <w:sz w:val="14"/>
                <w:szCs w:val="14"/>
              </w:rPr>
            </w:pPr>
          </w:p>
        </w:tc>
      </w:tr>
      <w:tr w:rsidTr="00A13243" w:rsidR="00A13243">
        <w:trPr>
          <w:trHeight w:val="300"/>
        </w:trPr>
        <w:tc>
          <w:tcPr>
            <w:tcW w:type="pct" w:w="1067"/>
            <w:tcBorders>
              <w:top w:val="nil"/>
              <w:left w:space="0" w:sz="4" w:color="auto" w:val="single"/>
              <w:bottom w:space="0" w:sz="4" w:color="auto" w:val="single"/>
              <w:right w:space="0" w:sz="4" w:color="auto" w:val="single"/>
            </w:tcBorders>
            <w:shd w:fill="D9D9D9" w:color="auto" w:val="clear"/>
            <w:noWrap/>
            <w:vAlign w:val="bottom"/>
            <w:hideMark/>
          </w:tcPr>
          <w:p w:rsidRDefault="00A13243" w:rsidR="00A13243">
            <w:pPr>
              <w:spacing w:lineRule="auto" w:line="276"/>
              <w:rPr>
                <w:rFonts w:cs="Times New Roman" w:eastAsia="Times New Roman"/>
                <w:color w:val="000000"/>
                <w:sz w:val="14"/>
                <w:szCs w:val="14"/>
              </w:rPr>
            </w:pPr>
            <w:r>
              <w:rPr>
                <w:color w:val="000000"/>
                <w:sz w:val="14"/>
                <w:szCs w:val="14"/>
              </w:rPr>
              <w:t> </w:t>
            </w:r>
          </w:p>
        </w:tc>
        <w:tc>
          <w:tcPr>
            <w:tcW w:type="pct" w:w="567"/>
            <w:tcBorders>
              <w:top w:val="nil"/>
              <w:left w:val="nil"/>
              <w:bottom w:space="0" w:sz="4" w:color="auto" w:val="single"/>
              <w:right w:space="0" w:sz="4" w:color="auto" w:val="single"/>
            </w:tcBorders>
            <w:shd w:fill="D9D9D9" w:color="auto" w:val="clear"/>
            <w:noWrap/>
            <w:vAlign w:val="bottom"/>
            <w:hideMark/>
          </w:tcPr>
          <w:p w:rsidRDefault="00A13243" w:rsidR="00A13243">
            <w:pPr>
              <w:spacing w:lineRule="auto" w:line="276"/>
              <w:rPr>
                <w:rFonts w:cs="Times New Roman" w:eastAsia="Times New Roman"/>
                <w:color w:val="000000"/>
                <w:sz w:val="14"/>
                <w:szCs w:val="14"/>
              </w:rPr>
            </w:pPr>
            <w:r>
              <w:rPr>
                <w:color w:val="000000"/>
                <w:sz w:val="14"/>
                <w:szCs w:val="14"/>
              </w:rPr>
              <w:t> </w:t>
            </w:r>
          </w:p>
        </w:tc>
        <w:tc>
          <w:tcPr>
            <w:tcW w:type="pct" w:w="651"/>
            <w:tcBorders>
              <w:top w:val="nil"/>
              <w:left w:val="nil"/>
              <w:bottom w:space="0" w:sz="4" w:color="auto" w:val="single"/>
              <w:right w:space="0" w:sz="4" w:color="auto" w:val="single"/>
            </w:tcBorders>
            <w:shd w:fill="D9D9D9" w:color="auto" w:val="clear"/>
            <w:noWrap/>
            <w:vAlign w:val="bottom"/>
            <w:hideMark/>
          </w:tcPr>
          <w:p w:rsidRDefault="00A13243" w:rsidR="00A13243">
            <w:pPr>
              <w:spacing w:lineRule="auto" w:line="276"/>
              <w:rPr>
                <w:rFonts w:cs="Times New Roman" w:eastAsia="Times New Roman"/>
                <w:color w:val="000000"/>
                <w:sz w:val="14"/>
                <w:szCs w:val="14"/>
              </w:rPr>
            </w:pPr>
            <w:r>
              <w:rPr>
                <w:color w:val="000000"/>
                <w:sz w:val="14"/>
                <w:szCs w:val="14"/>
              </w:rPr>
              <w:t> </w:t>
            </w:r>
          </w:p>
        </w:tc>
        <w:tc>
          <w:tcPr>
            <w:tcW w:type="pct" w:w="1034"/>
            <w:tcBorders>
              <w:top w:val="nil"/>
              <w:left w:val="nil"/>
              <w:bottom w:space="0" w:sz="4" w:color="auto" w:val="single"/>
              <w:right w:space="0" w:sz="4" w:color="auto" w:val="single"/>
            </w:tcBorders>
            <w:shd w:fill="D9D9D9" w:color="auto" w:val="clear"/>
            <w:noWrap/>
            <w:vAlign w:val="bottom"/>
            <w:hideMark/>
          </w:tcPr>
          <w:p w:rsidRDefault="00A13243" w:rsidR="00A13243">
            <w:pPr>
              <w:spacing w:lineRule="auto" w:line="276"/>
              <w:jc w:val="right"/>
              <w:rPr>
                <w:rFonts w:cs="Times New Roman" w:eastAsia="Times New Roman"/>
                <w:b/>
                <w:bCs/>
                <w:color w:val="000000"/>
                <w:sz w:val="14"/>
                <w:szCs w:val="14"/>
              </w:rPr>
            </w:pPr>
            <w:r>
              <w:rPr>
                <w:b/>
                <w:bCs/>
                <w:color w:val="000000"/>
                <w:sz w:val="14"/>
                <w:szCs w:val="14"/>
              </w:rPr>
              <w:t xml:space="preserve">                              4.205.451,04    </w:t>
            </w:r>
          </w:p>
        </w:tc>
        <w:tc>
          <w:tcPr>
            <w:tcW w:type="pct" w:w="646"/>
            <w:tcBorders>
              <w:top w:val="nil"/>
              <w:left w:val="nil"/>
              <w:bottom w:space="0" w:sz="4" w:color="auto" w:val="single"/>
              <w:right w:space="0" w:sz="4" w:color="auto" w:val="single"/>
            </w:tcBorders>
            <w:shd w:fill="D9D9D9" w:color="auto" w:val="clear"/>
            <w:noWrap/>
            <w:vAlign w:val="bottom"/>
            <w:hideMark/>
          </w:tcPr>
          <w:p w:rsidRDefault="00A13243" w:rsidR="00A13243">
            <w:pPr>
              <w:spacing w:lineRule="auto" w:line="276"/>
              <w:rPr>
                <w:rFonts w:cs="Times New Roman" w:eastAsia="Times New Roman"/>
                <w:b/>
                <w:bCs/>
                <w:color w:val="000000"/>
                <w:sz w:val="16"/>
                <w:szCs w:val="16"/>
              </w:rPr>
            </w:pPr>
            <w:r>
              <w:rPr>
                <w:b/>
                <w:bCs/>
                <w:color w:val="000000"/>
                <w:sz w:val="16"/>
                <w:szCs w:val="16"/>
              </w:rPr>
              <w:t> </w:t>
            </w:r>
          </w:p>
        </w:tc>
        <w:tc>
          <w:tcPr>
            <w:tcW w:type="pct" w:w="1034"/>
            <w:tcBorders>
              <w:top w:val="nil"/>
              <w:left w:val="nil"/>
              <w:bottom w:space="0" w:sz="4" w:color="auto" w:val="single"/>
              <w:right w:space="0" w:sz="4" w:color="auto" w:val="single"/>
            </w:tcBorders>
            <w:shd w:fill="D9D9D9" w:color="auto" w:val="clear"/>
            <w:noWrap/>
            <w:vAlign w:val="bottom"/>
            <w:hideMark/>
          </w:tcPr>
          <w:p w:rsidRDefault="00A13243" w:rsidR="00A13243">
            <w:pPr>
              <w:spacing w:lineRule="auto" w:line="276"/>
              <w:rPr>
                <w:rFonts w:cs="Times New Roman" w:eastAsia="Times New Roman"/>
                <w:b/>
                <w:bCs/>
                <w:color w:val="000000"/>
                <w:sz w:val="14"/>
                <w:szCs w:val="14"/>
              </w:rPr>
            </w:pPr>
            <w:r>
              <w:rPr>
                <w:b/>
                <w:bCs/>
                <w:color w:val="000000"/>
                <w:sz w:val="14"/>
                <w:szCs w:val="14"/>
              </w:rPr>
              <w:t xml:space="preserve">                              4.205.451,04    </w:t>
            </w:r>
          </w:p>
        </w:tc>
      </w:tr>
      <w:tr w:rsidTr="00A13243" w:rsidR="00A13243">
        <w:trPr>
          <w:trHeight w:val="300"/>
        </w:trPr>
        <w:tc>
          <w:tcPr>
            <w:tcW w:type="pct" w:w="1067"/>
            <w:noWrap/>
            <w:vAlign w:val="bottom"/>
            <w:hideMark/>
          </w:tcPr>
          <w:p w:rsidRDefault="00A13243" w:rsidR="00A13243">
            <w:pPr>
              <w:spacing w:lineRule="auto" w:line="276"/>
              <w:rPr>
                <w:rFonts w:hAnsiTheme="minorHAnsi" w:asciiTheme="minorHAnsi" w:cs="Times New Roman"/>
              </w:rPr>
            </w:pPr>
          </w:p>
        </w:tc>
        <w:tc>
          <w:tcPr>
            <w:tcW w:type="pct" w:w="567"/>
            <w:noWrap/>
            <w:vAlign w:val="bottom"/>
            <w:hideMark/>
          </w:tcPr>
          <w:p w:rsidRDefault="00A13243" w:rsidR="00A13243">
            <w:pPr>
              <w:spacing w:lineRule="auto" w:line="276"/>
              <w:rPr>
                <w:rFonts w:hAnsiTheme="minorHAnsi" w:asciiTheme="minorHAnsi" w:cs="Times New Roman"/>
              </w:rPr>
            </w:pPr>
          </w:p>
        </w:tc>
        <w:tc>
          <w:tcPr>
            <w:tcW w:type="pct" w:w="651"/>
            <w:noWrap/>
            <w:vAlign w:val="bottom"/>
            <w:hideMark/>
          </w:tcPr>
          <w:p w:rsidRDefault="00A13243" w:rsidR="00A13243">
            <w:pPr>
              <w:spacing w:lineRule="auto" w:line="276"/>
              <w:rPr>
                <w:rFonts w:hAnsiTheme="minorHAnsi" w:asciiTheme="minorHAnsi" w:cs="Times New Roman"/>
              </w:rPr>
            </w:pPr>
          </w:p>
        </w:tc>
        <w:tc>
          <w:tcPr>
            <w:tcW w:type="pct" w:w="1034"/>
            <w:noWrap/>
            <w:vAlign w:val="bottom"/>
            <w:hideMark/>
          </w:tcPr>
          <w:p w:rsidRDefault="00A13243" w:rsidR="00A13243">
            <w:pPr>
              <w:spacing w:lineRule="auto" w:line="276"/>
              <w:rPr>
                <w:rFonts w:hAnsiTheme="minorHAnsi" w:asciiTheme="minorHAnsi" w:cs="Times New Roman"/>
              </w:rPr>
            </w:pPr>
          </w:p>
        </w:tc>
        <w:tc>
          <w:tcPr>
            <w:tcW w:type="pct" w:w="646"/>
            <w:noWrap/>
            <w:vAlign w:val="bottom"/>
            <w:hideMark/>
          </w:tcPr>
          <w:p w:rsidRDefault="00A13243" w:rsidR="00A13243">
            <w:pPr>
              <w:spacing w:lineRule="auto" w:line="276"/>
              <w:rPr>
                <w:rFonts w:hAnsiTheme="minorHAnsi" w:asciiTheme="minorHAnsi" w:cs="Times New Roman"/>
              </w:rPr>
            </w:pPr>
          </w:p>
        </w:tc>
        <w:tc>
          <w:tcPr>
            <w:tcW w:type="pct" w:w="1034"/>
            <w:noWrap/>
            <w:vAlign w:val="bottom"/>
            <w:hideMark/>
          </w:tcPr>
          <w:p w:rsidRDefault="00A13243" w:rsidR="00A13243">
            <w:pPr>
              <w:spacing w:lineRule="auto" w:line="276"/>
              <w:rPr>
                <w:rFonts w:hAnsiTheme="minorHAnsi" w:asciiTheme="minorHAnsi" w:cs="Times New Roman"/>
              </w:rPr>
            </w:pPr>
          </w:p>
        </w:tc>
      </w:tr>
      <w:tr w:rsidTr="00A13243" w:rsidR="00A13243">
        <w:trPr>
          <w:trHeight w:val="300"/>
        </w:trPr>
        <w:tc>
          <w:tcPr>
            <w:tcW w:type="pct" w:w="1067"/>
            <w:tcBorders>
              <w:top w:space="0" w:sz="4" w:color="auto" w:val="single"/>
              <w:left w:space="0" w:sz="4" w:color="auto" w:val="single"/>
              <w:bottom w:space="0" w:sz="4" w:color="auto" w:val="single"/>
              <w:right w:val="nil"/>
            </w:tcBorders>
            <w:shd w:fill="BFBFBF" w:color="auto" w:val="clear"/>
            <w:noWrap/>
            <w:vAlign w:val="bottom"/>
            <w:hideMark/>
          </w:tcPr>
          <w:p w:rsidRDefault="00A13243" w:rsidR="00A13243">
            <w:pPr>
              <w:spacing w:lineRule="auto" w:line="276"/>
              <w:rPr>
                <w:rFonts w:cs="Times New Roman" w:eastAsia="Times New Roman"/>
                <w:b/>
                <w:bCs/>
                <w:color w:val="000000"/>
                <w:sz w:val="14"/>
                <w:szCs w:val="14"/>
              </w:rPr>
            </w:pPr>
            <w:r>
              <w:rPr>
                <w:b/>
                <w:bCs/>
                <w:color w:val="000000"/>
                <w:sz w:val="14"/>
                <w:szCs w:val="14"/>
              </w:rPr>
              <w:t>Ukupno</w:t>
            </w:r>
          </w:p>
        </w:tc>
        <w:tc>
          <w:tcPr>
            <w:tcW w:type="pct" w:w="567"/>
            <w:tcBorders>
              <w:top w:space="0" w:sz="4" w:color="auto" w:val="single"/>
              <w:left w:val="nil"/>
              <w:bottom w:space="0" w:sz="4" w:color="auto" w:val="single"/>
              <w:right w:val="nil"/>
            </w:tcBorders>
            <w:shd w:fill="BFBFBF" w:color="auto" w:val="clear"/>
            <w:noWrap/>
            <w:vAlign w:val="bottom"/>
            <w:hideMark/>
          </w:tcPr>
          <w:p w:rsidRDefault="00A13243" w:rsidR="00A13243">
            <w:pPr>
              <w:spacing w:lineRule="auto" w:line="276"/>
              <w:rPr>
                <w:rFonts w:cs="Times New Roman" w:eastAsia="Times New Roman"/>
                <w:b/>
                <w:bCs/>
                <w:color w:val="000000"/>
                <w:sz w:val="14"/>
                <w:szCs w:val="14"/>
              </w:rPr>
            </w:pPr>
            <w:r>
              <w:rPr>
                <w:b/>
                <w:bCs/>
                <w:color w:val="000000"/>
                <w:sz w:val="14"/>
                <w:szCs w:val="14"/>
              </w:rPr>
              <w:t> </w:t>
            </w:r>
          </w:p>
        </w:tc>
        <w:tc>
          <w:tcPr>
            <w:tcW w:type="pct" w:w="651"/>
            <w:tcBorders>
              <w:top w:space="0" w:sz="4" w:color="auto" w:val="single"/>
              <w:left w:val="nil"/>
              <w:bottom w:space="0" w:sz="4" w:color="auto" w:val="single"/>
              <w:right w:val="nil"/>
            </w:tcBorders>
            <w:shd w:fill="BFBFBF" w:color="auto" w:val="clear"/>
            <w:noWrap/>
            <w:vAlign w:val="bottom"/>
            <w:hideMark/>
          </w:tcPr>
          <w:p w:rsidRDefault="00A13243" w:rsidR="00A13243">
            <w:pPr>
              <w:spacing w:lineRule="auto" w:line="276"/>
              <w:rPr>
                <w:rFonts w:cs="Times New Roman" w:eastAsia="Times New Roman"/>
                <w:b/>
                <w:bCs/>
                <w:color w:val="000000"/>
                <w:sz w:val="14"/>
                <w:szCs w:val="14"/>
              </w:rPr>
            </w:pPr>
            <w:r>
              <w:rPr>
                <w:b/>
                <w:bCs/>
                <w:color w:val="000000"/>
                <w:sz w:val="14"/>
                <w:szCs w:val="14"/>
              </w:rPr>
              <w:t> </w:t>
            </w:r>
          </w:p>
        </w:tc>
        <w:tc>
          <w:tcPr>
            <w:tcW w:type="pct" w:w="1034"/>
            <w:tcBorders>
              <w:top w:space="0" w:sz="4" w:color="auto" w:val="single"/>
              <w:left w:val="nil"/>
              <w:bottom w:space="0" w:sz="4" w:color="auto" w:val="single"/>
              <w:right w:val="nil"/>
            </w:tcBorders>
            <w:shd w:fill="BFBFBF" w:color="auto" w:val="clear"/>
            <w:noWrap/>
            <w:vAlign w:val="bottom"/>
            <w:hideMark/>
          </w:tcPr>
          <w:p w:rsidRDefault="00A13243" w:rsidR="00A13243">
            <w:pPr>
              <w:spacing w:lineRule="auto" w:line="276"/>
              <w:rPr>
                <w:rFonts w:cs="Times New Roman" w:eastAsia="Times New Roman"/>
                <w:b/>
                <w:bCs/>
                <w:color w:val="000000"/>
                <w:sz w:val="14"/>
                <w:szCs w:val="14"/>
              </w:rPr>
            </w:pPr>
            <w:r>
              <w:rPr>
                <w:b/>
                <w:bCs/>
                <w:color w:val="000000"/>
                <w:sz w:val="14"/>
                <w:szCs w:val="14"/>
              </w:rPr>
              <w:t> </w:t>
            </w:r>
          </w:p>
        </w:tc>
        <w:tc>
          <w:tcPr>
            <w:tcW w:type="pct" w:w="646"/>
            <w:tcBorders>
              <w:top w:space="0" w:sz="4" w:color="auto" w:val="single"/>
              <w:left w:val="nil"/>
              <w:bottom w:space="0" w:sz="4" w:color="auto" w:val="single"/>
              <w:right w:val="nil"/>
            </w:tcBorders>
            <w:shd w:fill="BFBFBF" w:color="auto" w:val="clear"/>
            <w:noWrap/>
            <w:vAlign w:val="bottom"/>
            <w:hideMark/>
          </w:tcPr>
          <w:p w:rsidRDefault="00A13243" w:rsidR="00A13243">
            <w:pPr>
              <w:spacing w:lineRule="auto" w:line="276"/>
              <w:rPr>
                <w:rFonts w:cs="Times New Roman" w:eastAsia="Times New Roman"/>
                <w:b/>
                <w:bCs/>
                <w:color w:val="000000"/>
                <w:sz w:val="16"/>
                <w:szCs w:val="16"/>
              </w:rPr>
            </w:pPr>
            <w:r>
              <w:rPr>
                <w:b/>
                <w:bCs/>
                <w:color w:val="000000"/>
                <w:sz w:val="16"/>
                <w:szCs w:val="16"/>
              </w:rPr>
              <w:t> </w:t>
            </w:r>
          </w:p>
        </w:tc>
        <w:tc>
          <w:tcPr>
            <w:tcW w:type="pct" w:w="1034"/>
            <w:tcBorders>
              <w:top w:space="0" w:sz="4" w:color="auto" w:val="single"/>
              <w:left w:val="nil"/>
              <w:bottom w:space="0" w:sz="4" w:color="auto" w:val="single"/>
              <w:right w:space="0" w:sz="4" w:color="auto" w:val="single"/>
            </w:tcBorders>
            <w:shd w:fill="BFBFBF" w:color="auto" w:val="clear"/>
            <w:noWrap/>
            <w:vAlign w:val="bottom"/>
            <w:hideMark/>
          </w:tcPr>
          <w:p w:rsidRDefault="00A13243" w:rsidR="00A13243">
            <w:pPr>
              <w:spacing w:lineRule="auto" w:line="276"/>
              <w:rPr>
                <w:rFonts w:cs="Times New Roman" w:eastAsia="Times New Roman"/>
                <w:b/>
                <w:bCs/>
                <w:color w:val="000000"/>
                <w:sz w:val="14"/>
                <w:szCs w:val="14"/>
              </w:rPr>
            </w:pPr>
            <w:r>
              <w:rPr>
                <w:b/>
                <w:bCs/>
                <w:color w:val="000000"/>
                <w:sz w:val="14"/>
                <w:szCs w:val="14"/>
              </w:rPr>
              <w:t xml:space="preserve">                            12.909.954,57    </w:t>
            </w:r>
          </w:p>
        </w:tc>
      </w:tr>
    </w:tbl>
    <w:p w:rsidRDefault="00A13243" w:rsidP="00A13243" w:rsidR="00A13243">
      <w:pPr>
        <w:pStyle w:val="Opisslike"/>
        <w:rPr>
          <w:rFonts w:eastAsia="Times New Roman"/>
          <w:sz w:val="20"/>
        </w:rPr>
      </w:pPr>
    </w:p>
    <w:p w:rsidRDefault="00A13243" w:rsidP="00A13243" w:rsidR="00A13243">
      <w:pPr>
        <w:pStyle w:val="Opisslike"/>
      </w:pPr>
      <w:bookmarkStart w:name="_Toc471762780" w:id="122"/>
      <w:r>
        <w:t xml:space="preserve">Tablica </w:t>
      </w:r>
      <w:r>
        <w:fldChar w:fldCharType="begin"/>
      </w:r>
      <w:r>
        <w:instrText xml:space="preserve"> SEQ Tablica \* ARABIC </w:instrText>
      </w:r>
      <w:r>
        <w:fldChar w:fldCharType="separate"/>
      </w:r>
      <w:r w:rsidR="0022571F">
        <w:rPr>
          <w:noProof/>
        </w:rPr>
        <w:t>14</w:t>
      </w:r>
      <w:r>
        <w:fldChar w:fldCharType="end"/>
      </w:r>
      <w:r>
        <w:t xml:space="preserve"> - Ponuda vjerovnicima – prijedlog otplate utvrđenih tražbina</w:t>
      </w:r>
      <w:bookmarkEnd w:id="122"/>
    </w:p>
    <w:p w:rsidRDefault="00A13243" w:rsidP="00A13243" w:rsidR="00A13243"/>
    <w:p w:rsidRDefault="00A13243" w:rsidP="00A13243" w:rsidR="00A13243"/>
    <w:p w:rsidRDefault="00A13243" w:rsidP="00A13243" w:rsidR="00A13243">
      <w:pPr>
        <w:pStyle w:val="Naslov2"/>
        <w:keepNext w:val="false"/>
        <w:numPr>
          <w:ilvl w:val="1"/>
          <w:numId w:val="45"/>
        </w:numPr>
        <w:shd w:fill="F8F8F8" w:color="auto" w:val="clear"/>
        <w:spacing w:lineRule="auto" w:line="360" w:after="69" w:beforeAutospacing="true" w:before="100"/>
        <w:jc w:val="both"/>
      </w:pPr>
      <w:bookmarkStart w:name="_Toc478371858" w:id="123"/>
      <w:r>
        <w:t>Analitika osporenih tražbina s pripadajućim iznosima obveze plaćanja u slučaju utvrđivanja istih</w:t>
      </w:r>
      <w:bookmarkEnd w:id="123"/>
    </w:p>
    <w:p w:rsidRDefault="00A13243" w:rsidP="00A13243" w:rsidR="00A13243"/>
    <w:tbl>
      <w:tblPr>
        <w:tblW w:type="pct" w:w="5000"/>
        <w:tblLook w:val="04A0" w:noVBand="1" w:noHBand="0" w:lastColumn="0" w:firstColumn="1" w:lastRow="0" w:firstRow="1"/>
      </w:tblPr>
      <w:tblGrid>
        <w:gridCol w:w="3137"/>
        <w:gridCol w:w="815"/>
        <w:gridCol w:w="736"/>
        <w:gridCol w:w="1614"/>
        <w:gridCol w:w="2987"/>
      </w:tblGrid>
      <w:tr w:rsidTr="00A13243" w:rsidR="00A13243">
        <w:trPr>
          <w:trHeight w:val="420"/>
          <w:tblHeader/>
        </w:trPr>
        <w:tc>
          <w:tcPr>
            <w:tcW w:type="pct" w:w="1696"/>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A13243" w:rsidR="00A13243">
            <w:pPr>
              <w:spacing w:lineRule="auto" w:line="276"/>
              <w:rPr>
                <w:rFonts w:cs="Times New Roman" w:eastAsia="Times New Roman"/>
                <w:b/>
                <w:bCs/>
                <w:color w:val="000000"/>
                <w:sz w:val="14"/>
                <w:szCs w:val="14"/>
              </w:rPr>
            </w:pPr>
            <w:r>
              <w:rPr>
                <w:b/>
                <w:bCs/>
                <w:color w:val="000000"/>
                <w:sz w:val="14"/>
                <w:szCs w:val="14"/>
              </w:rPr>
              <w:t>Ime i prezime / Naziv vjerovnika</w:t>
            </w:r>
          </w:p>
        </w:tc>
        <w:tc>
          <w:tcPr>
            <w:tcW w:type="pct" w:w="433"/>
            <w:tcBorders>
              <w:top w:space="0" w:sz="4" w:color="auto" w:val="single"/>
              <w:left w:val="nil"/>
              <w:bottom w:space="0" w:sz="4" w:color="auto" w:val="single"/>
              <w:right w:space="0" w:sz="4" w:color="auto" w:val="single"/>
            </w:tcBorders>
            <w:shd w:fill="D9D9D9" w:color="auto" w:val="clear"/>
            <w:vAlign w:val="center"/>
            <w:hideMark/>
          </w:tcPr>
          <w:p w:rsidRDefault="00A13243" w:rsidR="00A13243">
            <w:pPr>
              <w:spacing w:lineRule="auto" w:line="276"/>
              <w:rPr>
                <w:rFonts w:cs="Times New Roman" w:eastAsia="Times New Roman"/>
                <w:b/>
                <w:bCs/>
                <w:color w:val="000000"/>
                <w:sz w:val="14"/>
                <w:szCs w:val="14"/>
              </w:rPr>
            </w:pPr>
            <w:r>
              <w:rPr>
                <w:b/>
                <w:bCs/>
                <w:color w:val="000000"/>
                <w:sz w:val="14"/>
                <w:szCs w:val="14"/>
              </w:rPr>
              <w:t>OIB vjerovnika</w:t>
            </w:r>
          </w:p>
        </w:tc>
        <w:tc>
          <w:tcPr>
            <w:tcW w:type="pct" w:w="390"/>
            <w:tcBorders>
              <w:top w:space="0" w:sz="4" w:color="auto" w:val="single"/>
              <w:left w:val="nil"/>
              <w:bottom w:space="0" w:sz="4" w:color="auto" w:val="single"/>
              <w:right w:space="0" w:sz="4" w:color="auto" w:val="single"/>
            </w:tcBorders>
            <w:shd w:fill="D9D9D9" w:color="auto" w:val="clear"/>
            <w:vAlign w:val="center"/>
            <w:hideMark/>
          </w:tcPr>
          <w:p w:rsidRDefault="00A13243" w:rsidR="00A13243">
            <w:pPr>
              <w:spacing w:lineRule="auto" w:line="276"/>
              <w:rPr>
                <w:rFonts w:cs="Times New Roman" w:eastAsia="Times New Roman"/>
                <w:b/>
                <w:bCs/>
                <w:color w:val="000000"/>
                <w:sz w:val="14"/>
                <w:szCs w:val="14"/>
              </w:rPr>
            </w:pPr>
            <w:r>
              <w:rPr>
                <w:b/>
                <w:bCs/>
                <w:color w:val="000000"/>
                <w:sz w:val="14"/>
                <w:szCs w:val="14"/>
              </w:rPr>
              <w:t>Adresa vjerovnika</w:t>
            </w:r>
          </w:p>
        </w:tc>
        <w:tc>
          <w:tcPr>
            <w:tcW w:type="pct" w:w="867"/>
            <w:tcBorders>
              <w:top w:space="0" w:sz="4" w:color="auto" w:val="single"/>
              <w:left w:val="nil"/>
              <w:bottom w:space="0" w:sz="4" w:color="auto" w:val="single"/>
              <w:right w:space="0" w:sz="4" w:color="auto" w:val="single"/>
            </w:tcBorders>
            <w:shd w:fill="D9D9D9" w:color="auto" w:val="clear"/>
            <w:vAlign w:val="center"/>
            <w:hideMark/>
          </w:tcPr>
          <w:p w:rsidRDefault="00A13243" w:rsidR="00A13243">
            <w:pPr>
              <w:spacing w:lineRule="auto" w:line="276"/>
              <w:rPr>
                <w:rFonts w:cs="Times New Roman" w:eastAsia="Times New Roman"/>
                <w:b/>
                <w:bCs/>
                <w:color w:val="000000"/>
                <w:sz w:val="14"/>
                <w:szCs w:val="14"/>
              </w:rPr>
            </w:pPr>
            <w:r>
              <w:rPr>
                <w:b/>
                <w:bCs/>
                <w:color w:val="000000"/>
                <w:sz w:val="14"/>
                <w:szCs w:val="14"/>
              </w:rPr>
              <w:t xml:space="preserve"> Iznos osporene tražbine u kn i razlog osporavanja </w:t>
            </w:r>
          </w:p>
        </w:tc>
        <w:tc>
          <w:tcPr>
            <w:tcW w:type="pct" w:w="1614"/>
            <w:tcBorders>
              <w:top w:space="0" w:sz="4" w:color="auto" w:val="single"/>
              <w:left w:val="nil"/>
              <w:bottom w:space="0" w:sz="4" w:color="auto" w:val="single"/>
              <w:right w:space="0" w:sz="4" w:color="auto" w:val="single"/>
            </w:tcBorders>
            <w:shd w:fill="D9D9D9" w:color="auto" w:val="clear"/>
            <w:vAlign w:val="center"/>
            <w:hideMark/>
          </w:tcPr>
          <w:p w:rsidRDefault="00A13243" w:rsidR="00A13243">
            <w:pPr>
              <w:spacing w:lineRule="auto" w:line="276"/>
              <w:jc w:val="center"/>
              <w:rPr>
                <w:rFonts w:cs="Times New Roman" w:eastAsia="Times New Roman"/>
                <w:b/>
                <w:bCs/>
                <w:color w:val="000000"/>
                <w:sz w:val="14"/>
                <w:szCs w:val="14"/>
              </w:rPr>
            </w:pPr>
            <w:r>
              <w:rPr>
                <w:b/>
                <w:bCs/>
                <w:color w:val="000000"/>
                <w:sz w:val="14"/>
                <w:szCs w:val="14"/>
              </w:rPr>
              <w:t xml:space="preserve"> Otplata </w:t>
            </w:r>
          </w:p>
        </w:tc>
      </w:tr>
      <w:tr w:rsidTr="00A13243" w:rsidR="00A13243">
        <w:trPr>
          <w:trHeight w:val="300"/>
        </w:trPr>
        <w:tc>
          <w:tcPr>
            <w:tcW w:type="pct" w:w="1696"/>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JOSIP BELOŠEVIĆ</w:t>
            </w:r>
          </w:p>
        </w:tc>
        <w:tc>
          <w:tcPr>
            <w:tcW w:type="pct" w:w="433"/>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88477086610</w:t>
            </w:r>
          </w:p>
        </w:tc>
        <w:tc>
          <w:tcPr>
            <w:tcW w:type="pct" w:w="390"/>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Bjelovar, Krste Frankopana 70</w:t>
            </w:r>
          </w:p>
        </w:tc>
        <w:tc>
          <w:tcPr>
            <w:tcW w:type="pct" w:w="867"/>
            <w:tcBorders>
              <w:top w:val="nil"/>
              <w:left w:val="nil"/>
              <w:bottom w:space="0" w:sz="4" w:color="auto" w:val="single"/>
              <w:right w:space="0" w:sz="4" w:color="auto" w:val="single"/>
            </w:tcBorders>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4.205.451,04    </w:t>
            </w:r>
          </w:p>
        </w:tc>
        <w:tc>
          <w:tcPr>
            <w:tcW w:type="pct" w:w="1614"/>
            <w:vMerge w:val="restart"/>
            <w:tcBorders>
              <w:top w:val="nil"/>
              <w:left w:space="0" w:sz="4" w:color="auto" w:val="single"/>
              <w:bottom w:space="0" w:sz="4" w:color="auto" w:val="single"/>
              <w:right w:space="0" w:sz="4" w:color="auto" w:val="single"/>
            </w:tcBorders>
            <w:vAlign w:val="bottom"/>
            <w:hideMark/>
          </w:tcPr>
          <w:p w:rsidRDefault="00A13243" w:rsidR="00A13243">
            <w:pPr>
              <w:spacing w:lineRule="auto" w:line="276"/>
              <w:jc w:val="center"/>
              <w:rPr>
                <w:rFonts w:cs="Times New Roman" w:eastAsia="Times New Roman"/>
                <w:color w:val="000000"/>
                <w:sz w:val="16"/>
                <w:szCs w:val="16"/>
              </w:rPr>
            </w:pPr>
            <w:r>
              <w:rPr>
                <w:color w:val="000000"/>
                <w:sz w:val="16"/>
                <w:szCs w:val="16"/>
              </w:rPr>
              <w:t xml:space="preserve">Obveza se odnosi na jamstvo dano banci. Sud je utvrdio da ista nije dospjela i da nije naplaćena. Iz navedenog razloga ista neće </w:t>
            </w:r>
            <w:r>
              <w:rPr>
                <w:color w:val="000000"/>
                <w:sz w:val="16"/>
                <w:szCs w:val="16"/>
              </w:rPr>
              <w:lastRenderedPageBreak/>
              <w:t>biti obuhvaćena otplatnim planom.</w:t>
            </w:r>
          </w:p>
        </w:tc>
      </w:tr>
      <w:tr w:rsidTr="00A13243" w:rsidR="00A13243">
        <w:trPr>
          <w:trHeight w:val="300"/>
        </w:trPr>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pct" w:w="867"/>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b/>
                <w:bCs/>
                <w:color w:val="000000"/>
                <w:sz w:val="14"/>
                <w:szCs w:val="14"/>
              </w:rPr>
            </w:pPr>
            <w:r>
              <w:rPr>
                <w:rFonts w:eastAsia="Calibri"/>
                <w:b/>
                <w:bCs/>
                <w:color w:val="000000"/>
                <w:sz w:val="14"/>
                <w:szCs w:val="14"/>
              </w:rPr>
              <w:t> </w:t>
            </w: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6"/>
                <w:szCs w:val="16"/>
              </w:rPr>
            </w:pPr>
          </w:p>
        </w:tc>
      </w:tr>
      <w:tr w:rsidTr="00A13243" w:rsidR="00A13243">
        <w:trPr>
          <w:trHeight w:val="420"/>
        </w:trPr>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pct" w:w="867"/>
            <w:tcBorders>
              <w:top w:val="nil"/>
              <w:left w:val="nil"/>
              <w:bottom w:space="0" w:sz="4" w:color="auto" w:val="single"/>
              <w:right w:space="0" w:sz="4" w:color="auto" w:val="single"/>
            </w:tcBorders>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Tražbina nije dospjela i naplaćena </w:t>
            </w: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6"/>
                <w:szCs w:val="16"/>
              </w:rPr>
            </w:pPr>
          </w:p>
        </w:tc>
      </w:tr>
      <w:tr w:rsidTr="00A13243" w:rsidR="00A13243">
        <w:trPr>
          <w:trHeight w:val="300"/>
        </w:trPr>
        <w:tc>
          <w:tcPr>
            <w:tcW w:type="pct" w:w="1696"/>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lastRenderedPageBreak/>
              <w:t>ERSTE&amp;STEIERMÄRKISCHE BANK dioničko društvo</w:t>
            </w:r>
          </w:p>
        </w:tc>
        <w:tc>
          <w:tcPr>
            <w:tcW w:type="pct" w:w="433"/>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23057039320</w:t>
            </w:r>
          </w:p>
        </w:tc>
        <w:tc>
          <w:tcPr>
            <w:tcW w:type="pct" w:w="390"/>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Rijeka, Jadranski trg 3a</w:t>
            </w:r>
          </w:p>
        </w:tc>
        <w:tc>
          <w:tcPr>
            <w:tcW w:type="pct" w:w="867"/>
            <w:tcBorders>
              <w:top w:val="nil"/>
              <w:left w:val="nil"/>
              <w:bottom w:space="0" w:sz="4" w:color="auto" w:val="single"/>
              <w:right w:space="0" w:sz="4" w:color="auto" w:val="single"/>
            </w:tcBorders>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4.205.451,04    </w:t>
            </w:r>
          </w:p>
        </w:tc>
        <w:tc>
          <w:tcPr>
            <w:tcW w:type="pct" w:w="1614"/>
            <w:vMerge w:val="restart"/>
            <w:tcBorders>
              <w:top w:val="nil"/>
              <w:left w:space="0" w:sz="4" w:color="auto" w:val="single"/>
              <w:bottom w:space="0" w:sz="4" w:color="auto" w:val="single"/>
              <w:right w:space="0" w:sz="4" w:color="auto" w:val="single"/>
            </w:tcBorders>
            <w:vAlign w:val="bottom"/>
            <w:hideMark/>
          </w:tcPr>
          <w:p w:rsidRDefault="00A13243" w:rsidR="00A13243">
            <w:pPr>
              <w:spacing w:lineRule="auto" w:line="276"/>
              <w:jc w:val="center"/>
              <w:rPr>
                <w:rFonts w:cs="Times New Roman" w:eastAsia="Times New Roman"/>
                <w:color w:val="000000"/>
                <w:sz w:val="16"/>
                <w:szCs w:val="16"/>
              </w:rPr>
            </w:pPr>
            <w:r>
              <w:rPr>
                <w:color w:val="000000"/>
                <w:sz w:val="16"/>
                <w:szCs w:val="16"/>
              </w:rPr>
              <w:t xml:space="preserve">Obveza je priznata kao </w:t>
            </w:r>
            <w:proofErr w:type="spellStart"/>
            <w:r>
              <w:rPr>
                <w:color w:val="000000"/>
                <w:sz w:val="16"/>
                <w:szCs w:val="16"/>
              </w:rPr>
              <w:t>razlučno</w:t>
            </w:r>
            <w:proofErr w:type="spellEnd"/>
            <w:r>
              <w:rPr>
                <w:color w:val="000000"/>
                <w:sz w:val="16"/>
                <w:szCs w:val="16"/>
              </w:rPr>
              <w:t xml:space="preserve"> pravo.</w:t>
            </w:r>
          </w:p>
        </w:tc>
      </w:tr>
      <w:tr w:rsidTr="00A13243" w:rsidR="00A13243">
        <w:trPr>
          <w:trHeight w:val="300"/>
        </w:trPr>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pct" w:w="867"/>
            <w:tcBorders>
              <w:top w:val="nil"/>
              <w:left w:val="nil"/>
              <w:bottom w:space="0" w:sz="4" w:color="auto" w:val="single"/>
              <w:right w:space="0" w:sz="4" w:color="auto" w:val="single"/>
            </w:tcBorders>
            <w:vAlign w:val="center"/>
            <w:hideMark/>
          </w:tcPr>
          <w:p w:rsidRDefault="00A13243" w:rsidR="00A13243">
            <w:pPr>
              <w:spacing w:lineRule="auto" w:line="276"/>
              <w:jc w:val="center"/>
              <w:rPr>
                <w:rFonts w:cs="Times New Roman" w:eastAsia="Times New Roman"/>
                <w:color w:val="000000"/>
                <w:sz w:val="14"/>
                <w:szCs w:val="14"/>
              </w:rPr>
            </w:pPr>
            <w:r>
              <w:rPr>
                <w:rFonts w:eastAsia="Calibri"/>
                <w:color w:val="000000"/>
                <w:sz w:val="14"/>
                <w:szCs w:val="14"/>
              </w:rPr>
              <w:t> </w:t>
            </w: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6"/>
                <w:szCs w:val="16"/>
              </w:rPr>
            </w:pPr>
          </w:p>
        </w:tc>
      </w:tr>
      <w:tr w:rsidTr="00A13243" w:rsidR="00A13243">
        <w:trPr>
          <w:trHeight w:val="300"/>
        </w:trPr>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pct" w:w="867"/>
            <w:tcBorders>
              <w:top w:val="nil"/>
              <w:left w:val="nil"/>
              <w:bottom w:space="0" w:sz="4" w:color="auto" w:val="single"/>
              <w:right w:space="0" w:sz="4" w:color="auto" w:val="single"/>
            </w:tcBorders>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Priznato kao </w:t>
            </w:r>
            <w:proofErr w:type="spellStart"/>
            <w:r>
              <w:rPr>
                <w:color w:val="000000"/>
                <w:sz w:val="14"/>
                <w:szCs w:val="14"/>
              </w:rPr>
              <w:t>razlučno</w:t>
            </w:r>
            <w:proofErr w:type="spellEnd"/>
            <w:r>
              <w:rPr>
                <w:color w:val="000000"/>
                <w:sz w:val="14"/>
                <w:szCs w:val="14"/>
              </w:rPr>
              <w:t xml:space="preserve"> pravo </w:t>
            </w: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6"/>
                <w:szCs w:val="16"/>
              </w:rPr>
            </w:pPr>
          </w:p>
        </w:tc>
      </w:tr>
      <w:tr w:rsidTr="00A13243" w:rsidR="00A13243">
        <w:trPr>
          <w:trHeight w:val="300"/>
        </w:trPr>
        <w:tc>
          <w:tcPr>
            <w:tcW w:type="pct" w:w="1696"/>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BOŽIDAR GORUP</w:t>
            </w:r>
          </w:p>
        </w:tc>
        <w:tc>
          <w:tcPr>
            <w:tcW w:type="pct" w:w="433"/>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79929650435</w:t>
            </w:r>
          </w:p>
        </w:tc>
        <w:tc>
          <w:tcPr>
            <w:tcW w:type="pct" w:w="390"/>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proofErr w:type="spellStart"/>
            <w:r>
              <w:rPr>
                <w:color w:val="000000"/>
                <w:sz w:val="14"/>
                <w:szCs w:val="14"/>
              </w:rPr>
              <w:t>Tomaševec</w:t>
            </w:r>
            <w:proofErr w:type="spellEnd"/>
            <w:r>
              <w:rPr>
                <w:color w:val="000000"/>
                <w:sz w:val="14"/>
                <w:szCs w:val="14"/>
              </w:rPr>
              <w:t xml:space="preserve"> 2</w:t>
            </w:r>
          </w:p>
        </w:tc>
        <w:tc>
          <w:tcPr>
            <w:tcW w:type="pct" w:w="867"/>
            <w:tcBorders>
              <w:top w:val="nil"/>
              <w:left w:val="nil"/>
              <w:bottom w:space="0" w:sz="4" w:color="auto" w:val="single"/>
              <w:right w:space="0" w:sz="4" w:color="auto" w:val="single"/>
            </w:tcBorders>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4.418.851,54    </w:t>
            </w:r>
          </w:p>
        </w:tc>
        <w:tc>
          <w:tcPr>
            <w:tcW w:type="pct" w:w="1614"/>
            <w:vMerge w:val="restart"/>
            <w:tcBorders>
              <w:top w:val="nil"/>
              <w:left w:space="0" w:sz="4" w:color="auto" w:val="single"/>
              <w:bottom w:space="0" w:sz="4" w:color="auto" w:val="single"/>
              <w:right w:space="0" w:sz="4" w:color="auto" w:val="single"/>
            </w:tcBorders>
            <w:vAlign w:val="bottom"/>
            <w:hideMark/>
          </w:tcPr>
          <w:p w:rsidRDefault="00A13243" w:rsidR="00A13243">
            <w:pPr>
              <w:spacing w:lineRule="auto" w:line="276"/>
              <w:jc w:val="center"/>
              <w:rPr>
                <w:rFonts w:cs="Times New Roman" w:eastAsia="Times New Roman"/>
                <w:color w:val="000000"/>
                <w:sz w:val="16"/>
                <w:szCs w:val="16"/>
              </w:rPr>
            </w:pPr>
            <w:r>
              <w:rPr>
                <w:color w:val="000000"/>
                <w:sz w:val="16"/>
                <w:szCs w:val="16"/>
              </w:rPr>
              <w:t>Obveza se odnosi na jamstvo dano banci. Sud je utvrdio da ista nije dospjela i da nije naplaćena. Iz navedenog razloga ista neće biti obuhvaćena otplatnim planom.</w:t>
            </w:r>
          </w:p>
        </w:tc>
      </w:tr>
      <w:tr w:rsidTr="00A13243" w:rsidR="00A13243">
        <w:trPr>
          <w:trHeight w:val="300"/>
        </w:trPr>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pct" w:w="867"/>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rFonts w:eastAsia="Calibri"/>
                <w:color w:val="000000"/>
                <w:sz w:val="14"/>
                <w:szCs w:val="14"/>
              </w:rPr>
              <w:t> </w:t>
            </w: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6"/>
                <w:szCs w:val="16"/>
              </w:rPr>
            </w:pPr>
          </w:p>
        </w:tc>
      </w:tr>
      <w:tr w:rsidTr="00A13243" w:rsidR="00A13243">
        <w:trPr>
          <w:trHeight w:val="420"/>
        </w:trPr>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pct" w:w="867"/>
            <w:tcBorders>
              <w:top w:val="nil"/>
              <w:left w:val="nil"/>
              <w:bottom w:space="0" w:sz="4" w:color="auto" w:val="single"/>
              <w:right w:space="0" w:sz="4" w:color="auto" w:val="single"/>
            </w:tcBorders>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Tražbina nije dospjela i naplaćena </w:t>
            </w: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6"/>
                <w:szCs w:val="16"/>
              </w:rPr>
            </w:pPr>
          </w:p>
        </w:tc>
      </w:tr>
      <w:tr w:rsidTr="00A13243" w:rsidR="00A13243">
        <w:trPr>
          <w:trHeight w:val="300"/>
        </w:trPr>
        <w:tc>
          <w:tcPr>
            <w:tcW w:type="pct" w:w="1696"/>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GORUP d.o.o. za proizvodnju, trgovinu, ugostiteljstvo i turizam, uvoz-izvoz</w:t>
            </w:r>
          </w:p>
        </w:tc>
        <w:tc>
          <w:tcPr>
            <w:tcW w:type="pct" w:w="433"/>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59013770221</w:t>
            </w:r>
          </w:p>
        </w:tc>
        <w:tc>
          <w:tcPr>
            <w:tcW w:type="pct" w:w="390"/>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proofErr w:type="spellStart"/>
            <w:r>
              <w:rPr>
                <w:color w:val="000000"/>
                <w:sz w:val="14"/>
                <w:szCs w:val="14"/>
              </w:rPr>
              <w:t>Tomaševec</w:t>
            </w:r>
            <w:proofErr w:type="spellEnd"/>
            <w:r>
              <w:rPr>
                <w:color w:val="000000"/>
                <w:sz w:val="14"/>
                <w:szCs w:val="14"/>
              </w:rPr>
              <w:t xml:space="preserve"> 2</w:t>
            </w:r>
          </w:p>
        </w:tc>
        <w:tc>
          <w:tcPr>
            <w:tcW w:type="pct" w:w="867"/>
            <w:tcBorders>
              <w:top w:val="nil"/>
              <w:left w:val="nil"/>
              <w:bottom w:space="0" w:sz="4" w:color="auto" w:val="single"/>
              <w:right w:space="0" w:sz="4" w:color="auto" w:val="single"/>
            </w:tcBorders>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4.418.852,54    </w:t>
            </w:r>
          </w:p>
        </w:tc>
        <w:tc>
          <w:tcPr>
            <w:tcW w:type="pct" w:w="1614"/>
            <w:vMerge w:val="restart"/>
            <w:tcBorders>
              <w:top w:val="nil"/>
              <w:left w:space="0" w:sz="4" w:color="auto" w:val="single"/>
              <w:bottom w:space="0" w:sz="4" w:color="auto" w:val="single"/>
              <w:right w:space="0" w:sz="4" w:color="auto" w:val="single"/>
            </w:tcBorders>
            <w:vAlign w:val="bottom"/>
            <w:hideMark/>
          </w:tcPr>
          <w:p w:rsidRDefault="00A13243" w:rsidR="00A13243">
            <w:pPr>
              <w:spacing w:lineRule="auto" w:line="276"/>
              <w:jc w:val="center"/>
              <w:rPr>
                <w:rFonts w:cs="Times New Roman" w:eastAsia="Times New Roman"/>
                <w:color w:val="000000"/>
                <w:sz w:val="16"/>
                <w:szCs w:val="16"/>
              </w:rPr>
            </w:pPr>
            <w:r>
              <w:rPr>
                <w:color w:val="000000"/>
                <w:sz w:val="16"/>
                <w:szCs w:val="16"/>
              </w:rPr>
              <w:t>Obveza se odnosi na jamstvo dano banci. Sud je utvrdio da ista nije dospjela i da nije naplaćena. Iz navedenog razloga ista neće biti obuhvaćena otplatnim planom.</w:t>
            </w:r>
          </w:p>
        </w:tc>
      </w:tr>
      <w:tr w:rsidTr="00A13243" w:rsidR="00A13243">
        <w:trPr>
          <w:trHeight w:val="300"/>
        </w:trPr>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pct" w:w="867"/>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rFonts w:eastAsia="Calibri"/>
                <w:color w:val="000000"/>
                <w:sz w:val="14"/>
                <w:szCs w:val="14"/>
              </w:rPr>
              <w:t> </w:t>
            </w: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6"/>
                <w:szCs w:val="16"/>
              </w:rPr>
            </w:pPr>
          </w:p>
        </w:tc>
      </w:tr>
      <w:tr w:rsidTr="00A13243" w:rsidR="00A13243">
        <w:trPr>
          <w:trHeight w:val="420"/>
        </w:trPr>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pct" w:w="867"/>
            <w:tcBorders>
              <w:top w:val="nil"/>
              <w:left w:val="nil"/>
              <w:bottom w:space="0" w:sz="4" w:color="auto" w:val="single"/>
              <w:right w:space="0" w:sz="4" w:color="auto" w:val="single"/>
            </w:tcBorders>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Tražbina nije dospjela i naplaćena </w:t>
            </w: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6"/>
                <w:szCs w:val="16"/>
              </w:rPr>
            </w:pPr>
          </w:p>
        </w:tc>
      </w:tr>
      <w:tr w:rsidTr="00A13243" w:rsidR="00A13243">
        <w:trPr>
          <w:trHeight w:val="300"/>
        </w:trPr>
        <w:tc>
          <w:tcPr>
            <w:tcW w:type="pct" w:w="1696"/>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DAMIR GORUP</w:t>
            </w:r>
          </w:p>
        </w:tc>
        <w:tc>
          <w:tcPr>
            <w:tcW w:type="pct" w:w="433"/>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83200409230</w:t>
            </w:r>
          </w:p>
        </w:tc>
        <w:tc>
          <w:tcPr>
            <w:tcW w:type="pct" w:w="390"/>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proofErr w:type="spellStart"/>
            <w:r>
              <w:rPr>
                <w:color w:val="000000"/>
                <w:sz w:val="14"/>
                <w:szCs w:val="14"/>
              </w:rPr>
              <w:t>Tomaševec</w:t>
            </w:r>
            <w:proofErr w:type="spellEnd"/>
            <w:r>
              <w:rPr>
                <w:color w:val="000000"/>
                <w:sz w:val="14"/>
                <w:szCs w:val="14"/>
              </w:rPr>
              <w:t xml:space="preserve"> 2</w:t>
            </w:r>
          </w:p>
        </w:tc>
        <w:tc>
          <w:tcPr>
            <w:tcW w:type="pct" w:w="867"/>
            <w:tcBorders>
              <w:top w:val="nil"/>
              <w:left w:val="nil"/>
              <w:bottom w:space="0" w:sz="4" w:color="auto" w:val="single"/>
              <w:right w:space="0" w:sz="4" w:color="auto" w:val="single"/>
            </w:tcBorders>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4.418.853,54    </w:t>
            </w:r>
          </w:p>
        </w:tc>
        <w:tc>
          <w:tcPr>
            <w:tcW w:type="pct" w:w="1614"/>
            <w:vMerge w:val="restart"/>
            <w:tcBorders>
              <w:top w:val="nil"/>
              <w:left w:space="0" w:sz="4" w:color="auto" w:val="single"/>
              <w:bottom w:space="0" w:sz="4" w:color="auto" w:val="single"/>
              <w:right w:space="0" w:sz="4" w:color="auto" w:val="single"/>
            </w:tcBorders>
            <w:vAlign w:val="bottom"/>
            <w:hideMark/>
          </w:tcPr>
          <w:p w:rsidRDefault="00A13243" w:rsidR="00A13243">
            <w:pPr>
              <w:spacing w:lineRule="auto" w:line="276"/>
              <w:jc w:val="center"/>
              <w:rPr>
                <w:rFonts w:cs="Times New Roman" w:eastAsia="Times New Roman"/>
                <w:color w:val="000000"/>
                <w:sz w:val="16"/>
                <w:szCs w:val="16"/>
              </w:rPr>
            </w:pPr>
            <w:r>
              <w:rPr>
                <w:color w:val="000000"/>
                <w:sz w:val="16"/>
                <w:szCs w:val="16"/>
              </w:rPr>
              <w:t>Obveza se odnosi na jamstvo dano banci. Sud je utvrdio da ista nije dospjela i da nije naplaćena. Iz navedenog razloga ista neće biti obuhvaćena otplatnim planom.</w:t>
            </w:r>
          </w:p>
        </w:tc>
      </w:tr>
      <w:tr w:rsidTr="00A13243" w:rsidR="00A13243">
        <w:trPr>
          <w:trHeight w:val="300"/>
        </w:trPr>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pct" w:w="867"/>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rFonts w:eastAsia="Calibri"/>
                <w:color w:val="000000"/>
                <w:sz w:val="14"/>
                <w:szCs w:val="14"/>
              </w:rPr>
              <w:t> </w:t>
            </w: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6"/>
                <w:szCs w:val="16"/>
              </w:rPr>
            </w:pPr>
          </w:p>
        </w:tc>
      </w:tr>
      <w:tr w:rsidTr="00A13243" w:rsidR="00A13243">
        <w:trPr>
          <w:trHeight w:val="420"/>
        </w:trPr>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pct" w:w="867"/>
            <w:tcBorders>
              <w:top w:val="nil"/>
              <w:left w:val="nil"/>
              <w:bottom w:space="0" w:sz="4" w:color="auto" w:val="single"/>
              <w:right w:space="0" w:sz="4" w:color="auto" w:val="single"/>
            </w:tcBorders>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Tražbina nije dospjela i naplaćena </w:t>
            </w: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6"/>
                <w:szCs w:val="16"/>
              </w:rPr>
            </w:pPr>
          </w:p>
        </w:tc>
      </w:tr>
      <w:tr w:rsidTr="00A13243" w:rsidR="00A13243">
        <w:trPr>
          <w:trHeight w:val="300"/>
        </w:trPr>
        <w:tc>
          <w:tcPr>
            <w:tcW w:type="pct" w:w="1696"/>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GORUP STOČARSTVO d.o.o. za proizvodnju u stočarstvu</w:t>
            </w:r>
          </w:p>
        </w:tc>
        <w:tc>
          <w:tcPr>
            <w:tcW w:type="pct" w:w="433"/>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97328499380</w:t>
            </w:r>
          </w:p>
        </w:tc>
        <w:tc>
          <w:tcPr>
            <w:tcW w:type="pct" w:w="390"/>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proofErr w:type="spellStart"/>
            <w:r>
              <w:rPr>
                <w:color w:val="000000"/>
                <w:sz w:val="14"/>
                <w:szCs w:val="14"/>
              </w:rPr>
              <w:t>Tomaševec</w:t>
            </w:r>
            <w:proofErr w:type="spellEnd"/>
            <w:r>
              <w:rPr>
                <w:color w:val="000000"/>
                <w:sz w:val="14"/>
                <w:szCs w:val="14"/>
              </w:rPr>
              <w:t xml:space="preserve"> 2</w:t>
            </w:r>
          </w:p>
        </w:tc>
        <w:tc>
          <w:tcPr>
            <w:tcW w:type="pct" w:w="867"/>
            <w:tcBorders>
              <w:top w:val="nil"/>
              <w:left w:val="nil"/>
              <w:bottom w:space="0" w:sz="4" w:color="auto" w:val="single"/>
              <w:right w:space="0" w:sz="4" w:color="auto" w:val="single"/>
            </w:tcBorders>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4.418.854,54    </w:t>
            </w:r>
          </w:p>
        </w:tc>
        <w:tc>
          <w:tcPr>
            <w:tcW w:type="pct" w:w="1614"/>
            <w:vMerge w:val="restart"/>
            <w:tcBorders>
              <w:top w:val="nil"/>
              <w:left w:space="0" w:sz="4" w:color="auto" w:val="single"/>
              <w:bottom w:space="0" w:sz="4" w:color="auto" w:val="single"/>
              <w:right w:space="0" w:sz="4" w:color="auto" w:val="single"/>
            </w:tcBorders>
            <w:vAlign w:val="bottom"/>
            <w:hideMark/>
          </w:tcPr>
          <w:p w:rsidRDefault="00A13243" w:rsidR="00A13243">
            <w:pPr>
              <w:spacing w:lineRule="auto" w:line="276"/>
              <w:jc w:val="center"/>
              <w:rPr>
                <w:rFonts w:cs="Times New Roman" w:eastAsia="Times New Roman"/>
                <w:color w:val="000000"/>
                <w:sz w:val="16"/>
                <w:szCs w:val="16"/>
              </w:rPr>
            </w:pPr>
            <w:r>
              <w:rPr>
                <w:color w:val="000000"/>
                <w:sz w:val="16"/>
                <w:szCs w:val="16"/>
              </w:rPr>
              <w:t>Obveza se odnosi na jamstvo dano banci. Sud je utvrdio da ista nije dospjela i da nije naplaćena. Iz navedenog razloga ista neće biti obuhvaćena otplatnim planom.</w:t>
            </w:r>
          </w:p>
        </w:tc>
      </w:tr>
      <w:tr w:rsidTr="00A13243" w:rsidR="00A13243">
        <w:trPr>
          <w:trHeight w:val="300"/>
        </w:trPr>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pct" w:w="867"/>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rFonts w:eastAsia="Calibri"/>
                <w:color w:val="000000"/>
                <w:sz w:val="14"/>
                <w:szCs w:val="14"/>
              </w:rPr>
              <w:t> </w:t>
            </w: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6"/>
                <w:szCs w:val="16"/>
              </w:rPr>
            </w:pPr>
          </w:p>
        </w:tc>
      </w:tr>
      <w:tr w:rsidTr="00A13243" w:rsidR="00A13243">
        <w:trPr>
          <w:trHeight w:val="420"/>
        </w:trPr>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pct" w:w="867"/>
            <w:tcBorders>
              <w:top w:val="nil"/>
              <w:left w:val="nil"/>
              <w:bottom w:space="0" w:sz="4" w:color="auto" w:val="single"/>
              <w:right w:space="0" w:sz="4" w:color="auto" w:val="single"/>
            </w:tcBorders>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Tražbina nije dospjela i naplaćena </w:t>
            </w: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6"/>
                <w:szCs w:val="16"/>
              </w:rPr>
            </w:pPr>
          </w:p>
        </w:tc>
      </w:tr>
      <w:tr w:rsidTr="00A13243" w:rsidR="00A13243">
        <w:trPr>
          <w:trHeight w:val="300"/>
        </w:trPr>
        <w:tc>
          <w:tcPr>
            <w:tcW w:type="pct" w:w="1696"/>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ZDRAVKO LENARD</w:t>
            </w:r>
          </w:p>
        </w:tc>
        <w:tc>
          <w:tcPr>
            <w:tcW w:type="pct" w:w="433"/>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78550564480</w:t>
            </w:r>
          </w:p>
        </w:tc>
        <w:tc>
          <w:tcPr>
            <w:tcW w:type="pct" w:w="390"/>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Zagreb, I. Vidovčica 22</w:t>
            </w:r>
          </w:p>
        </w:tc>
        <w:tc>
          <w:tcPr>
            <w:tcW w:type="pct" w:w="867"/>
            <w:tcBorders>
              <w:top w:val="nil"/>
              <w:left w:val="nil"/>
              <w:bottom w:space="0" w:sz="4" w:color="auto" w:val="single"/>
              <w:right w:space="0" w:sz="4" w:color="auto" w:val="single"/>
            </w:tcBorders>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4.418.851,54    </w:t>
            </w:r>
          </w:p>
        </w:tc>
        <w:tc>
          <w:tcPr>
            <w:tcW w:type="pct" w:w="1614"/>
            <w:vMerge w:val="restart"/>
            <w:tcBorders>
              <w:top w:val="nil"/>
              <w:left w:space="0" w:sz="4" w:color="auto" w:val="single"/>
              <w:bottom w:space="0" w:sz="4" w:color="auto" w:val="single"/>
              <w:right w:space="0" w:sz="4" w:color="auto" w:val="single"/>
            </w:tcBorders>
            <w:vAlign w:val="bottom"/>
            <w:hideMark/>
          </w:tcPr>
          <w:p w:rsidRDefault="00A13243" w:rsidR="00A13243">
            <w:pPr>
              <w:spacing w:lineRule="auto" w:line="276"/>
              <w:jc w:val="center"/>
              <w:rPr>
                <w:rFonts w:cs="Times New Roman" w:eastAsia="Times New Roman"/>
                <w:color w:val="000000"/>
                <w:sz w:val="16"/>
                <w:szCs w:val="16"/>
              </w:rPr>
            </w:pPr>
            <w:r>
              <w:rPr>
                <w:color w:val="000000"/>
                <w:sz w:val="16"/>
                <w:szCs w:val="16"/>
              </w:rPr>
              <w:t>Obveza se odnosi na jamstvo dano banci. Sud je utvrdio da ista nije dospjela i da nije naplaćena. Iz navedenog razloga ista neće biti obuhvaćena otplatnim planom.</w:t>
            </w:r>
          </w:p>
        </w:tc>
      </w:tr>
      <w:tr w:rsidTr="00A13243" w:rsidR="00A13243">
        <w:trPr>
          <w:trHeight w:val="300"/>
        </w:trPr>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pct" w:w="867"/>
            <w:tcBorders>
              <w:top w:val="nil"/>
              <w:left w:val="nil"/>
              <w:bottom w:space="0" w:sz="4" w:color="auto" w:val="single"/>
              <w:right w:space="0" w:sz="4" w:color="auto" w:val="single"/>
            </w:tcBorders>
            <w:vAlign w:val="center"/>
            <w:hideMark/>
          </w:tcPr>
          <w:p w:rsidRDefault="00A13243" w:rsidR="00A13243">
            <w:pPr>
              <w:spacing w:lineRule="auto" w:line="276"/>
              <w:jc w:val="right"/>
              <w:rPr>
                <w:rFonts w:cs="Times New Roman" w:eastAsia="Times New Roman"/>
                <w:color w:val="000000"/>
                <w:sz w:val="14"/>
                <w:szCs w:val="14"/>
              </w:rPr>
            </w:pPr>
            <w:r>
              <w:rPr>
                <w:rFonts w:eastAsia="Calibri"/>
                <w:color w:val="000000"/>
                <w:sz w:val="14"/>
                <w:szCs w:val="14"/>
              </w:rPr>
              <w:t> </w:t>
            </w: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6"/>
                <w:szCs w:val="16"/>
              </w:rPr>
            </w:pPr>
          </w:p>
        </w:tc>
      </w:tr>
      <w:tr w:rsidTr="00A13243" w:rsidR="00A13243">
        <w:trPr>
          <w:trHeight w:val="420"/>
        </w:trPr>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pct" w:w="867"/>
            <w:tcBorders>
              <w:top w:val="nil"/>
              <w:left w:val="nil"/>
              <w:bottom w:space="0" w:sz="4" w:color="auto" w:val="single"/>
              <w:right w:space="0" w:sz="4" w:color="auto" w:val="single"/>
            </w:tcBorders>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Tražbina nije dospjela i naplaćena </w:t>
            </w: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6"/>
                <w:szCs w:val="16"/>
              </w:rPr>
            </w:pPr>
          </w:p>
        </w:tc>
      </w:tr>
      <w:tr w:rsidTr="00A13243" w:rsidR="00A13243">
        <w:trPr>
          <w:trHeight w:val="300"/>
        </w:trPr>
        <w:tc>
          <w:tcPr>
            <w:tcW w:type="pct" w:w="1696"/>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RATARSTVO društvo s ograničenom odgovornošću za poljoprivrednu proizvodnju i trgovinu</w:t>
            </w:r>
          </w:p>
        </w:tc>
        <w:tc>
          <w:tcPr>
            <w:tcW w:type="pct" w:w="433"/>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39141474711</w:t>
            </w:r>
          </w:p>
        </w:tc>
        <w:tc>
          <w:tcPr>
            <w:tcW w:type="pct" w:w="390"/>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Bjelovar, Matice Hrvatske 4/I</w:t>
            </w:r>
          </w:p>
        </w:tc>
        <w:tc>
          <w:tcPr>
            <w:tcW w:type="pct" w:w="867"/>
            <w:tcBorders>
              <w:top w:val="nil"/>
              <w:left w:val="nil"/>
              <w:bottom w:space="0" w:sz="4" w:color="auto" w:val="single"/>
              <w:right w:space="0" w:sz="4" w:color="auto" w:val="single"/>
            </w:tcBorders>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4.275.794,85    </w:t>
            </w:r>
          </w:p>
        </w:tc>
        <w:tc>
          <w:tcPr>
            <w:tcW w:type="pct" w:w="1614"/>
            <w:vMerge w:val="restart"/>
            <w:tcBorders>
              <w:top w:val="nil"/>
              <w:left w:space="0" w:sz="4" w:color="auto" w:val="single"/>
              <w:bottom w:space="0" w:sz="4" w:color="auto" w:val="single"/>
              <w:right w:space="0" w:sz="4" w:color="auto" w:val="single"/>
            </w:tcBorders>
            <w:vAlign w:val="bottom"/>
            <w:hideMark/>
          </w:tcPr>
          <w:p w:rsidRDefault="00A13243" w:rsidR="00A13243">
            <w:pPr>
              <w:spacing w:lineRule="auto" w:line="276"/>
              <w:jc w:val="center"/>
              <w:rPr>
                <w:rFonts w:cs="Times New Roman" w:eastAsia="Times New Roman"/>
                <w:color w:val="000000"/>
                <w:sz w:val="16"/>
                <w:szCs w:val="16"/>
              </w:rPr>
            </w:pPr>
            <w:r>
              <w:rPr>
                <w:color w:val="000000"/>
                <w:sz w:val="16"/>
                <w:szCs w:val="16"/>
              </w:rPr>
              <w:t>Obveza se odnosi na jamstvo dano banci. Sud je utvrdio da ista nije dospjela i da nije naplaćena. Iz navedenog razloga ista neće biti obuhvaćena otplatnim planom.</w:t>
            </w:r>
          </w:p>
        </w:tc>
      </w:tr>
      <w:tr w:rsidTr="00A13243" w:rsidR="00A13243">
        <w:trPr>
          <w:trHeight w:val="300"/>
        </w:trPr>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pct" w:w="867"/>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rFonts w:eastAsia="Calibri"/>
                <w:color w:val="000000"/>
                <w:sz w:val="14"/>
                <w:szCs w:val="14"/>
              </w:rPr>
              <w:t> </w:t>
            </w: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6"/>
                <w:szCs w:val="16"/>
              </w:rPr>
            </w:pPr>
          </w:p>
        </w:tc>
      </w:tr>
      <w:tr w:rsidTr="00A13243" w:rsidR="00A13243">
        <w:trPr>
          <w:trHeight w:val="420"/>
        </w:trPr>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pct" w:w="867"/>
            <w:tcBorders>
              <w:top w:val="nil"/>
              <w:left w:val="nil"/>
              <w:bottom w:space="0" w:sz="4" w:color="auto" w:val="single"/>
              <w:right w:space="0" w:sz="4" w:color="auto" w:val="single"/>
            </w:tcBorders>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Tražbina nije dospjela i naplaćena </w:t>
            </w: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6"/>
                <w:szCs w:val="16"/>
              </w:rPr>
            </w:pPr>
          </w:p>
        </w:tc>
      </w:tr>
      <w:tr w:rsidTr="00A13243" w:rsidR="00A13243">
        <w:trPr>
          <w:trHeight w:val="300"/>
        </w:trPr>
        <w:tc>
          <w:tcPr>
            <w:tcW w:type="pct" w:w="1696"/>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 xml:space="preserve">VRT društvo s ograničenom odgovornošću za </w:t>
            </w:r>
            <w:r>
              <w:rPr>
                <w:color w:val="000000"/>
                <w:sz w:val="14"/>
                <w:szCs w:val="14"/>
              </w:rPr>
              <w:lastRenderedPageBreak/>
              <w:t>proizvodnju, sjemenarstvo, trgovinu i usluge</w:t>
            </w:r>
          </w:p>
        </w:tc>
        <w:tc>
          <w:tcPr>
            <w:tcW w:type="pct" w:w="433"/>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lastRenderedPageBreak/>
              <w:t>68416812</w:t>
            </w:r>
            <w:r>
              <w:rPr>
                <w:color w:val="000000"/>
                <w:sz w:val="14"/>
                <w:szCs w:val="14"/>
              </w:rPr>
              <w:lastRenderedPageBreak/>
              <w:t>428</w:t>
            </w:r>
          </w:p>
        </w:tc>
        <w:tc>
          <w:tcPr>
            <w:tcW w:type="pct" w:w="390"/>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lastRenderedPageBreak/>
              <w:t xml:space="preserve">Bjelovar, </w:t>
            </w:r>
            <w:r>
              <w:rPr>
                <w:color w:val="000000"/>
                <w:sz w:val="14"/>
                <w:szCs w:val="14"/>
              </w:rPr>
              <w:lastRenderedPageBreak/>
              <w:t>Matice Hrvatske 4/I</w:t>
            </w:r>
          </w:p>
        </w:tc>
        <w:tc>
          <w:tcPr>
            <w:tcW w:type="pct" w:w="867"/>
            <w:tcBorders>
              <w:top w:val="nil"/>
              <w:left w:val="nil"/>
              <w:bottom w:space="0" w:sz="4" w:color="auto" w:val="single"/>
              <w:right w:space="0" w:sz="4" w:color="auto" w:val="single"/>
            </w:tcBorders>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lastRenderedPageBreak/>
              <w:t xml:space="preserve">                              </w:t>
            </w:r>
            <w:r>
              <w:rPr>
                <w:color w:val="000000"/>
                <w:sz w:val="14"/>
                <w:szCs w:val="14"/>
              </w:rPr>
              <w:lastRenderedPageBreak/>
              <w:t xml:space="preserve">8.624.302,58    </w:t>
            </w:r>
          </w:p>
        </w:tc>
        <w:tc>
          <w:tcPr>
            <w:tcW w:type="pct" w:w="1614"/>
            <w:vMerge w:val="restart"/>
            <w:tcBorders>
              <w:top w:val="nil"/>
              <w:left w:space="0" w:sz="4" w:color="auto" w:val="single"/>
              <w:bottom w:space="0" w:sz="4" w:color="auto" w:val="single"/>
              <w:right w:space="0" w:sz="4" w:color="auto" w:val="single"/>
            </w:tcBorders>
            <w:vAlign w:val="bottom"/>
            <w:hideMark/>
          </w:tcPr>
          <w:p w:rsidRDefault="00A13243" w:rsidR="00A13243">
            <w:pPr>
              <w:spacing w:lineRule="auto" w:line="276"/>
              <w:jc w:val="center"/>
              <w:rPr>
                <w:rFonts w:cs="Times New Roman" w:eastAsia="Times New Roman"/>
                <w:color w:val="000000"/>
                <w:sz w:val="16"/>
                <w:szCs w:val="16"/>
              </w:rPr>
            </w:pPr>
            <w:r>
              <w:rPr>
                <w:color w:val="000000"/>
                <w:sz w:val="16"/>
                <w:szCs w:val="16"/>
              </w:rPr>
              <w:lastRenderedPageBreak/>
              <w:t xml:space="preserve">Obveza se odnosi na jamstvo dano banci. </w:t>
            </w:r>
            <w:r>
              <w:rPr>
                <w:color w:val="000000"/>
                <w:sz w:val="16"/>
                <w:szCs w:val="16"/>
              </w:rPr>
              <w:lastRenderedPageBreak/>
              <w:t>Sud je utvrdio da ista nije dospjela i da nije naplaćena. Iz navedenog razloga ista neće biti obuhvaćena otplatnim planom.</w:t>
            </w:r>
          </w:p>
        </w:tc>
      </w:tr>
      <w:tr w:rsidTr="00A13243" w:rsidR="00A13243">
        <w:trPr>
          <w:trHeight w:val="300"/>
        </w:trPr>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pct" w:w="867"/>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rFonts w:eastAsia="Calibri"/>
                <w:color w:val="000000"/>
                <w:sz w:val="14"/>
                <w:szCs w:val="14"/>
              </w:rPr>
              <w:t> </w:t>
            </w: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6"/>
                <w:szCs w:val="16"/>
              </w:rPr>
            </w:pPr>
          </w:p>
        </w:tc>
      </w:tr>
      <w:tr w:rsidTr="00A13243" w:rsidR="00A13243">
        <w:trPr>
          <w:trHeight w:val="420"/>
        </w:trPr>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pct" w:w="867"/>
            <w:tcBorders>
              <w:top w:val="nil"/>
              <w:left w:val="nil"/>
              <w:bottom w:space="0" w:sz="4" w:color="auto" w:val="single"/>
              <w:right w:space="0" w:sz="4" w:color="auto" w:val="single"/>
            </w:tcBorders>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Tražbina nije dospjela i naplaćena </w:t>
            </w: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6"/>
                <w:szCs w:val="16"/>
              </w:rPr>
            </w:pPr>
          </w:p>
        </w:tc>
      </w:tr>
      <w:tr w:rsidTr="00A13243" w:rsidR="00A13243">
        <w:trPr>
          <w:trHeight w:val="300"/>
        </w:trPr>
        <w:tc>
          <w:tcPr>
            <w:tcW w:type="pct" w:w="1696"/>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VRTINVEST društvo s ograničenom odgovornošću za trgovinu i usluge</w:t>
            </w:r>
          </w:p>
        </w:tc>
        <w:tc>
          <w:tcPr>
            <w:tcW w:type="pct" w:w="433"/>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22535621645</w:t>
            </w:r>
          </w:p>
        </w:tc>
        <w:tc>
          <w:tcPr>
            <w:tcW w:type="pct" w:w="390"/>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Bjelovar, Matice Hrvatske 4/I</w:t>
            </w:r>
          </w:p>
        </w:tc>
        <w:tc>
          <w:tcPr>
            <w:tcW w:type="pct" w:w="867"/>
            <w:tcBorders>
              <w:top w:val="nil"/>
              <w:left w:val="nil"/>
              <w:bottom w:space="0" w:sz="4" w:color="auto" w:val="single"/>
              <w:right w:space="0" w:sz="4" w:color="auto" w:val="single"/>
            </w:tcBorders>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4.205.451,04    </w:t>
            </w:r>
          </w:p>
        </w:tc>
        <w:tc>
          <w:tcPr>
            <w:tcW w:type="pct" w:w="1614"/>
            <w:vMerge w:val="restart"/>
            <w:tcBorders>
              <w:top w:val="nil"/>
              <w:left w:space="0" w:sz="4" w:color="auto" w:val="single"/>
              <w:bottom w:space="0" w:sz="4" w:color="auto" w:val="single"/>
              <w:right w:space="0" w:sz="4" w:color="auto" w:val="single"/>
            </w:tcBorders>
            <w:vAlign w:val="bottom"/>
            <w:hideMark/>
          </w:tcPr>
          <w:p w:rsidRDefault="00A13243" w:rsidR="00A13243">
            <w:pPr>
              <w:spacing w:lineRule="auto" w:line="276"/>
              <w:jc w:val="center"/>
              <w:rPr>
                <w:rFonts w:cs="Times New Roman" w:eastAsia="Times New Roman"/>
                <w:color w:val="000000"/>
                <w:sz w:val="16"/>
                <w:szCs w:val="16"/>
              </w:rPr>
            </w:pPr>
            <w:r>
              <w:rPr>
                <w:color w:val="000000"/>
                <w:sz w:val="16"/>
                <w:szCs w:val="16"/>
              </w:rPr>
              <w:t>Obveza se odnosi na jamstvo dano banci. Sud je utvrdio da ista nije dospjela i da nije naplaćena. Iz navedenog razloga ista neće biti obuhvaćena otplatnim planom.</w:t>
            </w:r>
          </w:p>
        </w:tc>
      </w:tr>
      <w:tr w:rsidTr="00A13243" w:rsidR="00A13243">
        <w:trPr>
          <w:trHeight w:val="300"/>
        </w:trPr>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pct" w:w="867"/>
            <w:tcBorders>
              <w:top w:val="nil"/>
              <w:left w:val="nil"/>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rFonts w:eastAsia="Calibri"/>
                <w:color w:val="000000"/>
                <w:sz w:val="14"/>
                <w:szCs w:val="14"/>
              </w:rPr>
              <w:t> </w:t>
            </w: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6"/>
                <w:szCs w:val="16"/>
              </w:rPr>
            </w:pPr>
          </w:p>
        </w:tc>
      </w:tr>
      <w:tr w:rsidTr="00A13243" w:rsidR="00A13243">
        <w:trPr>
          <w:trHeight w:val="420"/>
        </w:trPr>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pct" w:w="867"/>
            <w:tcBorders>
              <w:top w:val="nil"/>
              <w:left w:val="nil"/>
              <w:bottom w:space="0" w:sz="4" w:color="auto" w:val="single"/>
              <w:right w:space="0" w:sz="4" w:color="auto" w:val="single"/>
            </w:tcBorders>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Tražbina nije dospjela i naplaćena </w:t>
            </w: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6"/>
                <w:szCs w:val="16"/>
              </w:rPr>
            </w:pPr>
          </w:p>
        </w:tc>
      </w:tr>
      <w:tr w:rsidTr="00A13243" w:rsidR="00A13243">
        <w:trPr>
          <w:trHeight w:val="300"/>
        </w:trPr>
        <w:tc>
          <w:tcPr>
            <w:tcW w:type="pct" w:w="1696"/>
            <w:tcBorders>
              <w:top w:val="nil"/>
              <w:left w:space="0" w:sz="4" w:color="auto" w:val="single"/>
              <w:bottom w:val="nil"/>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ZOU Zlatko Gregurić,</w:t>
            </w:r>
          </w:p>
        </w:tc>
        <w:tc>
          <w:tcPr>
            <w:tcW w:type="pct" w:w="433"/>
            <w:vMerge w:val="restart"/>
            <w:tcBorders>
              <w:top w:val="nil"/>
              <w:left w:val="nil"/>
              <w:bottom w:space="0" w:sz="4" w:color="auto" w:val="single"/>
              <w:right w:space="0" w:sz="4" w:color="auto" w:val="single"/>
            </w:tcBorders>
            <w:vAlign w:val="center"/>
            <w:hideMark/>
          </w:tcPr>
          <w:p w:rsidRDefault="00A13243" w:rsidR="00A13243">
            <w:pPr>
              <w:spacing w:lineRule="auto" w:line="276"/>
              <w:jc w:val="right"/>
              <w:rPr>
                <w:rFonts w:cs="Times New Roman" w:eastAsia="Times New Roman"/>
                <w:color w:val="000000"/>
                <w:sz w:val="14"/>
                <w:szCs w:val="14"/>
              </w:rPr>
            </w:pPr>
            <w:r>
              <w:rPr>
                <w:color w:val="000000"/>
                <w:sz w:val="14"/>
                <w:szCs w:val="14"/>
              </w:rPr>
              <w:t>70851049834</w:t>
            </w:r>
          </w:p>
        </w:tc>
        <w:tc>
          <w:tcPr>
            <w:tcW w:type="pct" w:w="390"/>
            <w:vMerge w:val="restart"/>
            <w:tcBorders>
              <w:top w:val="nil"/>
              <w:left w:space="0" w:sz="4" w:color="auto" w:val="single"/>
              <w:bottom w:space="0" w:sz="4" w:color="auto" w:val="single"/>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Bjelovar, Antuna Mihanovića 15b</w:t>
            </w:r>
          </w:p>
        </w:tc>
        <w:tc>
          <w:tcPr>
            <w:tcW w:type="pct" w:w="867"/>
            <w:tcBorders>
              <w:top w:val="nil"/>
              <w:left w:val="nil"/>
              <w:bottom w:space="0" w:sz="4" w:color="auto" w:val="single"/>
              <w:right w:space="0" w:sz="4" w:color="auto" w:val="single"/>
            </w:tcBorders>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8.750,00    </w:t>
            </w:r>
          </w:p>
        </w:tc>
        <w:tc>
          <w:tcPr>
            <w:tcW w:type="pct" w:w="1614"/>
            <w:vMerge w:val="restart"/>
            <w:tcBorders>
              <w:top w:val="nil"/>
              <w:left w:space="0" w:sz="4" w:color="auto" w:val="single"/>
              <w:bottom w:space="0" w:sz="4" w:color="auto" w:val="single"/>
              <w:right w:space="0" w:sz="4" w:color="auto" w:val="single"/>
            </w:tcBorders>
            <w:vAlign w:val="bottom"/>
            <w:hideMark/>
          </w:tcPr>
          <w:p w:rsidRDefault="00A13243" w:rsidR="00A13243">
            <w:pPr>
              <w:spacing w:lineRule="auto" w:line="276"/>
              <w:jc w:val="center"/>
              <w:rPr>
                <w:rFonts w:cs="Times New Roman" w:eastAsia="Times New Roman"/>
                <w:color w:val="000000"/>
                <w:sz w:val="16"/>
                <w:szCs w:val="16"/>
              </w:rPr>
            </w:pPr>
            <w:r>
              <w:rPr>
                <w:color w:val="000000"/>
                <w:sz w:val="16"/>
                <w:szCs w:val="16"/>
              </w:rPr>
              <w:t xml:space="preserve">U slučaju </w:t>
            </w:r>
            <w:proofErr w:type="spellStart"/>
            <w:r>
              <w:rPr>
                <w:color w:val="000000"/>
                <w:sz w:val="16"/>
                <w:szCs w:val="16"/>
              </w:rPr>
              <w:t>dokazivaja</w:t>
            </w:r>
            <w:proofErr w:type="spellEnd"/>
            <w:r>
              <w:rPr>
                <w:color w:val="000000"/>
                <w:sz w:val="16"/>
                <w:szCs w:val="16"/>
              </w:rPr>
              <w:t xml:space="preserve"> postojanja tražbine obveza će se podmiriti nakon 2 godine počeka, tijekom razdoblja otplate od 10 godine, u polugodišnjim ratama, beskamatno.</w:t>
            </w:r>
          </w:p>
        </w:tc>
      </w:tr>
      <w:tr w:rsidTr="00A13243" w:rsidR="00A13243">
        <w:trPr>
          <w:trHeight w:val="300"/>
        </w:trPr>
        <w:tc>
          <w:tcPr>
            <w:tcW w:type="pct" w:w="1696"/>
            <w:tcBorders>
              <w:top w:val="nil"/>
              <w:left w:space="0" w:sz="4" w:color="auto" w:val="single"/>
              <w:bottom w:val="nil"/>
              <w:right w:space="0" w:sz="4" w:color="auto" w:val="single"/>
            </w:tcBorders>
            <w:vAlign w:val="center"/>
            <w:hideMark/>
          </w:tcPr>
          <w:p w:rsidRDefault="00A13243" w:rsidR="00A13243">
            <w:pPr>
              <w:spacing w:lineRule="auto" w:line="276"/>
              <w:rPr>
                <w:rFonts w:cs="Times New Roman" w:eastAsia="Times New Roman"/>
                <w:color w:val="000000"/>
                <w:sz w:val="14"/>
                <w:szCs w:val="14"/>
              </w:rPr>
            </w:pPr>
            <w:r>
              <w:rPr>
                <w:color w:val="000000"/>
                <w:sz w:val="14"/>
                <w:szCs w:val="14"/>
              </w:rPr>
              <w:t xml:space="preserve">Tatjana </w:t>
            </w:r>
            <w:proofErr w:type="spellStart"/>
            <w:r>
              <w:rPr>
                <w:color w:val="000000"/>
                <w:sz w:val="14"/>
                <w:szCs w:val="14"/>
              </w:rPr>
              <w:t>Figač</w:t>
            </w:r>
            <w:proofErr w:type="spellEnd"/>
            <w:r>
              <w:rPr>
                <w:color w:val="000000"/>
                <w:sz w:val="14"/>
                <w:szCs w:val="14"/>
              </w:rPr>
              <w:t xml:space="preserve">-Gregurić i Hrvoje </w:t>
            </w:r>
            <w:proofErr w:type="spellStart"/>
            <w:r>
              <w:rPr>
                <w:color w:val="000000"/>
                <w:sz w:val="14"/>
                <w:szCs w:val="14"/>
              </w:rPr>
              <w:t>Mladinić</w:t>
            </w:r>
            <w:proofErr w:type="spellEnd"/>
          </w:p>
        </w:tc>
        <w:tc>
          <w:tcPr>
            <w:tcW w:type="auto" w:w="0"/>
            <w:vMerge/>
            <w:tcBorders>
              <w:top w:val="nil"/>
              <w:left w:val="nil"/>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pct" w:w="867"/>
            <w:tcBorders>
              <w:top w:val="nil"/>
              <w:left w:val="nil"/>
              <w:bottom w:space="0" w:sz="4" w:color="auto" w:val="single"/>
              <w:right w:space="0" w:sz="4" w:color="auto" w:val="single"/>
            </w:tcBorders>
            <w:vAlign w:val="center"/>
            <w:hideMark/>
          </w:tcPr>
          <w:p w:rsidRDefault="00A13243" w:rsidR="00A13243">
            <w:pPr>
              <w:spacing w:lineRule="auto" w:line="276"/>
              <w:jc w:val="right"/>
              <w:rPr>
                <w:rFonts w:cs="Times New Roman" w:eastAsia="Times New Roman"/>
                <w:color w:val="000000"/>
                <w:sz w:val="14"/>
                <w:szCs w:val="14"/>
              </w:rPr>
            </w:pPr>
            <w:r>
              <w:rPr>
                <w:rFonts w:eastAsia="Calibri"/>
                <w:color w:val="000000"/>
                <w:sz w:val="14"/>
                <w:szCs w:val="14"/>
              </w:rPr>
              <w:t> </w:t>
            </w: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6"/>
                <w:szCs w:val="16"/>
              </w:rPr>
            </w:pPr>
          </w:p>
        </w:tc>
      </w:tr>
      <w:tr w:rsidTr="00A13243" w:rsidR="00A13243">
        <w:trPr>
          <w:trHeight w:val="630"/>
        </w:trPr>
        <w:tc>
          <w:tcPr>
            <w:tcW w:type="pct" w:w="1696"/>
            <w:tcBorders>
              <w:top w:val="nil"/>
              <w:left w:space="0" w:sz="4" w:color="auto" w:val="single"/>
              <w:bottom w:space="0" w:sz="4" w:color="auto" w:val="single"/>
              <w:right w:space="0" w:sz="4" w:color="auto" w:val="single"/>
            </w:tcBorders>
            <w:hideMark/>
          </w:tcPr>
          <w:p w:rsidRDefault="00A13243" w:rsidR="00A13243">
            <w:pPr>
              <w:spacing w:lineRule="auto" w:line="276"/>
              <w:rPr>
                <w:rFonts w:cs="Times New Roman" w:eastAsia="Times New Roman"/>
                <w:color w:val="000000"/>
                <w:sz w:val="14"/>
                <w:szCs w:val="14"/>
              </w:rPr>
            </w:pPr>
            <w:r>
              <w:rPr>
                <w:color w:val="000000"/>
                <w:sz w:val="14"/>
                <w:szCs w:val="14"/>
              </w:rPr>
              <w:t> </w:t>
            </w:r>
          </w:p>
        </w:tc>
        <w:tc>
          <w:tcPr>
            <w:tcW w:type="auto" w:w="0"/>
            <w:vMerge/>
            <w:tcBorders>
              <w:top w:val="nil"/>
              <w:left w:val="nil"/>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4"/>
                <w:szCs w:val="14"/>
              </w:rPr>
            </w:pPr>
          </w:p>
        </w:tc>
        <w:tc>
          <w:tcPr>
            <w:tcW w:type="pct" w:w="867"/>
            <w:tcBorders>
              <w:top w:val="nil"/>
              <w:left w:val="nil"/>
              <w:bottom w:space="0" w:sz="4" w:color="auto" w:val="single"/>
              <w:right w:space="0" w:sz="4" w:color="auto" w:val="single"/>
            </w:tcBorders>
            <w:vAlign w:val="center"/>
            <w:hideMark/>
          </w:tcPr>
          <w:p w:rsidRDefault="00A13243" w:rsidR="00A13243">
            <w:pPr>
              <w:spacing w:lineRule="auto" w:line="276"/>
              <w:jc w:val="center"/>
              <w:rPr>
                <w:rFonts w:cs="Times New Roman" w:eastAsia="Times New Roman"/>
                <w:color w:val="000000"/>
                <w:sz w:val="14"/>
                <w:szCs w:val="14"/>
              </w:rPr>
            </w:pPr>
            <w:r>
              <w:rPr>
                <w:color w:val="000000"/>
                <w:sz w:val="14"/>
                <w:szCs w:val="14"/>
              </w:rPr>
              <w:t xml:space="preserve"> Radi se o djelomično zastarjeloj tražbini i djelomično plaćenoj tražbini </w:t>
            </w:r>
          </w:p>
        </w:tc>
        <w:tc>
          <w:tcPr>
            <w:tcW w:type="auto" w:w="0"/>
            <w:vMerge/>
            <w:tcBorders>
              <w:top w:val="nil"/>
              <w:left w:space="0" w:sz="4" w:color="auto" w:val="single"/>
              <w:bottom w:space="0" w:sz="4" w:color="auto" w:val="single"/>
              <w:right w:space="0" w:sz="4" w:color="auto" w:val="single"/>
            </w:tcBorders>
            <w:vAlign w:val="center"/>
            <w:hideMark/>
          </w:tcPr>
          <w:p w:rsidRDefault="00A13243" w:rsidR="00A13243">
            <w:pPr>
              <w:rPr>
                <w:rFonts w:cs="Times New Roman" w:eastAsia="Times New Roman"/>
                <w:color w:val="000000"/>
                <w:sz w:val="16"/>
                <w:szCs w:val="16"/>
              </w:rPr>
            </w:pPr>
          </w:p>
        </w:tc>
      </w:tr>
      <w:tr w:rsidTr="00A13243" w:rsidR="00A13243">
        <w:trPr>
          <w:trHeight w:val="300"/>
        </w:trPr>
        <w:tc>
          <w:tcPr>
            <w:tcW w:type="pct" w:w="1696"/>
            <w:tcBorders>
              <w:top w:val="nil"/>
              <w:left w:space="0" w:sz="4" w:color="auto" w:val="single"/>
              <w:bottom w:space="0" w:sz="4" w:color="auto" w:val="single"/>
              <w:right w:space="0" w:sz="4" w:color="auto" w:val="single"/>
            </w:tcBorders>
            <w:shd w:fill="D9D9D9" w:color="auto" w:val="clear"/>
            <w:noWrap/>
            <w:vAlign w:val="bottom"/>
            <w:hideMark/>
          </w:tcPr>
          <w:p w:rsidRDefault="00A13243" w:rsidR="00A13243">
            <w:pPr>
              <w:spacing w:lineRule="auto" w:line="276"/>
              <w:rPr>
                <w:rFonts w:cs="Times New Roman" w:eastAsia="Times New Roman"/>
                <w:color w:val="000000"/>
                <w:sz w:val="14"/>
                <w:szCs w:val="14"/>
              </w:rPr>
            </w:pPr>
            <w:r>
              <w:rPr>
                <w:color w:val="000000"/>
                <w:sz w:val="14"/>
                <w:szCs w:val="14"/>
              </w:rPr>
              <w:t> </w:t>
            </w:r>
          </w:p>
        </w:tc>
        <w:tc>
          <w:tcPr>
            <w:tcW w:type="pct" w:w="433"/>
            <w:tcBorders>
              <w:top w:val="nil"/>
              <w:left w:val="nil"/>
              <w:bottom w:space="0" w:sz="4" w:color="auto" w:val="single"/>
              <w:right w:space="0" w:sz="4" w:color="auto" w:val="single"/>
            </w:tcBorders>
            <w:shd w:fill="D9D9D9" w:color="auto" w:val="clear"/>
            <w:noWrap/>
            <w:vAlign w:val="bottom"/>
            <w:hideMark/>
          </w:tcPr>
          <w:p w:rsidRDefault="00A13243" w:rsidR="00A13243">
            <w:pPr>
              <w:spacing w:lineRule="auto" w:line="276"/>
              <w:rPr>
                <w:rFonts w:cs="Times New Roman" w:eastAsia="Times New Roman"/>
                <w:color w:val="000000"/>
                <w:sz w:val="14"/>
                <w:szCs w:val="14"/>
              </w:rPr>
            </w:pPr>
            <w:r>
              <w:rPr>
                <w:color w:val="000000"/>
                <w:sz w:val="14"/>
                <w:szCs w:val="14"/>
              </w:rPr>
              <w:t> </w:t>
            </w:r>
          </w:p>
        </w:tc>
        <w:tc>
          <w:tcPr>
            <w:tcW w:type="pct" w:w="390"/>
            <w:tcBorders>
              <w:top w:val="nil"/>
              <w:left w:val="nil"/>
              <w:bottom w:space="0" w:sz="4" w:color="auto" w:val="single"/>
              <w:right w:space="0" w:sz="4" w:color="auto" w:val="single"/>
            </w:tcBorders>
            <w:shd w:fill="D9D9D9" w:color="auto" w:val="clear"/>
            <w:noWrap/>
            <w:vAlign w:val="bottom"/>
            <w:hideMark/>
          </w:tcPr>
          <w:p w:rsidRDefault="00A13243" w:rsidR="00A13243">
            <w:pPr>
              <w:spacing w:lineRule="auto" w:line="276"/>
              <w:rPr>
                <w:rFonts w:cs="Times New Roman" w:eastAsia="Times New Roman"/>
                <w:color w:val="000000"/>
                <w:sz w:val="14"/>
                <w:szCs w:val="14"/>
              </w:rPr>
            </w:pPr>
            <w:r>
              <w:rPr>
                <w:color w:val="000000"/>
                <w:sz w:val="14"/>
                <w:szCs w:val="14"/>
              </w:rPr>
              <w:t> </w:t>
            </w:r>
          </w:p>
        </w:tc>
        <w:tc>
          <w:tcPr>
            <w:tcW w:type="pct" w:w="867"/>
            <w:tcBorders>
              <w:top w:val="nil"/>
              <w:left w:val="nil"/>
              <w:bottom w:space="0" w:sz="4" w:color="auto" w:val="single"/>
              <w:right w:space="0" w:sz="4" w:color="auto" w:val="single"/>
            </w:tcBorders>
            <w:shd w:fill="D9D9D9" w:color="auto" w:val="clear"/>
            <w:noWrap/>
            <w:vAlign w:val="bottom"/>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47.619.464,25    </w:t>
            </w:r>
          </w:p>
        </w:tc>
        <w:tc>
          <w:tcPr>
            <w:tcW w:type="pct" w:w="1614"/>
            <w:tcBorders>
              <w:top w:val="nil"/>
              <w:left w:val="nil"/>
              <w:bottom w:space="0" w:sz="4" w:color="auto" w:val="single"/>
              <w:right w:space="0" w:sz="4" w:color="auto" w:val="single"/>
            </w:tcBorders>
            <w:shd w:fill="D9D9D9" w:color="auto" w:val="clear"/>
            <w:noWrap/>
            <w:vAlign w:val="bottom"/>
            <w:hideMark/>
          </w:tcPr>
          <w:p w:rsidRDefault="00A13243" w:rsidR="00A13243">
            <w:pPr>
              <w:spacing w:lineRule="auto" w:line="276"/>
              <w:rPr>
                <w:rFonts w:cs="Times New Roman" w:eastAsia="Times New Roman"/>
                <w:color w:val="000000"/>
                <w:sz w:val="14"/>
                <w:szCs w:val="14"/>
              </w:rPr>
            </w:pPr>
            <w:r>
              <w:rPr>
                <w:color w:val="000000"/>
                <w:sz w:val="14"/>
                <w:szCs w:val="14"/>
              </w:rPr>
              <w:t> </w:t>
            </w:r>
          </w:p>
        </w:tc>
      </w:tr>
      <w:tr w:rsidTr="00A13243" w:rsidR="00A13243">
        <w:trPr>
          <w:trHeight w:val="300"/>
        </w:trPr>
        <w:tc>
          <w:tcPr>
            <w:tcW w:type="pct" w:w="1696"/>
            <w:tcBorders>
              <w:top w:val="nil"/>
              <w:left w:space="0" w:sz="4" w:color="auto" w:val="single"/>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4"/>
                <w:szCs w:val="14"/>
              </w:rPr>
            </w:pPr>
            <w:r>
              <w:rPr>
                <w:color w:val="000000"/>
                <w:sz w:val="14"/>
                <w:szCs w:val="14"/>
              </w:rPr>
              <w:t>ERSTE&amp;STEIERMÄRKISCHE BANK dioničko društvo</w:t>
            </w:r>
          </w:p>
        </w:tc>
        <w:tc>
          <w:tcPr>
            <w:tcW w:type="pct" w:w="433"/>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4"/>
                <w:szCs w:val="14"/>
              </w:rPr>
            </w:pPr>
            <w:r>
              <w:rPr>
                <w:color w:val="000000"/>
                <w:sz w:val="14"/>
                <w:szCs w:val="14"/>
              </w:rPr>
              <w:t> </w:t>
            </w:r>
          </w:p>
        </w:tc>
        <w:tc>
          <w:tcPr>
            <w:tcW w:type="pct" w:w="390"/>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4"/>
                <w:szCs w:val="14"/>
              </w:rPr>
            </w:pPr>
            <w:r>
              <w:rPr>
                <w:color w:val="000000"/>
                <w:sz w:val="14"/>
                <w:szCs w:val="14"/>
              </w:rPr>
              <w:t> </w:t>
            </w:r>
          </w:p>
        </w:tc>
        <w:tc>
          <w:tcPr>
            <w:tcW w:type="pct" w:w="867"/>
            <w:tcBorders>
              <w:top w:val="nil"/>
              <w:left w:val="nil"/>
              <w:bottom w:space="0" w:sz="4" w:color="auto" w:val="single"/>
              <w:right w:space="0" w:sz="4" w:color="auto" w:val="single"/>
            </w:tcBorders>
            <w:noWrap/>
            <w:vAlign w:val="bottom"/>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4.205.451,04    </w:t>
            </w:r>
          </w:p>
        </w:tc>
        <w:tc>
          <w:tcPr>
            <w:tcW w:type="pct" w:w="1614"/>
            <w:tcBorders>
              <w:top w:val="nil"/>
              <w:left w:val="nil"/>
              <w:bottom w:space="0" w:sz="4" w:color="auto" w:val="single"/>
              <w:right w:space="0" w:sz="4" w:color="auto" w:val="single"/>
            </w:tcBorders>
            <w:noWrap/>
            <w:vAlign w:val="bottom"/>
            <w:hideMark/>
          </w:tcPr>
          <w:p w:rsidRDefault="00A13243" w:rsidR="00A13243">
            <w:pPr>
              <w:spacing w:lineRule="auto" w:line="276"/>
              <w:rPr>
                <w:rFonts w:cs="Times New Roman" w:eastAsia="Times New Roman"/>
                <w:color w:val="000000"/>
                <w:sz w:val="14"/>
                <w:szCs w:val="14"/>
              </w:rPr>
            </w:pPr>
            <w:r>
              <w:rPr>
                <w:color w:val="000000"/>
                <w:sz w:val="14"/>
                <w:szCs w:val="14"/>
              </w:rPr>
              <w:t xml:space="preserve"> </w:t>
            </w:r>
            <w:proofErr w:type="spellStart"/>
            <w:r>
              <w:rPr>
                <w:color w:val="000000"/>
                <w:sz w:val="14"/>
                <w:szCs w:val="14"/>
              </w:rPr>
              <w:t>Razlučni</w:t>
            </w:r>
            <w:proofErr w:type="spellEnd"/>
            <w:r>
              <w:rPr>
                <w:color w:val="000000"/>
                <w:sz w:val="14"/>
                <w:szCs w:val="14"/>
              </w:rPr>
              <w:t xml:space="preserve"> vjerovnik - otplata sukladno navedenom  poglavlju 6. </w:t>
            </w:r>
          </w:p>
        </w:tc>
      </w:tr>
      <w:tr w:rsidTr="00A13243" w:rsidR="00A13243">
        <w:trPr>
          <w:trHeight w:val="300"/>
        </w:trPr>
        <w:tc>
          <w:tcPr>
            <w:tcW w:type="pct" w:w="1696"/>
            <w:noWrap/>
            <w:vAlign w:val="bottom"/>
            <w:hideMark/>
          </w:tcPr>
          <w:p w:rsidRDefault="00A13243" w:rsidR="00A13243">
            <w:pPr>
              <w:spacing w:lineRule="auto" w:line="276"/>
              <w:rPr>
                <w:rFonts w:hAnsiTheme="minorHAnsi" w:asciiTheme="minorHAnsi" w:cs="Times New Roman"/>
              </w:rPr>
            </w:pPr>
          </w:p>
        </w:tc>
        <w:tc>
          <w:tcPr>
            <w:tcW w:type="pct" w:w="433"/>
            <w:noWrap/>
            <w:vAlign w:val="bottom"/>
            <w:hideMark/>
          </w:tcPr>
          <w:p w:rsidRDefault="00A13243" w:rsidR="00A13243">
            <w:pPr>
              <w:spacing w:lineRule="auto" w:line="276"/>
              <w:rPr>
                <w:rFonts w:hAnsiTheme="minorHAnsi" w:asciiTheme="minorHAnsi" w:cs="Times New Roman"/>
              </w:rPr>
            </w:pPr>
          </w:p>
        </w:tc>
        <w:tc>
          <w:tcPr>
            <w:tcW w:type="pct" w:w="390"/>
            <w:noWrap/>
            <w:vAlign w:val="bottom"/>
            <w:hideMark/>
          </w:tcPr>
          <w:p w:rsidRDefault="00A13243" w:rsidR="00A13243">
            <w:pPr>
              <w:spacing w:lineRule="auto" w:line="276"/>
              <w:rPr>
                <w:rFonts w:hAnsiTheme="minorHAnsi" w:asciiTheme="minorHAnsi" w:cs="Times New Roman"/>
              </w:rPr>
            </w:pPr>
          </w:p>
        </w:tc>
        <w:tc>
          <w:tcPr>
            <w:tcW w:type="pct" w:w="867"/>
            <w:noWrap/>
            <w:vAlign w:val="bottom"/>
            <w:hideMark/>
          </w:tcPr>
          <w:p w:rsidRDefault="00A13243" w:rsidR="00A13243">
            <w:pPr>
              <w:spacing w:lineRule="auto" w:line="276"/>
              <w:rPr>
                <w:rFonts w:hAnsiTheme="minorHAnsi" w:asciiTheme="minorHAnsi" w:cs="Times New Roman"/>
              </w:rPr>
            </w:pPr>
          </w:p>
        </w:tc>
        <w:tc>
          <w:tcPr>
            <w:tcW w:type="pct" w:w="1614"/>
            <w:noWrap/>
            <w:vAlign w:val="bottom"/>
            <w:hideMark/>
          </w:tcPr>
          <w:p w:rsidRDefault="00A13243" w:rsidR="00A13243">
            <w:pPr>
              <w:spacing w:lineRule="auto" w:line="276"/>
              <w:rPr>
                <w:rFonts w:hAnsiTheme="minorHAnsi" w:asciiTheme="minorHAnsi" w:cs="Times New Roman"/>
              </w:rPr>
            </w:pPr>
          </w:p>
        </w:tc>
      </w:tr>
      <w:tr w:rsidTr="00A13243" w:rsidR="00A13243">
        <w:trPr>
          <w:trHeight w:val="300"/>
        </w:trPr>
        <w:tc>
          <w:tcPr>
            <w:tcW w:type="pct" w:w="1696"/>
            <w:tcBorders>
              <w:top w:space="0" w:sz="4" w:color="auto" w:val="single"/>
              <w:left w:space="0" w:sz="4" w:color="auto" w:val="single"/>
              <w:bottom w:space="0" w:sz="4" w:color="auto" w:val="single"/>
              <w:right w:space="0" w:sz="4" w:color="auto" w:val="single"/>
            </w:tcBorders>
            <w:shd w:fill="D9D9D9" w:color="auto" w:val="clear"/>
            <w:noWrap/>
            <w:vAlign w:val="bottom"/>
            <w:hideMark/>
          </w:tcPr>
          <w:p w:rsidRDefault="00A13243" w:rsidR="00A13243">
            <w:pPr>
              <w:spacing w:lineRule="auto" w:line="276"/>
              <w:rPr>
                <w:rFonts w:cs="Times New Roman" w:eastAsia="Times New Roman"/>
                <w:color w:val="000000"/>
                <w:sz w:val="14"/>
                <w:szCs w:val="14"/>
              </w:rPr>
            </w:pPr>
            <w:r>
              <w:rPr>
                <w:color w:val="000000"/>
                <w:sz w:val="14"/>
                <w:szCs w:val="14"/>
              </w:rPr>
              <w:t xml:space="preserve"> Iznos osporenih tražbina koje ne obuhvaćaju </w:t>
            </w:r>
            <w:proofErr w:type="spellStart"/>
            <w:r>
              <w:rPr>
                <w:color w:val="000000"/>
                <w:sz w:val="14"/>
                <w:szCs w:val="14"/>
              </w:rPr>
              <w:t>razlučnog</w:t>
            </w:r>
            <w:proofErr w:type="spellEnd"/>
            <w:r>
              <w:rPr>
                <w:color w:val="000000"/>
                <w:sz w:val="14"/>
                <w:szCs w:val="14"/>
              </w:rPr>
              <w:t xml:space="preserve"> vjerovnika</w:t>
            </w:r>
          </w:p>
        </w:tc>
        <w:tc>
          <w:tcPr>
            <w:tcW w:type="pct" w:w="433"/>
            <w:tcBorders>
              <w:top w:space="0" w:sz="4" w:color="auto" w:val="single"/>
              <w:left w:val="nil"/>
              <w:bottom w:space="0" w:sz="4" w:color="auto" w:val="single"/>
              <w:right w:space="0" w:sz="4" w:color="auto" w:val="single"/>
            </w:tcBorders>
            <w:shd w:fill="D9D9D9" w:color="auto" w:val="clear"/>
            <w:noWrap/>
            <w:vAlign w:val="bottom"/>
            <w:hideMark/>
          </w:tcPr>
          <w:p w:rsidRDefault="00A13243" w:rsidR="00A13243">
            <w:pPr>
              <w:spacing w:lineRule="auto" w:line="276"/>
              <w:rPr>
                <w:rFonts w:cs="Times New Roman" w:eastAsia="Times New Roman"/>
                <w:color w:val="000000"/>
                <w:sz w:val="14"/>
                <w:szCs w:val="14"/>
              </w:rPr>
            </w:pPr>
            <w:r>
              <w:rPr>
                <w:color w:val="000000"/>
                <w:sz w:val="14"/>
                <w:szCs w:val="14"/>
              </w:rPr>
              <w:t> </w:t>
            </w:r>
          </w:p>
        </w:tc>
        <w:tc>
          <w:tcPr>
            <w:tcW w:type="pct" w:w="390"/>
            <w:tcBorders>
              <w:top w:space="0" w:sz="4" w:color="auto" w:val="single"/>
              <w:left w:val="nil"/>
              <w:bottom w:space="0" w:sz="4" w:color="auto" w:val="single"/>
              <w:right w:space="0" w:sz="4" w:color="auto" w:val="single"/>
            </w:tcBorders>
            <w:shd w:fill="D9D9D9" w:color="auto" w:val="clear"/>
            <w:noWrap/>
            <w:vAlign w:val="bottom"/>
            <w:hideMark/>
          </w:tcPr>
          <w:p w:rsidRDefault="00A13243" w:rsidR="00A13243">
            <w:pPr>
              <w:spacing w:lineRule="auto" w:line="276"/>
              <w:rPr>
                <w:rFonts w:cs="Times New Roman" w:eastAsia="Times New Roman"/>
                <w:color w:val="000000"/>
                <w:sz w:val="14"/>
                <w:szCs w:val="14"/>
              </w:rPr>
            </w:pPr>
            <w:r>
              <w:rPr>
                <w:color w:val="000000"/>
                <w:sz w:val="14"/>
                <w:szCs w:val="14"/>
              </w:rPr>
              <w:t> </w:t>
            </w:r>
          </w:p>
        </w:tc>
        <w:tc>
          <w:tcPr>
            <w:tcW w:type="pct" w:w="867"/>
            <w:tcBorders>
              <w:top w:space="0" w:sz="4" w:color="auto" w:val="single"/>
              <w:left w:val="nil"/>
              <w:bottom w:space="0" w:sz="4" w:color="auto" w:val="single"/>
              <w:right w:space="0" w:sz="4" w:color="auto" w:val="single"/>
            </w:tcBorders>
            <w:shd w:fill="D9D9D9" w:color="auto" w:val="clear"/>
            <w:noWrap/>
            <w:vAlign w:val="bottom"/>
            <w:hideMark/>
          </w:tcPr>
          <w:p w:rsidRDefault="00A13243" w:rsidR="00A13243">
            <w:pPr>
              <w:spacing w:lineRule="auto" w:line="276"/>
              <w:jc w:val="right"/>
              <w:rPr>
                <w:rFonts w:cs="Times New Roman" w:eastAsia="Times New Roman"/>
                <w:color w:val="000000"/>
                <w:sz w:val="14"/>
                <w:szCs w:val="14"/>
              </w:rPr>
            </w:pPr>
            <w:r>
              <w:rPr>
                <w:color w:val="000000"/>
                <w:sz w:val="14"/>
                <w:szCs w:val="14"/>
              </w:rPr>
              <w:t xml:space="preserve">                            43.414.013,21    </w:t>
            </w:r>
          </w:p>
        </w:tc>
        <w:tc>
          <w:tcPr>
            <w:tcW w:type="pct" w:w="1614"/>
            <w:tcBorders>
              <w:top w:space="0" w:sz="4" w:color="auto" w:val="single"/>
              <w:left w:val="nil"/>
              <w:bottom w:space="0" w:sz="4" w:color="auto" w:val="single"/>
              <w:right w:space="0" w:sz="4" w:color="auto" w:val="single"/>
            </w:tcBorders>
            <w:shd w:fill="D9D9D9" w:color="auto" w:val="clear"/>
            <w:noWrap/>
            <w:vAlign w:val="bottom"/>
            <w:hideMark/>
          </w:tcPr>
          <w:p w:rsidRDefault="00A13243" w:rsidR="00A13243">
            <w:pPr>
              <w:spacing w:lineRule="auto" w:line="276"/>
              <w:rPr>
                <w:rFonts w:cs="Times New Roman" w:eastAsia="Times New Roman"/>
                <w:color w:val="000000"/>
                <w:sz w:val="14"/>
                <w:szCs w:val="14"/>
              </w:rPr>
            </w:pPr>
            <w:r>
              <w:rPr>
                <w:color w:val="000000"/>
                <w:sz w:val="14"/>
                <w:szCs w:val="14"/>
              </w:rPr>
              <w:t> </w:t>
            </w:r>
          </w:p>
        </w:tc>
      </w:tr>
    </w:tbl>
    <w:p w:rsidRDefault="00A13243" w:rsidP="00A13243" w:rsidR="00A13243">
      <w:pPr>
        <w:rPr>
          <w:rFonts w:eastAsia="Times New Roman"/>
          <w:sz w:val="20"/>
        </w:rPr>
      </w:pPr>
    </w:p>
    <w:p w:rsidRDefault="00A13243" w:rsidP="00A13243" w:rsidR="00A13243">
      <w:pPr>
        <w:pStyle w:val="Opisslike"/>
      </w:pPr>
      <w:bookmarkStart w:name="_Toc471762781" w:id="124"/>
      <w:bookmarkStart w:name="_Toc471761304" w:id="125"/>
      <w:bookmarkStart w:name="_Toc471358018" w:id="126"/>
      <w:r>
        <w:t xml:space="preserve">Tablica </w:t>
      </w:r>
      <w:r>
        <w:fldChar w:fldCharType="begin"/>
      </w:r>
      <w:r>
        <w:instrText xml:space="preserve"> SEQ Tablica \* ARABIC </w:instrText>
      </w:r>
      <w:r>
        <w:fldChar w:fldCharType="separate"/>
      </w:r>
      <w:r w:rsidR="0022571F">
        <w:rPr>
          <w:noProof/>
        </w:rPr>
        <w:t>15</w:t>
      </w:r>
      <w:r>
        <w:fldChar w:fldCharType="end"/>
      </w:r>
      <w:r>
        <w:t xml:space="preserve"> - Ponuda vjerovnicima – prijedlog otplate osporenih tražbina</w:t>
      </w:r>
      <w:bookmarkEnd w:id="124"/>
      <w:bookmarkEnd w:id="125"/>
      <w:bookmarkEnd w:id="126"/>
    </w:p>
    <w:p w:rsidRDefault="00A13243" w:rsidP="00A13243" w:rsidR="00A13243"/>
    <w:p w:rsidRDefault="00A13243" w:rsidP="00A13243" w:rsidR="00A13243"/>
    <w:p w:rsidRDefault="00A13243" w:rsidP="00A13243" w:rsidR="00A13243"/>
    <w:p w:rsidRDefault="00A13243" w:rsidP="00A13243" w:rsidR="00A13243">
      <w:pPr>
        <w:pStyle w:val="Naslov1"/>
        <w:keepLines w:val="false"/>
        <w:widowControl w:val="false"/>
        <w:numPr>
          <w:ilvl w:val="0"/>
          <w:numId w:val="44"/>
        </w:numPr>
        <w:tabs>
          <w:tab w:pos="0" w:val="left"/>
        </w:tabs>
        <w:overflowPunct w:val="false"/>
        <w:autoSpaceDE w:val="false"/>
        <w:autoSpaceDN w:val="false"/>
        <w:adjustRightInd w:val="false"/>
        <w:spacing w:after="0" w:before="0"/>
        <w:jc w:val="both"/>
      </w:pPr>
      <w:bookmarkStart w:name="_Toc478371859" w:id="127"/>
      <w:r>
        <w:t>ROK ZA DOBROVOLJNO ISPUNJENJE</w:t>
      </w:r>
      <w:bookmarkEnd w:id="127"/>
    </w:p>
    <w:p w:rsidRDefault="00A13243" w:rsidP="00A13243" w:rsidR="00A13243"/>
    <w:p w:rsidRDefault="00A13243" w:rsidP="00A13243" w:rsidR="00A13243">
      <w:pPr>
        <w:spacing w:lineRule="auto" w:line="360"/>
        <w:jc w:val="both"/>
      </w:pPr>
    </w:p>
    <w:p w:rsidRDefault="00A13243" w:rsidP="00A13243" w:rsidR="00A13243">
      <w:pPr>
        <w:spacing w:lineRule="auto" w:line="360"/>
        <w:jc w:val="both"/>
      </w:pPr>
      <w:r>
        <w:t xml:space="preserve">Sukladno navedenom u poglavlju 6. ovog plana rok za dobrovoljno ispunjenje istog je 12 godina od trenutka sklapanja </w:t>
      </w:r>
      <w:proofErr w:type="spellStart"/>
      <w:r>
        <w:t>predstečajnog</w:t>
      </w:r>
      <w:proofErr w:type="spellEnd"/>
      <w:r>
        <w:t xml:space="preserve"> postupka.</w:t>
      </w:r>
    </w:p>
    <w:p w:rsidRDefault="00A13243" w:rsidP="00A13243" w:rsidR="00A13243">
      <w:pPr>
        <w:widowControl w:val="false"/>
        <w:autoSpaceDE w:val="false"/>
        <w:autoSpaceDN w:val="false"/>
        <w:adjustRightInd w:val="false"/>
        <w:spacing w:lineRule="auto" w:line="360"/>
        <w:rPr>
          <w:color w:val="FF0000"/>
        </w:rPr>
      </w:pPr>
    </w:p>
    <w:p w:rsidRDefault="00A13243" w:rsidP="00A13243" w:rsidR="00A13243">
      <w:pPr>
        <w:widowControl w:val="false"/>
        <w:autoSpaceDE w:val="false"/>
        <w:autoSpaceDN w:val="false"/>
        <w:adjustRightInd w:val="false"/>
        <w:spacing w:lineRule="auto" w:line="360"/>
        <w:rPr>
          <w:color w:val="FF0000"/>
        </w:rPr>
      </w:pPr>
    </w:p>
    <w:p w:rsidRDefault="00A13243" w:rsidP="00A13243" w:rsidR="00A13243">
      <w:pPr>
        <w:pStyle w:val="Naslov1"/>
        <w:keepLines w:val="false"/>
        <w:widowControl w:val="false"/>
        <w:numPr>
          <w:ilvl w:val="0"/>
          <w:numId w:val="44"/>
        </w:numPr>
        <w:tabs>
          <w:tab w:pos="0" w:val="left"/>
        </w:tabs>
        <w:overflowPunct w:val="false"/>
        <w:autoSpaceDE w:val="false"/>
        <w:autoSpaceDN w:val="false"/>
        <w:adjustRightInd w:val="false"/>
        <w:spacing w:after="0" w:before="0"/>
        <w:jc w:val="both"/>
      </w:pPr>
      <w:bookmarkStart w:name="_Toc478371860" w:id="128"/>
      <w:r>
        <w:t>PLANIRANI IZNOS TROŠKOVA RESTRUKTURIRANJA</w:t>
      </w:r>
      <w:bookmarkEnd w:id="128"/>
    </w:p>
    <w:p w:rsidRDefault="00A13243" w:rsidP="00A13243" w:rsidR="00A13243">
      <w:pPr>
        <w:widowControl w:val="false"/>
        <w:autoSpaceDE w:val="false"/>
        <w:autoSpaceDN w:val="false"/>
        <w:adjustRightInd w:val="false"/>
        <w:spacing w:lineRule="auto" w:line="360"/>
        <w:rPr>
          <w:color w:val="FF0000"/>
        </w:rPr>
      </w:pPr>
    </w:p>
    <w:p w:rsidRDefault="00A13243" w:rsidP="00A13243" w:rsidR="00A13243">
      <w:pPr>
        <w:widowControl w:val="false"/>
        <w:autoSpaceDE w:val="false"/>
        <w:autoSpaceDN w:val="false"/>
        <w:adjustRightInd w:val="false"/>
        <w:spacing w:lineRule="auto" w:line="360"/>
      </w:pPr>
    </w:p>
    <w:p w:rsidRDefault="00A13243" w:rsidP="00A13243" w:rsidR="00A13243">
      <w:pPr>
        <w:widowControl w:val="false"/>
        <w:autoSpaceDE w:val="false"/>
        <w:autoSpaceDN w:val="false"/>
        <w:adjustRightInd w:val="false"/>
        <w:spacing w:lineRule="auto" w:line="360"/>
      </w:pPr>
      <w:r>
        <w:t xml:space="preserve">Ukupni troškovi </w:t>
      </w:r>
      <w:proofErr w:type="spellStart"/>
      <w:r>
        <w:t>predstečajne</w:t>
      </w:r>
      <w:proofErr w:type="spellEnd"/>
      <w:r>
        <w:t xml:space="preserve"> nagodbe iznose oko 60.000,00 kn. </w:t>
      </w:r>
    </w:p>
    <w:p w:rsidRDefault="00A13243" w:rsidP="00A13243" w:rsidR="00A13243">
      <w:pPr>
        <w:pStyle w:val="Odlomakpopisa"/>
        <w:widowControl w:val="false"/>
        <w:numPr>
          <w:ilvl w:val="0"/>
          <w:numId w:val="46"/>
        </w:numPr>
        <w:overflowPunct w:val="false"/>
        <w:autoSpaceDE w:val="false"/>
        <w:autoSpaceDN w:val="false"/>
        <w:adjustRightInd w:val="false"/>
        <w:spacing w:lineRule="auto" w:line="360" w:after="0"/>
        <w:contextualSpacing/>
      </w:pPr>
      <w:r>
        <w:t xml:space="preserve">Administrativni troškovi pokretanja postupka i nagrada za rad povjerenika </w:t>
      </w:r>
      <w:proofErr w:type="spellStart"/>
      <w:r>
        <w:t>predstečajne</w:t>
      </w:r>
      <w:proofErr w:type="spellEnd"/>
      <w:r>
        <w:t xml:space="preserve"> nagodbe predviđeni su Stečajnim zakonom (Članak 28 i 94.) i iste će propisati Sud.</w:t>
      </w:r>
    </w:p>
    <w:p w:rsidRDefault="00A13243" w:rsidP="00A13243" w:rsidR="00A13243">
      <w:pPr>
        <w:pStyle w:val="Odlomakpopisa"/>
        <w:widowControl w:val="false"/>
        <w:numPr>
          <w:ilvl w:val="0"/>
          <w:numId w:val="46"/>
        </w:numPr>
        <w:overflowPunct w:val="false"/>
        <w:autoSpaceDE w:val="false"/>
        <w:autoSpaceDN w:val="false"/>
        <w:adjustRightInd w:val="false"/>
        <w:spacing w:lineRule="auto" w:line="360" w:after="0"/>
        <w:contextualSpacing/>
      </w:pPr>
      <w:r>
        <w:t xml:space="preserve">Za potrebe vođenja </w:t>
      </w:r>
      <w:proofErr w:type="spellStart"/>
      <w:r>
        <w:t>predstečajnog</w:t>
      </w:r>
      <w:proofErr w:type="spellEnd"/>
      <w:r>
        <w:t xml:space="preserve"> postupka i sudskih postupaka vezanih uz </w:t>
      </w:r>
      <w:proofErr w:type="spellStart"/>
      <w:r>
        <w:t>predstečaj</w:t>
      </w:r>
      <w:proofErr w:type="spellEnd"/>
      <w:r>
        <w:t xml:space="preserve"> društvo je angažiralo odvjetnika Pavla Mrkonjića iz Zagreba čiji će troškovi iznositi oko 18.750,00 kn</w:t>
      </w:r>
    </w:p>
    <w:p w:rsidRDefault="00A13243" w:rsidP="00A13243" w:rsidR="00A13243">
      <w:pPr>
        <w:pStyle w:val="Odlomakpopisa"/>
        <w:widowControl w:val="false"/>
        <w:numPr>
          <w:ilvl w:val="0"/>
          <w:numId w:val="46"/>
        </w:numPr>
        <w:overflowPunct w:val="false"/>
        <w:autoSpaceDE w:val="false"/>
        <w:autoSpaceDN w:val="false"/>
        <w:adjustRightInd w:val="false"/>
        <w:spacing w:lineRule="auto" w:line="360" w:after="0"/>
        <w:contextualSpacing/>
      </w:pPr>
      <w:r>
        <w:t xml:space="preserve">Za potrebe pripreme projekcije financijskih izvještaja i plana restrukturiranja u </w:t>
      </w:r>
      <w:proofErr w:type="spellStart"/>
      <w:r>
        <w:t>predstečajnoj</w:t>
      </w:r>
      <w:proofErr w:type="spellEnd"/>
      <w:r>
        <w:t xml:space="preserve"> nagodbi društvo je angažiralo konzultantske usluge društva Lider d.o.o. iz Bjelovara čiji će troškovi iznositi 10.000,00 kn</w:t>
      </w:r>
    </w:p>
    <w:p w:rsidRDefault="00A13243" w:rsidP="00A13243" w:rsidR="00A13243">
      <w:pPr>
        <w:widowControl w:val="false"/>
        <w:autoSpaceDE w:val="false"/>
        <w:autoSpaceDN w:val="false"/>
        <w:adjustRightInd w:val="false"/>
        <w:spacing w:lineRule="auto" w:line="360"/>
      </w:pPr>
      <w:r>
        <w:t>Opisane mjere restrukturiranja ne iziskuju nova financijska ulaganja.</w:t>
      </w:r>
    </w:p>
    <w:p w:rsidRDefault="00A13243" w:rsidP="00A13243" w:rsidR="00A13243">
      <w:pPr>
        <w:widowControl w:val="false"/>
        <w:autoSpaceDE w:val="false"/>
        <w:autoSpaceDN w:val="false"/>
        <w:adjustRightInd w:val="false"/>
        <w:spacing w:lineRule="auto" w:line="360"/>
        <w:rPr>
          <w:color w:val="FF0000"/>
        </w:rPr>
      </w:pPr>
    </w:p>
    <w:p w:rsidRDefault="00A13243" w:rsidP="00A13243" w:rsidR="00A13243">
      <w:pPr>
        <w:pStyle w:val="Naslov1"/>
        <w:keepLines w:val="false"/>
        <w:widowControl w:val="false"/>
        <w:numPr>
          <w:ilvl w:val="0"/>
          <w:numId w:val="44"/>
        </w:numPr>
        <w:tabs>
          <w:tab w:pos="0" w:val="left"/>
        </w:tabs>
        <w:overflowPunct w:val="false"/>
        <w:autoSpaceDE w:val="false"/>
        <w:autoSpaceDN w:val="false"/>
        <w:adjustRightInd w:val="false"/>
        <w:spacing w:after="0" w:before="0"/>
        <w:jc w:val="both"/>
      </w:pPr>
      <w:bookmarkStart w:name="_Toc478371861" w:id="129"/>
      <w:r>
        <w:t>Popis tablica</w:t>
      </w:r>
      <w:bookmarkEnd w:id="129"/>
    </w:p>
    <w:p w:rsidRDefault="00A13243" w:rsidP="00A13243" w:rsidR="00A13243"/>
    <w:p w:rsidRDefault="00A13243" w:rsidP="00A13243" w:rsidR="00A13243">
      <w:pPr>
        <w:pStyle w:val="Tablicaslika"/>
        <w:tabs>
          <w:tab w:pos="9910" w:leader="dot" w:val="right"/>
        </w:tabs>
        <w:spacing w:lineRule="auto" w:line="360" w:after="240" w:before="240"/>
        <w:rPr>
          <w:rFonts w:eastAsiaTheme="minorEastAsia" w:hAnsiTheme="minorHAnsi" w:asciiTheme="minorHAnsi"/>
          <w:noProof/>
          <w:sz w:val="22"/>
          <w:szCs w:val="22"/>
        </w:rPr>
      </w:pPr>
      <w:r>
        <w:fldChar w:fldCharType="begin"/>
      </w:r>
      <w:r>
        <w:instrText xml:space="preserve"> TOC \h \z \c "Tablica" </w:instrText>
      </w:r>
      <w:r>
        <w:fldChar w:fldCharType="separate"/>
      </w:r>
      <w:hyperlink r:id="rId59" w:anchor="_Toc471762767" w:history="true">
        <w:r>
          <w:rPr>
            <w:rStyle w:val="Hiperveza"/>
            <w:noProof/>
          </w:rPr>
          <w:t>Tablica 1 - Bilanca na dan 01.09.2016.</w:t>
        </w:r>
        <w:r>
          <w:rPr>
            <w:rStyle w:val="Hiperveza"/>
            <w:noProof/>
            <w:webHidden/>
          </w:rPr>
          <w:tab/>
        </w:r>
        <w:r>
          <w:rPr>
            <w:rStyle w:val="Hiperveza"/>
            <w:noProof/>
            <w:webHidden/>
          </w:rPr>
          <w:fldChar w:fldCharType="begin"/>
        </w:r>
        <w:r>
          <w:rPr>
            <w:rStyle w:val="Hiperveza"/>
            <w:noProof/>
            <w:webHidden/>
          </w:rPr>
          <w:instrText xml:space="preserve"> PAGEREF _Toc471762767 \h </w:instrText>
        </w:r>
        <w:r>
          <w:rPr>
            <w:rStyle w:val="Hiperveza"/>
            <w:noProof/>
            <w:webHidden/>
          </w:rPr>
        </w:r>
        <w:r>
          <w:rPr>
            <w:rStyle w:val="Hiperveza"/>
            <w:noProof/>
            <w:webHidden/>
          </w:rPr>
          <w:fldChar w:fldCharType="separate"/>
        </w:r>
        <w:r w:rsidR="0022571F">
          <w:rPr>
            <w:rStyle w:val="Hiperveza"/>
            <w:noProof/>
            <w:webHidden/>
          </w:rPr>
          <w:t>9</w:t>
        </w:r>
        <w:r>
          <w:rPr>
            <w:rStyle w:val="Hiperveza"/>
            <w:noProof/>
            <w:webHidden/>
          </w:rPr>
          <w:fldChar w:fldCharType="end"/>
        </w:r>
      </w:hyperlink>
    </w:p>
    <w:p w:rsidRDefault="0022571F" w:rsidP="00A13243" w:rsidR="00A13243">
      <w:pPr>
        <w:pStyle w:val="Tablicaslika"/>
        <w:tabs>
          <w:tab w:pos="9910" w:leader="dot" w:val="right"/>
        </w:tabs>
        <w:spacing w:lineRule="auto" w:line="360" w:after="240" w:before="240"/>
        <w:rPr>
          <w:rFonts w:eastAsiaTheme="minorEastAsia" w:hAnsiTheme="minorHAnsi" w:asciiTheme="minorHAnsi"/>
          <w:noProof/>
          <w:sz w:val="22"/>
          <w:szCs w:val="22"/>
        </w:rPr>
      </w:pPr>
      <w:hyperlink r:id="rId60" w:anchor="_Toc471762768" w:history="true">
        <w:r w:rsidR="00A13243">
          <w:rPr>
            <w:rStyle w:val="Hiperveza"/>
            <w:noProof/>
          </w:rPr>
          <w:t>Tablica 2 - Račun dobiti i gubitka za razdoblje od 01.01.2016. do 01.09.2016.</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_Toc471762768 \h </w:instrText>
        </w:r>
        <w:r w:rsidR="00A13243">
          <w:rPr>
            <w:rStyle w:val="Hiperveza"/>
            <w:noProof/>
            <w:webHidden/>
          </w:rPr>
        </w:r>
        <w:r w:rsidR="00A13243">
          <w:rPr>
            <w:rStyle w:val="Hiperveza"/>
            <w:noProof/>
            <w:webHidden/>
          </w:rPr>
          <w:fldChar w:fldCharType="separate"/>
        </w:r>
        <w:r>
          <w:rPr>
            <w:rStyle w:val="Hiperveza"/>
            <w:noProof/>
            <w:webHidden/>
          </w:rPr>
          <w:t>11</w:t>
        </w:r>
        <w:r w:rsidR="00A13243">
          <w:rPr>
            <w:rStyle w:val="Hiperveza"/>
            <w:noProof/>
            <w:webHidden/>
          </w:rPr>
          <w:fldChar w:fldCharType="end"/>
        </w:r>
      </w:hyperlink>
    </w:p>
    <w:p w:rsidRDefault="0022571F" w:rsidP="00A13243" w:rsidR="00A13243">
      <w:pPr>
        <w:pStyle w:val="Tablicaslika"/>
        <w:tabs>
          <w:tab w:pos="9910" w:leader="dot" w:val="right"/>
        </w:tabs>
        <w:spacing w:lineRule="auto" w:line="360" w:after="240" w:before="240"/>
        <w:rPr>
          <w:rFonts w:eastAsiaTheme="minorEastAsia" w:hAnsiTheme="minorHAnsi" w:asciiTheme="minorHAnsi"/>
          <w:noProof/>
          <w:sz w:val="22"/>
          <w:szCs w:val="22"/>
        </w:rPr>
      </w:pPr>
      <w:hyperlink r:id="rId61" w:anchor="_Toc471762769" w:history="true">
        <w:r w:rsidR="00A13243">
          <w:rPr>
            <w:rStyle w:val="Hiperveza"/>
            <w:noProof/>
          </w:rPr>
          <w:t>Tablica 3 - Izračuna likvidnih sredstava na dan 01.09.2016.</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_Toc471762769 \h </w:instrText>
        </w:r>
        <w:r w:rsidR="00A13243">
          <w:rPr>
            <w:rStyle w:val="Hiperveza"/>
            <w:noProof/>
            <w:webHidden/>
          </w:rPr>
        </w:r>
        <w:r w:rsidR="00A13243">
          <w:rPr>
            <w:rStyle w:val="Hiperveza"/>
            <w:noProof/>
            <w:webHidden/>
          </w:rPr>
          <w:fldChar w:fldCharType="separate"/>
        </w:r>
        <w:r>
          <w:rPr>
            <w:rStyle w:val="Hiperveza"/>
            <w:noProof/>
            <w:webHidden/>
          </w:rPr>
          <w:t>13</w:t>
        </w:r>
        <w:r w:rsidR="00A13243">
          <w:rPr>
            <w:rStyle w:val="Hiperveza"/>
            <w:noProof/>
            <w:webHidden/>
          </w:rPr>
          <w:fldChar w:fldCharType="end"/>
        </w:r>
      </w:hyperlink>
    </w:p>
    <w:p w:rsidRDefault="0022571F" w:rsidP="00A13243" w:rsidR="00A13243">
      <w:pPr>
        <w:pStyle w:val="Tablicaslika"/>
        <w:tabs>
          <w:tab w:pos="9910" w:leader="dot" w:val="right"/>
        </w:tabs>
        <w:spacing w:lineRule="auto" w:line="360" w:after="240" w:before="240"/>
        <w:rPr>
          <w:rFonts w:eastAsiaTheme="minorEastAsia" w:hAnsiTheme="minorHAnsi" w:asciiTheme="minorHAnsi"/>
          <w:noProof/>
          <w:sz w:val="22"/>
          <w:szCs w:val="22"/>
        </w:rPr>
      </w:pPr>
      <w:hyperlink r:id="rId62" w:anchor="_Toc471762770" w:history="true">
        <w:r w:rsidR="00A13243">
          <w:rPr>
            <w:rStyle w:val="Hiperveza"/>
            <w:noProof/>
          </w:rPr>
          <w:t>Tablica 4 – Plan financijskog restrukturiranja</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_Toc471762770 \h </w:instrText>
        </w:r>
        <w:r w:rsidR="00A13243">
          <w:rPr>
            <w:rStyle w:val="Hiperveza"/>
            <w:noProof/>
            <w:webHidden/>
          </w:rPr>
        </w:r>
        <w:r w:rsidR="00A13243">
          <w:rPr>
            <w:rStyle w:val="Hiperveza"/>
            <w:noProof/>
            <w:webHidden/>
          </w:rPr>
          <w:fldChar w:fldCharType="separate"/>
        </w:r>
        <w:r>
          <w:rPr>
            <w:rStyle w:val="Hiperveza"/>
            <w:noProof/>
            <w:webHidden/>
          </w:rPr>
          <w:t>17</w:t>
        </w:r>
        <w:r w:rsidR="00A13243">
          <w:rPr>
            <w:rStyle w:val="Hiperveza"/>
            <w:noProof/>
            <w:webHidden/>
          </w:rPr>
          <w:fldChar w:fldCharType="end"/>
        </w:r>
      </w:hyperlink>
    </w:p>
    <w:p w:rsidRDefault="0022571F" w:rsidP="00A13243" w:rsidR="00A13243">
      <w:pPr>
        <w:pStyle w:val="Tablicaslika"/>
        <w:tabs>
          <w:tab w:pos="9910" w:leader="dot" w:val="right"/>
        </w:tabs>
        <w:spacing w:lineRule="auto" w:line="360" w:after="240" w:before="240"/>
        <w:rPr>
          <w:rFonts w:eastAsiaTheme="minorEastAsia" w:hAnsiTheme="minorHAnsi" w:asciiTheme="minorHAnsi"/>
          <w:noProof/>
          <w:sz w:val="22"/>
          <w:szCs w:val="22"/>
        </w:rPr>
      </w:pPr>
      <w:hyperlink r:id="rId63" w:anchor="_Toc471762771" w:history="true">
        <w:r w:rsidR="00A13243">
          <w:rPr>
            <w:rStyle w:val="Hiperveza"/>
            <w:noProof/>
          </w:rPr>
          <w:t>Tablica 5 – Plan otplate utvrđenih tražbina</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_Toc471762771 \h </w:instrText>
        </w:r>
        <w:r w:rsidR="00A13243">
          <w:rPr>
            <w:rStyle w:val="Hiperveza"/>
            <w:noProof/>
            <w:webHidden/>
          </w:rPr>
        </w:r>
        <w:r w:rsidR="00A13243">
          <w:rPr>
            <w:rStyle w:val="Hiperveza"/>
            <w:noProof/>
            <w:webHidden/>
          </w:rPr>
          <w:fldChar w:fldCharType="separate"/>
        </w:r>
        <w:r>
          <w:rPr>
            <w:rStyle w:val="Hiperveza"/>
            <w:noProof/>
            <w:webHidden/>
          </w:rPr>
          <w:t>22</w:t>
        </w:r>
        <w:r w:rsidR="00A13243">
          <w:rPr>
            <w:rStyle w:val="Hiperveza"/>
            <w:noProof/>
            <w:webHidden/>
          </w:rPr>
          <w:fldChar w:fldCharType="end"/>
        </w:r>
      </w:hyperlink>
    </w:p>
    <w:p w:rsidRDefault="0022571F" w:rsidP="00A13243" w:rsidR="00A13243">
      <w:pPr>
        <w:pStyle w:val="Tablicaslika"/>
        <w:tabs>
          <w:tab w:pos="9910" w:leader="dot" w:val="right"/>
        </w:tabs>
        <w:spacing w:lineRule="auto" w:line="360" w:after="240" w:before="240"/>
        <w:rPr>
          <w:rFonts w:eastAsiaTheme="minorEastAsia" w:hAnsiTheme="minorHAnsi" w:asciiTheme="minorHAnsi"/>
          <w:noProof/>
          <w:sz w:val="22"/>
          <w:szCs w:val="22"/>
        </w:rPr>
      </w:pPr>
      <w:hyperlink r:id="rId64" w:anchor="_Toc471762772" w:history="true">
        <w:r w:rsidR="00A13243">
          <w:rPr>
            <w:rStyle w:val="Hiperveza"/>
            <w:noProof/>
          </w:rPr>
          <w:t>Tablica 6 – Planirani prinosi voćarske proizvodnje</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_Toc471762772 \h </w:instrText>
        </w:r>
        <w:r w:rsidR="00A13243">
          <w:rPr>
            <w:rStyle w:val="Hiperveza"/>
            <w:noProof/>
            <w:webHidden/>
          </w:rPr>
        </w:r>
        <w:r w:rsidR="00A13243">
          <w:rPr>
            <w:rStyle w:val="Hiperveza"/>
            <w:noProof/>
            <w:webHidden/>
          </w:rPr>
          <w:fldChar w:fldCharType="separate"/>
        </w:r>
        <w:r>
          <w:rPr>
            <w:rStyle w:val="Hiperveza"/>
            <w:noProof/>
            <w:webHidden/>
          </w:rPr>
          <w:t>24</w:t>
        </w:r>
        <w:r w:rsidR="00A13243">
          <w:rPr>
            <w:rStyle w:val="Hiperveza"/>
            <w:noProof/>
            <w:webHidden/>
          </w:rPr>
          <w:fldChar w:fldCharType="end"/>
        </w:r>
      </w:hyperlink>
    </w:p>
    <w:p w:rsidRDefault="0022571F" w:rsidP="00A13243" w:rsidR="00A13243">
      <w:pPr>
        <w:pStyle w:val="Tablicaslika"/>
        <w:tabs>
          <w:tab w:pos="9910" w:leader="dot" w:val="right"/>
        </w:tabs>
        <w:spacing w:lineRule="auto" w:line="360" w:after="240" w:before="240"/>
        <w:rPr>
          <w:rFonts w:eastAsiaTheme="minorEastAsia" w:hAnsiTheme="minorHAnsi" w:asciiTheme="minorHAnsi"/>
          <w:noProof/>
          <w:sz w:val="22"/>
          <w:szCs w:val="22"/>
        </w:rPr>
      </w:pPr>
      <w:hyperlink r:id="rId65" w:anchor="_Toc471762773" w:history="true">
        <w:r w:rsidR="00A13243">
          <w:rPr>
            <w:rStyle w:val="Hiperveza"/>
            <w:noProof/>
          </w:rPr>
          <w:t>Tablica 7 – Planirani prihodi voćarske proizvodnje</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_Toc471762773 \h </w:instrText>
        </w:r>
        <w:r w:rsidR="00A13243">
          <w:rPr>
            <w:rStyle w:val="Hiperveza"/>
            <w:noProof/>
            <w:webHidden/>
          </w:rPr>
        </w:r>
        <w:r w:rsidR="00A13243">
          <w:rPr>
            <w:rStyle w:val="Hiperveza"/>
            <w:noProof/>
            <w:webHidden/>
          </w:rPr>
          <w:fldChar w:fldCharType="separate"/>
        </w:r>
        <w:r>
          <w:rPr>
            <w:rStyle w:val="Hiperveza"/>
            <w:noProof/>
            <w:webHidden/>
          </w:rPr>
          <w:t>24</w:t>
        </w:r>
        <w:r w:rsidR="00A13243">
          <w:rPr>
            <w:rStyle w:val="Hiperveza"/>
            <w:noProof/>
            <w:webHidden/>
          </w:rPr>
          <w:fldChar w:fldCharType="end"/>
        </w:r>
      </w:hyperlink>
    </w:p>
    <w:p w:rsidRDefault="0022571F" w:rsidP="00A13243" w:rsidR="00A13243">
      <w:pPr>
        <w:pStyle w:val="Tablicaslika"/>
        <w:tabs>
          <w:tab w:pos="9910" w:leader="dot" w:val="right"/>
        </w:tabs>
        <w:spacing w:lineRule="auto" w:line="360" w:after="240" w:before="240"/>
        <w:rPr>
          <w:rFonts w:eastAsiaTheme="minorEastAsia" w:hAnsiTheme="minorHAnsi" w:asciiTheme="minorHAnsi"/>
          <w:noProof/>
          <w:sz w:val="22"/>
          <w:szCs w:val="22"/>
        </w:rPr>
      </w:pPr>
      <w:hyperlink r:id="rId66" w:anchor="_Toc471762774" w:history="true">
        <w:r w:rsidR="00A13243">
          <w:rPr>
            <w:rStyle w:val="Hiperveza"/>
            <w:noProof/>
          </w:rPr>
          <w:t>Tablica 8 – Planirani troškovi voćarske proizvodnje</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_Toc471762774 \h </w:instrText>
        </w:r>
        <w:r w:rsidR="00A13243">
          <w:rPr>
            <w:rStyle w:val="Hiperveza"/>
            <w:noProof/>
            <w:webHidden/>
          </w:rPr>
        </w:r>
        <w:r w:rsidR="00A13243">
          <w:rPr>
            <w:rStyle w:val="Hiperveza"/>
            <w:noProof/>
            <w:webHidden/>
          </w:rPr>
          <w:fldChar w:fldCharType="separate"/>
        </w:r>
        <w:r>
          <w:rPr>
            <w:rStyle w:val="Hiperveza"/>
            <w:noProof/>
            <w:webHidden/>
          </w:rPr>
          <w:t>25</w:t>
        </w:r>
        <w:r w:rsidR="00A13243">
          <w:rPr>
            <w:rStyle w:val="Hiperveza"/>
            <w:noProof/>
            <w:webHidden/>
          </w:rPr>
          <w:fldChar w:fldCharType="end"/>
        </w:r>
      </w:hyperlink>
    </w:p>
    <w:p w:rsidRDefault="0022571F" w:rsidP="00A13243" w:rsidR="00A13243">
      <w:pPr>
        <w:pStyle w:val="Tablicaslika"/>
        <w:tabs>
          <w:tab w:pos="9910" w:leader="dot" w:val="right"/>
        </w:tabs>
        <w:spacing w:lineRule="auto" w:line="360" w:after="240" w:before="240"/>
        <w:rPr>
          <w:rFonts w:eastAsiaTheme="minorEastAsia" w:hAnsiTheme="minorHAnsi" w:asciiTheme="minorHAnsi"/>
          <w:noProof/>
          <w:sz w:val="22"/>
          <w:szCs w:val="22"/>
        </w:rPr>
      </w:pPr>
      <w:hyperlink r:id="rId67" w:anchor="_Toc471762775" w:history="true">
        <w:r w:rsidR="00A13243">
          <w:rPr>
            <w:rStyle w:val="Hiperveza"/>
            <w:noProof/>
          </w:rPr>
          <w:t>Tablica 9 – Projekcija računa dobiti i gubitka za razdoblje od 2016. do 2027.</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_Toc471762775 \h </w:instrText>
        </w:r>
        <w:r w:rsidR="00A13243">
          <w:rPr>
            <w:rStyle w:val="Hiperveza"/>
            <w:noProof/>
            <w:webHidden/>
          </w:rPr>
        </w:r>
        <w:r w:rsidR="00A13243">
          <w:rPr>
            <w:rStyle w:val="Hiperveza"/>
            <w:noProof/>
            <w:webHidden/>
          </w:rPr>
          <w:fldChar w:fldCharType="separate"/>
        </w:r>
        <w:r>
          <w:rPr>
            <w:rStyle w:val="Hiperveza"/>
            <w:noProof/>
            <w:webHidden/>
          </w:rPr>
          <w:t>28</w:t>
        </w:r>
        <w:r w:rsidR="00A13243">
          <w:rPr>
            <w:rStyle w:val="Hiperveza"/>
            <w:noProof/>
            <w:webHidden/>
          </w:rPr>
          <w:fldChar w:fldCharType="end"/>
        </w:r>
      </w:hyperlink>
    </w:p>
    <w:p w:rsidRDefault="0022571F" w:rsidP="00A13243" w:rsidR="00A13243">
      <w:pPr>
        <w:pStyle w:val="Tablicaslika"/>
        <w:tabs>
          <w:tab w:pos="9910" w:leader="dot" w:val="right"/>
        </w:tabs>
        <w:spacing w:lineRule="auto" w:line="360" w:after="240" w:before="240"/>
        <w:rPr>
          <w:rFonts w:eastAsiaTheme="minorEastAsia" w:hAnsiTheme="minorHAnsi" w:asciiTheme="minorHAnsi"/>
          <w:noProof/>
          <w:sz w:val="22"/>
          <w:szCs w:val="22"/>
        </w:rPr>
      </w:pPr>
      <w:hyperlink r:id="rId68" w:anchor="_Toc471762776" w:history="true">
        <w:r w:rsidR="00A13243">
          <w:rPr>
            <w:rStyle w:val="Hiperveza"/>
            <w:noProof/>
          </w:rPr>
          <w:t>Tablica 10 - Projekcija bilance za razdoblje od 2016. do 2027.</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_Toc471762776 \h </w:instrText>
        </w:r>
        <w:r w:rsidR="00A13243">
          <w:rPr>
            <w:rStyle w:val="Hiperveza"/>
            <w:noProof/>
            <w:webHidden/>
          </w:rPr>
        </w:r>
        <w:r w:rsidR="00A13243">
          <w:rPr>
            <w:rStyle w:val="Hiperveza"/>
            <w:noProof/>
            <w:webHidden/>
          </w:rPr>
          <w:fldChar w:fldCharType="separate"/>
        </w:r>
        <w:r>
          <w:rPr>
            <w:rStyle w:val="Hiperveza"/>
            <w:noProof/>
            <w:webHidden/>
          </w:rPr>
          <w:t>31</w:t>
        </w:r>
        <w:r w:rsidR="00A13243">
          <w:rPr>
            <w:rStyle w:val="Hiperveza"/>
            <w:noProof/>
            <w:webHidden/>
          </w:rPr>
          <w:fldChar w:fldCharType="end"/>
        </w:r>
      </w:hyperlink>
    </w:p>
    <w:p w:rsidRDefault="0022571F" w:rsidP="00A13243" w:rsidR="00A13243">
      <w:pPr>
        <w:pStyle w:val="Tablicaslika"/>
        <w:tabs>
          <w:tab w:pos="9910" w:leader="dot" w:val="right"/>
        </w:tabs>
        <w:spacing w:lineRule="auto" w:line="360" w:after="240" w:before="240"/>
        <w:rPr>
          <w:rFonts w:eastAsiaTheme="minorEastAsia" w:hAnsiTheme="minorHAnsi" w:asciiTheme="minorHAnsi"/>
          <w:noProof/>
          <w:sz w:val="22"/>
          <w:szCs w:val="22"/>
        </w:rPr>
      </w:pPr>
      <w:hyperlink r:id="rId69" w:anchor="_Toc471762777" w:history="true">
        <w:r w:rsidR="00A13243">
          <w:rPr>
            <w:rStyle w:val="Hiperveza"/>
            <w:noProof/>
          </w:rPr>
          <w:t>Tablica 11 – Utvrđene tražbine iz Tablice ispitanih tražbina sukladno Rješenju o utvrđenim tražbinama St-1339/2016-20 od 10.11.2016.</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_Toc471762777 \h </w:instrText>
        </w:r>
        <w:r w:rsidR="00A13243">
          <w:rPr>
            <w:rStyle w:val="Hiperveza"/>
            <w:noProof/>
            <w:webHidden/>
          </w:rPr>
        </w:r>
        <w:r w:rsidR="00A13243">
          <w:rPr>
            <w:rStyle w:val="Hiperveza"/>
            <w:noProof/>
            <w:webHidden/>
          </w:rPr>
          <w:fldChar w:fldCharType="separate"/>
        </w:r>
        <w:r>
          <w:rPr>
            <w:rStyle w:val="Hiperveza"/>
            <w:noProof/>
            <w:webHidden/>
          </w:rPr>
          <w:t>34</w:t>
        </w:r>
        <w:r w:rsidR="00A13243">
          <w:rPr>
            <w:rStyle w:val="Hiperveza"/>
            <w:noProof/>
            <w:webHidden/>
          </w:rPr>
          <w:fldChar w:fldCharType="end"/>
        </w:r>
      </w:hyperlink>
    </w:p>
    <w:p w:rsidRDefault="0022571F" w:rsidP="00A13243" w:rsidR="00A13243">
      <w:pPr>
        <w:pStyle w:val="Tablicaslika"/>
        <w:tabs>
          <w:tab w:pos="9910" w:leader="dot" w:val="right"/>
        </w:tabs>
        <w:spacing w:lineRule="auto" w:line="360" w:after="240" w:before="240"/>
        <w:rPr>
          <w:rFonts w:eastAsiaTheme="minorEastAsia" w:hAnsiTheme="minorHAnsi" w:asciiTheme="minorHAnsi"/>
          <w:noProof/>
          <w:sz w:val="22"/>
          <w:szCs w:val="22"/>
        </w:rPr>
      </w:pPr>
      <w:hyperlink r:id="rId70" w:anchor="_Toc471762778" w:history="true">
        <w:r w:rsidR="00A13243">
          <w:rPr>
            <w:rStyle w:val="Hiperveza"/>
            <w:noProof/>
          </w:rPr>
          <w:t>Tablica 12 – Osporene tražbine iz Tablice ispitanih tražbina sukladno Rješenju o utvrđenim tražbinama St-1339/2016-20 od 10.11.2016.</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_Toc471762778 \h </w:instrText>
        </w:r>
        <w:r w:rsidR="00A13243">
          <w:rPr>
            <w:rStyle w:val="Hiperveza"/>
            <w:noProof/>
            <w:webHidden/>
          </w:rPr>
        </w:r>
        <w:r w:rsidR="00A13243">
          <w:rPr>
            <w:rStyle w:val="Hiperveza"/>
            <w:noProof/>
            <w:webHidden/>
          </w:rPr>
          <w:fldChar w:fldCharType="separate"/>
        </w:r>
        <w:r>
          <w:rPr>
            <w:rStyle w:val="Hiperveza"/>
            <w:noProof/>
            <w:webHidden/>
          </w:rPr>
          <w:t>36</w:t>
        </w:r>
        <w:r w:rsidR="00A13243">
          <w:rPr>
            <w:rStyle w:val="Hiperveza"/>
            <w:noProof/>
            <w:webHidden/>
          </w:rPr>
          <w:fldChar w:fldCharType="end"/>
        </w:r>
      </w:hyperlink>
    </w:p>
    <w:p w:rsidRDefault="0022571F" w:rsidP="00A13243" w:rsidR="00A13243">
      <w:pPr>
        <w:pStyle w:val="Tablicaslika"/>
        <w:tabs>
          <w:tab w:pos="9910" w:leader="dot" w:val="right"/>
        </w:tabs>
        <w:spacing w:lineRule="auto" w:line="360" w:after="240" w:before="240"/>
        <w:rPr>
          <w:rFonts w:eastAsiaTheme="minorEastAsia" w:hAnsiTheme="minorHAnsi" w:asciiTheme="minorHAnsi"/>
          <w:noProof/>
          <w:sz w:val="22"/>
          <w:szCs w:val="22"/>
        </w:rPr>
      </w:pPr>
      <w:hyperlink r:id="rId71" w:anchor="_Toc471762779" w:history="true">
        <w:r w:rsidR="00A13243">
          <w:rPr>
            <w:rStyle w:val="Hiperveza"/>
            <w:noProof/>
          </w:rPr>
          <w:t>Tablica 13 – Sažetak utvrđenih i osporenih tražbina iz Tablice ispitanih tražbina sukladno Rješenju o utvrđenim tražbinama St-1339/2016-20 od 10.11.2016.</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_Toc471762779 \h </w:instrText>
        </w:r>
        <w:r w:rsidR="00A13243">
          <w:rPr>
            <w:rStyle w:val="Hiperveza"/>
            <w:noProof/>
            <w:webHidden/>
          </w:rPr>
        </w:r>
        <w:r w:rsidR="00A13243">
          <w:rPr>
            <w:rStyle w:val="Hiperveza"/>
            <w:noProof/>
            <w:webHidden/>
          </w:rPr>
          <w:fldChar w:fldCharType="separate"/>
        </w:r>
        <w:r>
          <w:rPr>
            <w:rStyle w:val="Hiperveza"/>
            <w:noProof/>
            <w:webHidden/>
          </w:rPr>
          <w:t>39</w:t>
        </w:r>
        <w:r w:rsidR="00A13243">
          <w:rPr>
            <w:rStyle w:val="Hiperveza"/>
            <w:noProof/>
            <w:webHidden/>
          </w:rPr>
          <w:fldChar w:fldCharType="end"/>
        </w:r>
      </w:hyperlink>
    </w:p>
    <w:p w:rsidRDefault="0022571F" w:rsidP="00A13243" w:rsidR="00A13243">
      <w:pPr>
        <w:pStyle w:val="Tablicaslika"/>
        <w:tabs>
          <w:tab w:pos="9910" w:leader="dot" w:val="right"/>
        </w:tabs>
        <w:spacing w:lineRule="auto" w:line="360" w:after="240" w:before="240"/>
        <w:rPr>
          <w:rFonts w:eastAsiaTheme="minorEastAsia" w:hAnsiTheme="minorHAnsi" w:asciiTheme="minorHAnsi"/>
          <w:noProof/>
          <w:sz w:val="22"/>
          <w:szCs w:val="22"/>
        </w:rPr>
      </w:pPr>
      <w:hyperlink r:id="rId72" w:anchor="_Toc471762780" w:history="true">
        <w:r w:rsidR="00A13243">
          <w:rPr>
            <w:rStyle w:val="Hiperveza"/>
            <w:noProof/>
          </w:rPr>
          <w:t>Tablica 14 - Ponuda vjerovnicima – prijedlog otplate utvrđenih tražbina</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_Toc471762780 \h </w:instrText>
        </w:r>
        <w:r w:rsidR="00A13243">
          <w:rPr>
            <w:rStyle w:val="Hiperveza"/>
            <w:noProof/>
            <w:webHidden/>
          </w:rPr>
        </w:r>
        <w:r w:rsidR="00A13243">
          <w:rPr>
            <w:rStyle w:val="Hiperveza"/>
            <w:noProof/>
            <w:webHidden/>
          </w:rPr>
          <w:fldChar w:fldCharType="separate"/>
        </w:r>
        <w:r>
          <w:rPr>
            <w:rStyle w:val="Hiperveza"/>
            <w:noProof/>
            <w:webHidden/>
          </w:rPr>
          <w:t>44</w:t>
        </w:r>
        <w:r w:rsidR="00A13243">
          <w:rPr>
            <w:rStyle w:val="Hiperveza"/>
            <w:noProof/>
            <w:webHidden/>
          </w:rPr>
          <w:fldChar w:fldCharType="end"/>
        </w:r>
      </w:hyperlink>
    </w:p>
    <w:p w:rsidRDefault="0022571F" w:rsidP="00A13243" w:rsidR="00A13243">
      <w:pPr>
        <w:pStyle w:val="Tablicaslika"/>
        <w:tabs>
          <w:tab w:pos="9910" w:leader="dot" w:val="right"/>
        </w:tabs>
        <w:spacing w:lineRule="auto" w:line="360" w:after="240" w:before="240"/>
        <w:rPr>
          <w:rFonts w:eastAsiaTheme="minorEastAsia" w:hAnsiTheme="minorHAnsi" w:asciiTheme="minorHAnsi"/>
          <w:noProof/>
          <w:sz w:val="22"/>
          <w:szCs w:val="22"/>
        </w:rPr>
      </w:pPr>
      <w:hyperlink r:id="rId73" w:anchor="_Toc471762781" w:history="true">
        <w:r w:rsidR="00A13243">
          <w:rPr>
            <w:rStyle w:val="Hiperveza"/>
            <w:noProof/>
          </w:rPr>
          <w:t>Tablica 15 - Ponuda vjerovnicima – prijedlog otplate osporenih tražbina</w:t>
        </w:r>
        <w:r w:rsidR="00A13243">
          <w:rPr>
            <w:rStyle w:val="Hiperveza"/>
            <w:noProof/>
            <w:webHidden/>
          </w:rPr>
          <w:tab/>
        </w:r>
        <w:r w:rsidR="00A13243">
          <w:rPr>
            <w:rStyle w:val="Hiperveza"/>
            <w:noProof/>
            <w:webHidden/>
          </w:rPr>
          <w:fldChar w:fldCharType="begin"/>
        </w:r>
        <w:r w:rsidR="00A13243">
          <w:rPr>
            <w:rStyle w:val="Hiperveza"/>
            <w:noProof/>
            <w:webHidden/>
          </w:rPr>
          <w:instrText xml:space="preserve"> PAGEREF _Toc471762781 \h </w:instrText>
        </w:r>
        <w:r w:rsidR="00A13243">
          <w:rPr>
            <w:rStyle w:val="Hiperveza"/>
            <w:noProof/>
            <w:webHidden/>
          </w:rPr>
        </w:r>
        <w:r w:rsidR="00A13243">
          <w:rPr>
            <w:rStyle w:val="Hiperveza"/>
            <w:noProof/>
            <w:webHidden/>
          </w:rPr>
          <w:fldChar w:fldCharType="separate"/>
        </w:r>
        <w:r>
          <w:rPr>
            <w:rStyle w:val="Hiperveza"/>
            <w:noProof/>
            <w:webHidden/>
          </w:rPr>
          <w:t>46</w:t>
        </w:r>
        <w:r w:rsidR="00A13243">
          <w:rPr>
            <w:rStyle w:val="Hiperveza"/>
            <w:noProof/>
            <w:webHidden/>
          </w:rPr>
          <w:fldChar w:fldCharType="end"/>
        </w:r>
      </w:hyperlink>
    </w:p>
    <w:p w:rsidRDefault="00A13243" w:rsidP="00A13243" w:rsidR="00A13243">
      <w:pPr>
        <w:spacing w:lineRule="auto" w:line="480" w:before="240"/>
        <w:rPr>
          <w:rFonts w:cs="Times New Roman" w:eastAsia="Times New Roman"/>
          <w:sz w:val="20"/>
        </w:rPr>
      </w:pPr>
      <w:r>
        <w:fldChar w:fldCharType="end"/>
      </w:r>
    </w:p>
    <w:p w:rsidRDefault="00A13243" w:rsidP="00A13243" w:rsidR="00A13243">
      <w:pPr>
        <w:spacing w:lineRule="auto" w:line="360" w:before="240"/>
      </w:pPr>
    </w:p>
    <w:tbl>
      <w:tblPr>
        <w:tblStyle w:val="Reetkatablice"/>
        <w:tblW w:type="auto" w:w="0"/>
        <w:tblLook w:val="04A0" w:noVBand="1" w:noHBand="0" w:lastColumn="0" w:firstColumn="1" w:lastRow="0" w:firstRow="1"/>
      </w:tblPr>
      <w:tblGrid>
        <w:gridCol w:w="3070"/>
        <w:gridCol w:w="3071"/>
        <w:gridCol w:w="3148"/>
      </w:tblGrid>
      <w:tr w:rsidTr="00A13243" w:rsidR="00A13243">
        <w:tc>
          <w:tcPr>
            <w:tcW w:type="dxa" w:w="3378"/>
            <w:tcBorders>
              <w:top w:val="nil"/>
              <w:left w:val="nil"/>
              <w:bottom w:val="nil"/>
              <w:right w:val="nil"/>
            </w:tcBorders>
          </w:tcPr>
          <w:p w:rsidRDefault="00A13243" w:rsidR="00A13243">
            <w:pPr>
              <w:spacing w:lineRule="auto" w:line="360" w:before="240"/>
              <w:rPr>
                <w:rFonts w:cs="Times New Roman" w:eastAsia="Times New Roman"/>
                <w:sz w:val="20"/>
              </w:rPr>
            </w:pPr>
          </w:p>
        </w:tc>
        <w:tc>
          <w:tcPr>
            <w:tcW w:type="dxa" w:w="3379"/>
            <w:tcBorders>
              <w:top w:val="nil"/>
              <w:left w:val="nil"/>
              <w:bottom w:val="nil"/>
              <w:right w:val="nil"/>
            </w:tcBorders>
          </w:tcPr>
          <w:p w:rsidRDefault="00A13243" w:rsidR="00A13243">
            <w:pPr>
              <w:spacing w:lineRule="auto" w:line="360" w:before="240"/>
              <w:rPr>
                <w:rFonts w:cs="Times New Roman" w:eastAsia="Times New Roman"/>
                <w:sz w:val="20"/>
              </w:rPr>
            </w:pPr>
          </w:p>
        </w:tc>
        <w:tc>
          <w:tcPr>
            <w:tcW w:type="dxa" w:w="3379"/>
            <w:tcBorders>
              <w:top w:space="0" w:sz="4" w:color="auto" w:val="single"/>
              <w:left w:val="nil"/>
              <w:bottom w:val="nil"/>
              <w:right w:val="nil"/>
            </w:tcBorders>
            <w:hideMark/>
          </w:tcPr>
          <w:p w:rsidRDefault="00A13243" w:rsidR="00A13243">
            <w:pPr>
              <w:spacing w:lineRule="auto" w:line="360" w:before="240"/>
              <w:jc w:val="center"/>
              <w:rPr>
                <w:rFonts w:eastAsia="Times New Roman"/>
                <w:sz w:val="20"/>
              </w:rPr>
            </w:pPr>
            <w:r>
              <w:rPr>
                <w:sz w:val="20"/>
              </w:rPr>
              <w:t>Josip Belošević</w:t>
            </w:r>
          </w:p>
          <w:p w:rsidRDefault="00A13243" w:rsidR="00A13243">
            <w:pPr>
              <w:spacing w:lineRule="auto" w:line="360" w:before="240"/>
              <w:jc w:val="center"/>
              <w:rPr>
                <w:rFonts w:cs="Times New Roman" w:eastAsia="Times New Roman"/>
                <w:sz w:val="20"/>
              </w:rPr>
            </w:pPr>
            <w:r>
              <w:rPr>
                <w:sz w:val="20"/>
              </w:rPr>
              <w:t>Direktor</w:t>
            </w:r>
          </w:p>
        </w:tc>
      </w:tr>
    </w:tbl>
    <w:p w:rsidRDefault="00A13243" w:rsidP="00A13243" w:rsidR="00A13243">
      <w:pPr>
        <w:spacing w:lineRule="auto" w:line="360" w:before="240"/>
        <w:rPr>
          <w:rFonts w:eastAsia="Times New Roman"/>
          <w:sz w:val="20"/>
        </w:rPr>
      </w:pPr>
    </w:p>
    <w:p w:rsidRDefault="00A13243" w:rsidP="004F27AE" w:rsidR="00A13243" w:rsidRPr="00B76F3C">
      <w:pPr>
        <w:pStyle w:val="NormaleSPIS"/>
      </w:pPr>
    </w:p>
    <w:sectPr w:rsidSect="0032366B" w:rsidR="00A13243" w:rsidRPr="00B76F3C">
      <w:headerReference w:type="default" r:id="rId74"/>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Arial Narrow">
    <w:panose1 w:val="020B0606020202030204"/>
    <w:charset w:val="EE"/>
    <w:family w:val="swiss"/>
    <w:pitch w:val="variable"/>
    <w:sig w:csb1="00000000" w:csb0="0000009F" w:usb3="00000000" w:usb2="00000000" w:usb1="000008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14C4F63"/>
    <w:multiLevelType w:val="hybridMultilevel"/>
    <w:tmpl w:val="7C483B00"/>
    <w:lvl w:tplc="041A0001" w:ilvl="0">
      <w:start w:val="1"/>
      <w:numFmt w:val="bullet"/>
      <w:lvlText w:val=""/>
      <w:lvlJc w:val="left"/>
      <w:pPr>
        <w:ind w:hanging="360" w:left="586"/>
      </w:pPr>
      <w:rPr>
        <w:rFonts w:hAnsi="Symbol" w:ascii="Symbol" w:hint="default"/>
      </w:rPr>
    </w:lvl>
    <w:lvl w:tplc="041A0003" w:ilvl="1">
      <w:start w:val="1"/>
      <w:numFmt w:val="bullet"/>
      <w:lvlText w:val="o"/>
      <w:lvlJc w:val="left"/>
      <w:pPr>
        <w:ind w:hanging="360" w:left="1306"/>
      </w:pPr>
      <w:rPr>
        <w:rFonts w:cs="Courier New" w:hAnsi="Courier New" w:ascii="Courier New" w:hint="default"/>
      </w:rPr>
    </w:lvl>
    <w:lvl w:tplc="041A0005" w:ilvl="2">
      <w:start w:val="1"/>
      <w:numFmt w:val="bullet"/>
      <w:lvlText w:val=""/>
      <w:lvlJc w:val="left"/>
      <w:pPr>
        <w:ind w:hanging="360" w:left="2026"/>
      </w:pPr>
      <w:rPr>
        <w:rFonts w:hAnsi="Wingdings" w:ascii="Wingdings" w:hint="default"/>
      </w:rPr>
    </w:lvl>
    <w:lvl w:tplc="041A0001" w:ilvl="3">
      <w:start w:val="1"/>
      <w:numFmt w:val="bullet"/>
      <w:lvlText w:val=""/>
      <w:lvlJc w:val="left"/>
      <w:pPr>
        <w:ind w:hanging="360" w:left="2746"/>
      </w:pPr>
      <w:rPr>
        <w:rFonts w:hAnsi="Symbol" w:ascii="Symbol" w:hint="default"/>
      </w:rPr>
    </w:lvl>
    <w:lvl w:tplc="041A0003" w:ilvl="4">
      <w:start w:val="1"/>
      <w:numFmt w:val="bullet"/>
      <w:lvlText w:val="o"/>
      <w:lvlJc w:val="left"/>
      <w:pPr>
        <w:ind w:hanging="360" w:left="3466"/>
      </w:pPr>
      <w:rPr>
        <w:rFonts w:cs="Courier New" w:hAnsi="Courier New" w:ascii="Courier New" w:hint="default"/>
      </w:rPr>
    </w:lvl>
    <w:lvl w:tplc="041A0005" w:ilvl="5">
      <w:start w:val="1"/>
      <w:numFmt w:val="bullet"/>
      <w:lvlText w:val=""/>
      <w:lvlJc w:val="left"/>
      <w:pPr>
        <w:ind w:hanging="360" w:left="4186"/>
      </w:pPr>
      <w:rPr>
        <w:rFonts w:hAnsi="Wingdings" w:ascii="Wingdings" w:hint="default"/>
      </w:rPr>
    </w:lvl>
    <w:lvl w:tplc="041A0001" w:ilvl="6">
      <w:start w:val="1"/>
      <w:numFmt w:val="bullet"/>
      <w:lvlText w:val=""/>
      <w:lvlJc w:val="left"/>
      <w:pPr>
        <w:ind w:hanging="360" w:left="4906"/>
      </w:pPr>
      <w:rPr>
        <w:rFonts w:hAnsi="Symbol" w:ascii="Symbol" w:hint="default"/>
      </w:rPr>
    </w:lvl>
    <w:lvl w:tplc="041A0003" w:ilvl="7">
      <w:start w:val="1"/>
      <w:numFmt w:val="bullet"/>
      <w:lvlText w:val="o"/>
      <w:lvlJc w:val="left"/>
      <w:pPr>
        <w:ind w:hanging="360" w:left="5626"/>
      </w:pPr>
      <w:rPr>
        <w:rFonts w:cs="Courier New" w:hAnsi="Courier New" w:ascii="Courier New" w:hint="default"/>
      </w:rPr>
    </w:lvl>
    <w:lvl w:tplc="041A0005" w:ilvl="8">
      <w:start w:val="1"/>
      <w:numFmt w:val="bullet"/>
      <w:lvlText w:val=""/>
      <w:lvlJc w:val="left"/>
      <w:pPr>
        <w:ind w:hanging="360" w:left="6346"/>
      </w:pPr>
      <w:rPr>
        <w:rFonts w:hAnsi="Wingdings" w:ascii="Wingding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2E202BE7"/>
    <w:multiLevelType w:val="hybridMultilevel"/>
    <w:tmpl w:val="61A8DFA8"/>
    <w:lvl w:tplc="D7661694" w:ilvl="0">
      <w:start w:val="1"/>
      <w:numFmt w:val="decimal"/>
      <w:lvlText w:val="%1."/>
      <w:lvlJc w:val="left"/>
      <w:pPr>
        <w:ind w:hanging="360" w:left="360"/>
      </w:pPr>
    </w:lvl>
    <w:lvl w:tplc="041A0019" w:ilvl="1">
      <w:start w:val="1"/>
      <w:numFmt w:val="lowerLetter"/>
      <w:lvlText w:val="%2."/>
      <w:lvlJc w:val="left"/>
      <w:pPr>
        <w:ind w:hanging="360" w:left="-8908"/>
      </w:pPr>
    </w:lvl>
    <w:lvl w:tplc="041A001B" w:ilvl="2">
      <w:start w:val="1"/>
      <w:numFmt w:val="lowerRoman"/>
      <w:lvlText w:val="%3."/>
      <w:lvlJc w:val="right"/>
      <w:pPr>
        <w:ind w:hanging="180" w:left="-8188"/>
      </w:pPr>
    </w:lvl>
    <w:lvl w:tplc="041A000F" w:ilvl="3">
      <w:start w:val="1"/>
      <w:numFmt w:val="decimal"/>
      <w:lvlText w:val="%4."/>
      <w:lvlJc w:val="left"/>
      <w:pPr>
        <w:ind w:hanging="360" w:left="-7468"/>
      </w:pPr>
    </w:lvl>
    <w:lvl w:tplc="041A0019" w:ilvl="4">
      <w:start w:val="1"/>
      <w:numFmt w:val="lowerLetter"/>
      <w:lvlText w:val="%5."/>
      <w:lvlJc w:val="left"/>
      <w:pPr>
        <w:ind w:hanging="360" w:left="-6748"/>
      </w:pPr>
    </w:lvl>
    <w:lvl w:tplc="041A001B" w:ilvl="5">
      <w:start w:val="1"/>
      <w:numFmt w:val="lowerRoman"/>
      <w:lvlText w:val="%6."/>
      <w:lvlJc w:val="right"/>
      <w:pPr>
        <w:ind w:hanging="180" w:left="-6028"/>
      </w:pPr>
    </w:lvl>
    <w:lvl w:tplc="041A000F" w:ilvl="6">
      <w:start w:val="1"/>
      <w:numFmt w:val="decimal"/>
      <w:lvlText w:val="%7."/>
      <w:lvlJc w:val="left"/>
      <w:pPr>
        <w:ind w:hanging="360" w:left="-5308"/>
      </w:pPr>
    </w:lvl>
    <w:lvl w:tplc="041A0019" w:ilvl="7">
      <w:start w:val="1"/>
      <w:numFmt w:val="lowerLetter"/>
      <w:lvlText w:val="%8."/>
      <w:lvlJc w:val="left"/>
      <w:pPr>
        <w:ind w:hanging="360" w:left="-4588"/>
      </w:pPr>
    </w:lvl>
    <w:lvl w:tplc="041A001B" w:ilvl="8">
      <w:start w:val="1"/>
      <w:numFmt w:val="lowerRoman"/>
      <w:lvlText w:val="%9."/>
      <w:lvlJc w:val="right"/>
      <w:pPr>
        <w:ind w:hanging="180" w:left="-3868"/>
      </w:p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44B0302"/>
    <w:multiLevelType w:val="hybridMultilevel"/>
    <w:tmpl w:val="3B049436"/>
    <w:lvl w:tplc="041A0001" w:ilvl="0">
      <w:start w:val="1"/>
      <w:numFmt w:val="bullet"/>
      <w:lvlText w:val=""/>
      <w:lvlJc w:val="left"/>
      <w:pPr>
        <w:ind w:hanging="360" w:left="1428"/>
      </w:pPr>
      <w:rPr>
        <w:rFonts w:hAnsi="Symbol" w:ascii="Symbol" w:hint="default"/>
      </w:rPr>
    </w:lvl>
    <w:lvl w:tplc="041A0003" w:ilvl="1">
      <w:start w:val="1"/>
      <w:numFmt w:val="bullet"/>
      <w:lvlText w:val="o"/>
      <w:lvlJc w:val="left"/>
      <w:pPr>
        <w:ind w:hanging="360" w:left="2148"/>
      </w:pPr>
      <w:rPr>
        <w:rFonts w:cs="Courier New" w:hAnsi="Courier New" w:ascii="Courier New" w:hint="default"/>
      </w:rPr>
    </w:lvl>
    <w:lvl w:tplc="041A0005" w:ilvl="2">
      <w:start w:val="1"/>
      <w:numFmt w:val="bullet"/>
      <w:lvlText w:val=""/>
      <w:lvlJc w:val="left"/>
      <w:pPr>
        <w:ind w:hanging="360" w:left="2868"/>
      </w:pPr>
      <w:rPr>
        <w:rFonts w:hAnsi="Wingdings" w:ascii="Wingdings" w:hint="default"/>
      </w:rPr>
    </w:lvl>
    <w:lvl w:tplc="041A0001" w:ilvl="3">
      <w:start w:val="1"/>
      <w:numFmt w:val="bullet"/>
      <w:lvlText w:val=""/>
      <w:lvlJc w:val="left"/>
      <w:pPr>
        <w:ind w:hanging="360" w:left="3588"/>
      </w:pPr>
      <w:rPr>
        <w:rFonts w:hAnsi="Symbol" w:ascii="Symbol" w:hint="default"/>
      </w:rPr>
    </w:lvl>
    <w:lvl w:tplc="041A0003" w:ilvl="4">
      <w:start w:val="1"/>
      <w:numFmt w:val="bullet"/>
      <w:lvlText w:val="o"/>
      <w:lvlJc w:val="left"/>
      <w:pPr>
        <w:ind w:hanging="360" w:left="4308"/>
      </w:pPr>
      <w:rPr>
        <w:rFonts w:cs="Courier New" w:hAnsi="Courier New" w:ascii="Courier New" w:hint="default"/>
      </w:rPr>
    </w:lvl>
    <w:lvl w:tplc="041A0005" w:ilvl="5">
      <w:start w:val="1"/>
      <w:numFmt w:val="bullet"/>
      <w:lvlText w:val=""/>
      <w:lvlJc w:val="left"/>
      <w:pPr>
        <w:ind w:hanging="360" w:left="5028"/>
      </w:pPr>
      <w:rPr>
        <w:rFonts w:hAnsi="Wingdings" w:ascii="Wingdings" w:hint="default"/>
      </w:rPr>
    </w:lvl>
    <w:lvl w:tplc="041A0001" w:ilvl="6">
      <w:start w:val="1"/>
      <w:numFmt w:val="bullet"/>
      <w:lvlText w:val=""/>
      <w:lvlJc w:val="left"/>
      <w:pPr>
        <w:ind w:hanging="360" w:left="5748"/>
      </w:pPr>
      <w:rPr>
        <w:rFonts w:hAnsi="Symbol" w:ascii="Symbol" w:hint="default"/>
      </w:rPr>
    </w:lvl>
    <w:lvl w:tplc="041A0003" w:ilvl="7">
      <w:start w:val="1"/>
      <w:numFmt w:val="bullet"/>
      <w:lvlText w:val="o"/>
      <w:lvlJc w:val="left"/>
      <w:pPr>
        <w:ind w:hanging="360" w:left="6468"/>
      </w:pPr>
      <w:rPr>
        <w:rFonts w:cs="Courier New" w:hAnsi="Courier New" w:ascii="Courier New" w:hint="default"/>
      </w:rPr>
    </w:lvl>
    <w:lvl w:tplc="041A0005" w:ilvl="8">
      <w:start w:val="1"/>
      <w:numFmt w:val="bullet"/>
      <w:lvlText w:val=""/>
      <w:lvlJc w:val="left"/>
      <w:pPr>
        <w:ind w:hanging="360" w:left="7188"/>
      </w:pPr>
      <w:rPr>
        <w:rFonts w:hAnsi="Wingdings" w:ascii="Wingdings" w:hint="default"/>
      </w:rPr>
    </w:lvl>
  </w:abstractNum>
  <w:abstractNum w:abstractNumId="36">
    <w:nsid w:val="579C4E47"/>
    <w:multiLevelType w:val="multilevel"/>
    <w:tmpl w:val="589A7EE2"/>
    <w:lvl w:ilvl="0">
      <w:start w:val="1"/>
      <w:numFmt w:val="decimal"/>
      <w:lvlText w:val="%1."/>
      <w:lvlJc w:val="left"/>
      <w:pPr>
        <w:snapToGrid w:val="false"/>
        <w:ind w:hanging="360" w:left="360"/>
      </w:pPr>
      <w:rPr>
        <w:rFonts w:cs="Times New Roman" w:hAnsi="Times New Roman" w:ascii="Times New Roman" w:hint="default"/>
        <w:b w:val="false"/>
        <w:bCs w:val="false"/>
        <w:i w:val="false"/>
        <w:iCs w:val="false"/>
        <w:caps w:val="false"/>
        <w:smallCaps w:val="false"/>
        <w:strike w:val="false"/>
        <w:dstrike w:val="false"/>
        <w:noProof w:val="false"/>
        <w:vanish w:val="false"/>
        <w:webHidden w:val="false"/>
        <w:color w:val="auto"/>
        <w:spacing w:val="0"/>
        <w:w w:val="1"/>
        <w:kern w:val="0"/>
        <w:position w:val="0"/>
        <w:szCs w:val="2"/>
        <w:u w:val="none"/>
        <w:effect w:val="none"/>
        <w:vertAlign w:val="baseline"/>
        <w:em w:val="none"/>
        <w:specVanish w:val="false"/>
      </w:rPr>
    </w:lvl>
    <w:lvl w:ilvl="1">
      <w:start w:val="1"/>
      <w:numFmt w:val="decimal"/>
      <w:lvlText w:val="%1.%2."/>
      <w:lvlJc w:val="left"/>
      <w:pPr>
        <w:ind w:hanging="432" w:left="792"/>
      </w:pPr>
      <w:rPr>
        <w:color w:themeColor="text2" w:val="1F497D"/>
        <w:sz w:val="22"/>
      </w:r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37">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8">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5BA627BE"/>
    <w:multiLevelType w:val="hybridMultilevel"/>
    <w:tmpl w:val="1354DC2C"/>
    <w:lvl w:tplc="38F20AF8" w:ilvl="0">
      <w:start w:val="1"/>
      <w:numFmt w:val="bullet"/>
      <w:lvlText w:val=""/>
      <w:lvlJc w:val="left"/>
      <w:pPr>
        <w:ind w:hanging="360" w:left="586"/>
      </w:pPr>
      <w:rPr>
        <w:rFonts w:hAnsi="Symbol" w:ascii="Symbol" w:hint="default"/>
      </w:rPr>
    </w:lvl>
    <w:lvl w:tplc="041A0003" w:ilvl="1">
      <w:start w:val="1"/>
      <w:numFmt w:val="bullet"/>
      <w:lvlText w:val="o"/>
      <w:lvlJc w:val="left"/>
      <w:pPr>
        <w:ind w:hanging="360" w:left="1306"/>
      </w:pPr>
      <w:rPr>
        <w:rFonts w:cs="Courier New" w:hAnsi="Courier New" w:ascii="Courier New" w:hint="default"/>
      </w:rPr>
    </w:lvl>
    <w:lvl w:tplc="041A0005" w:ilvl="2">
      <w:start w:val="1"/>
      <w:numFmt w:val="bullet"/>
      <w:lvlText w:val=""/>
      <w:lvlJc w:val="left"/>
      <w:pPr>
        <w:ind w:hanging="360" w:left="2026"/>
      </w:pPr>
      <w:rPr>
        <w:rFonts w:hAnsi="Wingdings" w:ascii="Wingdings" w:hint="default"/>
      </w:rPr>
    </w:lvl>
    <w:lvl w:tplc="041A0001" w:ilvl="3">
      <w:start w:val="1"/>
      <w:numFmt w:val="bullet"/>
      <w:lvlText w:val=""/>
      <w:lvlJc w:val="left"/>
      <w:pPr>
        <w:ind w:hanging="360" w:left="2746"/>
      </w:pPr>
      <w:rPr>
        <w:rFonts w:hAnsi="Symbol" w:ascii="Symbol" w:hint="default"/>
      </w:rPr>
    </w:lvl>
    <w:lvl w:tplc="041A0003" w:ilvl="4">
      <w:start w:val="1"/>
      <w:numFmt w:val="bullet"/>
      <w:lvlText w:val="o"/>
      <w:lvlJc w:val="left"/>
      <w:pPr>
        <w:ind w:hanging="360" w:left="3466"/>
      </w:pPr>
      <w:rPr>
        <w:rFonts w:cs="Courier New" w:hAnsi="Courier New" w:ascii="Courier New" w:hint="default"/>
      </w:rPr>
    </w:lvl>
    <w:lvl w:tplc="041A0005" w:ilvl="5">
      <w:start w:val="1"/>
      <w:numFmt w:val="bullet"/>
      <w:lvlText w:val=""/>
      <w:lvlJc w:val="left"/>
      <w:pPr>
        <w:ind w:hanging="360" w:left="4186"/>
      </w:pPr>
      <w:rPr>
        <w:rFonts w:hAnsi="Wingdings" w:ascii="Wingdings" w:hint="default"/>
      </w:rPr>
    </w:lvl>
    <w:lvl w:tplc="041A0001" w:ilvl="6">
      <w:start w:val="1"/>
      <w:numFmt w:val="bullet"/>
      <w:lvlText w:val=""/>
      <w:lvlJc w:val="left"/>
      <w:pPr>
        <w:ind w:hanging="360" w:left="4906"/>
      </w:pPr>
      <w:rPr>
        <w:rFonts w:hAnsi="Symbol" w:ascii="Symbol" w:hint="default"/>
      </w:rPr>
    </w:lvl>
    <w:lvl w:tplc="041A0003" w:ilvl="7">
      <w:start w:val="1"/>
      <w:numFmt w:val="bullet"/>
      <w:lvlText w:val="o"/>
      <w:lvlJc w:val="left"/>
      <w:pPr>
        <w:ind w:hanging="360" w:left="5626"/>
      </w:pPr>
      <w:rPr>
        <w:rFonts w:cs="Courier New" w:hAnsi="Courier New" w:ascii="Courier New" w:hint="default"/>
      </w:rPr>
    </w:lvl>
    <w:lvl w:tplc="041A0005" w:ilvl="8">
      <w:start w:val="1"/>
      <w:numFmt w:val="bullet"/>
      <w:lvlText w:val=""/>
      <w:lvlJc w:val="left"/>
      <w:pPr>
        <w:ind w:hanging="360" w:left="6346"/>
      </w:pPr>
      <w:rPr>
        <w:rFonts w:hAnsi="Wingdings" w:ascii="Wingdings" w:hint="default"/>
      </w:rPr>
    </w:lvl>
  </w:abstractNum>
  <w:abstractNum w:abstractNumId="40">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41">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2">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3">
    <w:nsid w:val="734A235C"/>
    <w:multiLevelType w:val="multilevel"/>
    <w:tmpl w:val="233E50AC"/>
    <w:numStyleLink w:val="NumList1"/>
  </w:abstractNum>
  <w:abstractNum w:abstractNumId="44">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5">
    <w:nsid w:val="76670CAA"/>
    <w:multiLevelType w:val="multilevel"/>
    <w:tmpl w:val="DF20873A"/>
    <w:numStyleLink w:val="NumListOI"/>
  </w:abstractNum>
  <w:abstractNum w:abstractNumId="46">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7">
    <w:nsid w:val="7EAF58E6"/>
    <w:multiLevelType w:val="multilevel"/>
    <w:tmpl w:val="358ED2AE"/>
    <w:numStyleLink w:val="NumListA0"/>
  </w:abstractNum>
  <w:num w:numId="1">
    <w:abstractNumId w:val="19"/>
  </w:num>
  <w:num w:numId="2">
    <w:abstractNumId w:val="31"/>
  </w:num>
  <w:num w:numId="3">
    <w:abstractNumId w:val="18"/>
  </w:num>
  <w:num w:numId="4">
    <w:abstractNumId w:val="44"/>
  </w:num>
  <w:num w:numId="5">
    <w:abstractNumId w:val="46"/>
  </w:num>
  <w:num w:numId="6">
    <w:abstractNumId w:val="20"/>
  </w:num>
  <w:num w:numId="7">
    <w:abstractNumId w:val="21"/>
  </w:num>
  <w:num w:numId="8">
    <w:abstractNumId w:val="30"/>
  </w:num>
  <w:num w:numId="9">
    <w:abstractNumId w:val="15"/>
  </w:num>
  <w:num w:numId="10">
    <w:abstractNumId w:val="38"/>
  </w:num>
  <w:num w:numId="11">
    <w:abstractNumId w:val="14"/>
  </w:num>
  <w:num w:numId="12">
    <w:abstractNumId w:val="13"/>
  </w:num>
  <w:num w:numId="13">
    <w:abstractNumId w:val="42"/>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41"/>
  </w:num>
  <w:num w:numId="19">
    <w:abstractNumId w:val="17"/>
  </w:num>
  <w:num w:numId="20">
    <w:abstractNumId w:val="22"/>
  </w:num>
  <w:num w:numId="21">
    <w:abstractNumId w:val="23"/>
  </w:num>
  <w:num w:numId="22">
    <w:abstractNumId w:val="34"/>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40"/>
  </w:num>
  <w:num w:numId="33">
    <w:abstractNumId w:val="29"/>
  </w:num>
  <w:num w:numId="34">
    <w:abstractNumId w:val="27"/>
  </w:num>
  <w:num w:numId="35">
    <w:abstractNumId w:val="11"/>
  </w:num>
  <w:num w:numId="36">
    <w:abstractNumId w:val="37"/>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7">
    <w:abstractNumId w:val="25"/>
  </w:num>
  <w:num w:numId="38">
    <w:abstractNumId w:val="10"/>
  </w:num>
  <w:num w:numId="39">
    <w:abstractNumId w:val="9"/>
  </w:num>
  <w:num w:numId="40">
    <w:abstractNumId w:val="43"/>
  </w:num>
  <w:num w:numId="41">
    <w:abstractNumId w:val="47"/>
  </w:num>
  <w:num w:numId="42">
    <w:abstractNumId w:val="12"/>
  </w:num>
  <w:num w:numId="43">
    <w:abstractNumId w:val="45"/>
  </w:num>
  <w:num w:numId="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35"/>
  </w:num>
  <w:num w:numId="48">
    <w:abstractNumId w:val="16"/>
  </w:num>
  <w:numIdMacAtCleanup w:val="48"/>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58DA"/>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77980"/>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571F"/>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5F7"/>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324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0" w:name="heading 7"/>
    <w:lsdException w:qFormat="true" w:uiPriority="0" w:name="heading 8"/>
    <w:lsdException w:qFormat="true" w:uiPriority="0" w:name="heading 9"/>
    <w:lsdException w:qFormat="true" w:uiPriority="39" w:name="toc 1"/>
    <w:lsdException w:qFormat="true" w:uiPriority="39" w:name="toc 2"/>
    <w:lsdException w:qFormat="true" w:uiPriority="39" w:name="toc 3"/>
    <w:lsdException w:qFormat="true" w:name="caption"/>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name="Subtitle"/>
    <w:lsdException w:qFormat="true" w:unhideWhenUsed="false" w:semiHidden="false" w:uiPriority="22" w:name="Strong"/>
    <w:lsdException w:qFormat="true" w:unhideWhenUsed="false" w:semiHidden="false" w:uiPriority="20" w:name="Emphasis"/>
    <w:lsdException w:uiPriority="0" w:name="Table Elegant"/>
    <w:lsdException w:unhideWhenUsed="false" w:semiHidden="false" w:uiPriority="3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uiPriority="60"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uiPriority="60"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qFormat="true" w:unhideWhenUsed="false" w:semiHidden="false" w:uiPriority="33" w:name="Book Title"/>
    <w:lsdException w:qFormat="true" w:uiPriority="39" w:name="TOC Heading"/>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nhideWhenUsed/>
    <w:qFormat/>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qFormat/>
    <w:rsid w:val="004F27AE"/>
    <w:pPr>
      <w:keepNext/>
      <w:outlineLvl w:val="1"/>
    </w:pPr>
    <w:rPr>
      <w:b/>
      <w:sz w:val="28"/>
      <w:szCs w:val="20"/>
    </w:rPr>
  </w:style>
  <w:style w:styleId="Naslov3" w:type="paragraph">
    <w:name w:val="heading 3"/>
    <w:basedOn w:val="Normal"/>
    <w:next w:val="Normal"/>
    <w:link w:val="Naslov3Char"/>
    <w:uiPriority w:val="9"/>
    <w:unhideWhenUsed/>
    <w:qFormat/>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qFormat/>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uiPriority w:val="9"/>
    <w:qFormat/>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2"/>
      </w:numPr>
      <w:spacing w:after="0" w:before="120"/>
    </w:pPr>
  </w:style>
  <w:style w:styleId="Grafikeoznake2" w:type="paragraph">
    <w:name w:val="List Bullet 2"/>
    <w:basedOn w:val="NormalDefault"/>
    <w:rsid w:val="00EB0D4C"/>
    <w:pPr>
      <w:numPr>
        <w:numId w:val="23"/>
      </w:numPr>
      <w:spacing w:after="0" w:before="120"/>
    </w:pPr>
  </w:style>
  <w:style w:styleId="Grafikeoznake3" w:type="paragraph">
    <w:name w:val="List Bullet 3"/>
    <w:basedOn w:val="NormalDefault"/>
    <w:rsid w:val="00EB0D4C"/>
    <w:pPr>
      <w:numPr>
        <w:numId w:val="24"/>
      </w:numPr>
      <w:spacing w:after="0" w:before="120"/>
    </w:pPr>
  </w:style>
  <w:style w:styleId="Grafikeoznake4" w:type="paragraph">
    <w:name w:val="List Bullet 4"/>
    <w:basedOn w:val="NormalDefault"/>
    <w:rsid w:val="00EB0D4C"/>
    <w:pPr>
      <w:numPr>
        <w:numId w:val="25"/>
      </w:numPr>
      <w:spacing w:after="0" w:before="120"/>
    </w:pPr>
  </w:style>
  <w:style w:styleId="Grafikeoznake5" w:type="paragraph">
    <w:name w:val="List Bullet 5"/>
    <w:basedOn w:val="NormalDefault"/>
    <w:rsid w:val="00EB0D4C"/>
    <w:pPr>
      <w:numPr>
        <w:numId w:val="26"/>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7"/>
      </w:numPr>
      <w:spacing w:after="0" w:before="120"/>
    </w:pPr>
  </w:style>
  <w:style w:styleId="Brojevi2" w:type="paragraph">
    <w:name w:val="List Number 2"/>
    <w:basedOn w:val="NormalDefault"/>
    <w:rsid w:val="00EB0D4C"/>
    <w:pPr>
      <w:numPr>
        <w:numId w:val="28"/>
      </w:numPr>
      <w:spacing w:after="0" w:before="120"/>
    </w:pPr>
  </w:style>
  <w:style w:styleId="Brojevi3" w:type="paragraph">
    <w:name w:val="List Number 3"/>
    <w:basedOn w:val="NormalDefault"/>
    <w:rsid w:val="00EB0D4C"/>
    <w:pPr>
      <w:numPr>
        <w:numId w:val="29"/>
      </w:numPr>
      <w:spacing w:after="0" w:before="120"/>
    </w:pPr>
  </w:style>
  <w:style w:styleId="Brojevi4" w:type="paragraph">
    <w:name w:val="List Number 4"/>
    <w:basedOn w:val="NormalDefault"/>
    <w:rsid w:val="00EB0D4C"/>
    <w:pPr>
      <w:numPr>
        <w:numId w:val="30"/>
      </w:numPr>
      <w:spacing w:after="0" w:before="120"/>
    </w:pPr>
  </w:style>
  <w:style w:styleId="Brojevi5" w:type="paragraph">
    <w:name w:val="List Number 5"/>
    <w:basedOn w:val="NormalDefault"/>
    <w:rsid w:val="00EB0D4C"/>
    <w:pPr>
      <w:numPr>
        <w:numId w:val="31"/>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2"/>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3"/>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5"/>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6"/>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7"/>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8"/>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39"/>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link w:val="BezproredaChar"/>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uiPriority w:val="99"/>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uiPriority w:val="9"/>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0"/>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1"/>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2"/>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3"/>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3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99"/>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99"/>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99"/>
    <w:qFormat/>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99"/>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33"/>
    <w:unhideWhenUsed/>
    <w:qFormat/>
    <w:rsid w:val="00551CB3"/>
    <w:rPr>
      <w:b/>
      <w:bCs/>
      <w:smallCaps/>
      <w:spacing w:val="5"/>
    </w:rPr>
  </w:style>
  <w:style w:styleId="Opisslike" w:type="paragraph">
    <w:name w:val="caption"/>
    <w:basedOn w:val="Normal"/>
    <w:next w:val="Normal"/>
    <w:uiPriority w:val="99"/>
    <w:semiHidden/>
    <w:unhideWhenUsed/>
    <w:qFormat/>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60"/>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60"/>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39"/>
    <w:semiHidden/>
    <w:unhideWhenUsed/>
    <w:qFormat/>
    <w:rsid w:val="00551CB3"/>
    <w:pPr>
      <w:spacing w:after="100"/>
    </w:pPr>
  </w:style>
  <w:style w:styleId="Sadraj2" w:type="paragraph">
    <w:name w:val="toc 2"/>
    <w:basedOn w:val="Normal"/>
    <w:next w:val="Normal"/>
    <w:autoRedefine/>
    <w:uiPriority w:val="39"/>
    <w:semiHidden/>
    <w:unhideWhenUsed/>
    <w:qFormat/>
    <w:rsid w:val="00551CB3"/>
    <w:pPr>
      <w:spacing w:after="100"/>
      <w:ind w:left="240"/>
    </w:pPr>
  </w:style>
  <w:style w:styleId="Sadraj3" w:type="paragraph">
    <w:name w:val="toc 3"/>
    <w:basedOn w:val="Normal"/>
    <w:next w:val="Normal"/>
    <w:autoRedefine/>
    <w:uiPriority w:val="39"/>
    <w:semiHidden/>
    <w:unhideWhenUsed/>
    <w:qFormat/>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39"/>
    <w:semiHidden/>
    <w:unhideWhenUsed/>
    <w:qFormat/>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4"/>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BezproredaChar" w:type="character">
    <w:name w:val="Bez proreda Char"/>
    <w:link w:val="Bezproreda"/>
    <w:uiPriority w:val="1"/>
    <w:locked/>
    <w:rsid w:val="00A13243"/>
    <w:rPr>
      <w:rFonts w:cs="Times New Roman" w:eastAsia="Times New Roman" w:hAnsi="Times New Roman" w:ascii="Times New Roman"/>
      <w:sz w:val="24"/>
      <w:szCs w:val="24"/>
      <w:lang w:eastAsia="hr-HR" w:val="hr-HR"/>
    </w:rPr>
  </w:style>
  <w:style w:customStyle="true" w:styleId="Uobiajeno" w:type="paragraph">
    <w:name w:val="Uobičajeno"/>
    <w:uiPriority w:val="99"/>
    <w:semiHidden/>
    <w:rsid w:val="00A13243"/>
    <w:pPr>
      <w:tabs>
        <w:tab w:pos="708" w:val="left"/>
      </w:tabs>
      <w:suppressAutoHyphens/>
      <w:spacing w:lineRule="atLeast" w:line="100" w:after="0"/>
    </w:pPr>
    <w:rPr>
      <w:rFonts w:cs="Times New Roman" w:eastAsia="Times New Roman" w:hAnsi="Times New Roman" w:ascii="Times New Roman"/>
      <w:color w:val="00000A"/>
      <w:sz w:val="24"/>
      <w:szCs w:val="24"/>
      <w:lang w:eastAsia="hr-HR" w:val="hr-HR"/>
    </w:rPr>
  </w:style>
  <w:style w:customStyle="true" w:styleId="Naslov11" w:type="paragraph">
    <w:name w:val="Naslov 11"/>
    <w:basedOn w:val="Normal"/>
    <w:next w:val="Normal"/>
    <w:autoRedefine/>
    <w:uiPriority w:val="99"/>
    <w:semiHidden/>
    <w:qFormat/>
    <w:rsid w:val="00A13243"/>
    <w:pPr>
      <w:keepNext/>
      <w:tabs>
        <w:tab w:pos="0" w:val="left"/>
      </w:tabs>
      <w:spacing w:after="0"/>
      <w:ind w:hanging="360" w:left="360"/>
    </w:pPr>
    <w:rPr>
      <w:rFonts w:cs="Times New Roman" w:eastAsia="Times New Roman"/>
      <w:bCs/>
      <w:iCs/>
      <w:caps/>
      <w:color w:themeShade="BF" w:themeColor="text2" w:val="17365D"/>
      <w:sz w:val="28"/>
      <w:szCs w:val="20"/>
      <w:lang w:eastAsia="hr-HR"/>
    </w:rPr>
  </w:style>
  <w:style w:customStyle="true" w:styleId="xl65" w:type="paragraph">
    <w:name w:val="xl65"/>
    <w:basedOn w:val="Normal"/>
    <w:uiPriority w:val="99"/>
    <w:semiHidden/>
    <w:rsid w:val="00A13243"/>
    <w:pPr>
      <w:spacing w:afterAutospacing="true" w:after="100" w:beforeAutospacing="true" w:before="100"/>
    </w:pPr>
    <w:rPr>
      <w:rFonts w:cs="Times New Roman" w:eastAsia="Times New Roman"/>
      <w:color w:val="000000"/>
      <w:sz w:val="20"/>
      <w:szCs w:val="20"/>
      <w:lang w:eastAsia="hr-HR"/>
    </w:rPr>
  </w:style>
  <w:style w:customStyle="true" w:styleId="xl66" w:type="paragraph">
    <w:name w:val="xl66"/>
    <w:basedOn w:val="Normal"/>
    <w:uiPriority w:val="99"/>
    <w:semiHidden/>
    <w:rsid w:val="00A13243"/>
    <w:pPr>
      <w:spacing w:afterAutospacing="true" w:after="100" w:beforeAutospacing="true" w:before="100"/>
    </w:pPr>
    <w:rPr>
      <w:rFonts w:cs="Times New Roman" w:eastAsia="Times New Roman"/>
      <w:color w:val="000000"/>
      <w:sz w:val="20"/>
      <w:szCs w:val="20"/>
      <w:lang w:eastAsia="hr-HR"/>
    </w:rPr>
  </w:style>
  <w:style w:customStyle="true" w:styleId="xl67" w:type="paragraph">
    <w:name w:val="xl67"/>
    <w:basedOn w:val="Normal"/>
    <w:uiPriority w:val="99"/>
    <w:semiHidden/>
    <w:rsid w:val="00A13243"/>
    <w:pPr>
      <w:spacing w:afterAutospacing="true" w:after="100" w:beforeAutospacing="true" w:before="100"/>
    </w:pPr>
    <w:rPr>
      <w:rFonts w:cs="Times New Roman" w:eastAsia="Times New Roman"/>
      <w:b/>
      <w:bCs/>
      <w:color w:val="000000"/>
      <w:lang w:eastAsia="hr-HR"/>
    </w:rPr>
  </w:style>
  <w:style w:customStyle="true" w:styleId="xl68" w:type="paragraph">
    <w:name w:val="xl68"/>
    <w:basedOn w:val="Normal"/>
    <w:uiPriority w:val="99"/>
    <w:semiHidden/>
    <w:rsid w:val="00A13243"/>
    <w:pPr>
      <w:spacing w:afterAutospacing="true" w:after="100" w:beforeAutospacing="true" w:before="100"/>
    </w:pPr>
    <w:rPr>
      <w:rFonts w:cs="Times New Roman" w:eastAsia="Times New Roman"/>
      <w:b/>
      <w:bCs/>
      <w:color w:val="000000"/>
      <w:sz w:val="20"/>
      <w:szCs w:val="20"/>
      <w:lang w:eastAsia="hr-HR"/>
    </w:rPr>
  </w:style>
  <w:style w:customStyle="true" w:styleId="xl69" w:type="paragraph">
    <w:name w:val="xl69"/>
    <w:basedOn w:val="Normal"/>
    <w:uiPriority w:val="99"/>
    <w:semiHidden/>
    <w:rsid w:val="00A13243"/>
    <w:pPr>
      <w:spacing w:afterAutospacing="true" w:after="100" w:beforeAutospacing="true" w:before="100"/>
    </w:pPr>
    <w:rPr>
      <w:rFonts w:cs="Times New Roman" w:eastAsia="Times New Roman"/>
      <w:b/>
      <w:bCs/>
      <w:color w:val="000000"/>
      <w:lang w:eastAsia="hr-HR"/>
    </w:rPr>
  </w:style>
  <w:style w:customStyle="true" w:styleId="xl71" w:type="paragraph">
    <w:name w:val="xl71"/>
    <w:basedOn w:val="Normal"/>
    <w:uiPriority w:val="99"/>
    <w:semiHidden/>
    <w:rsid w:val="00A13243"/>
    <w:pPr>
      <w:spacing w:afterAutospacing="true" w:after="100" w:beforeAutospacing="true" w:before="100"/>
      <w:jc w:val="right"/>
    </w:pPr>
    <w:rPr>
      <w:rFonts w:cs="Times New Roman" w:eastAsia="Times New Roman"/>
      <w:lang w:eastAsia="hr-HR"/>
    </w:rPr>
  </w:style>
  <w:style w:customStyle="true" w:styleId="xl72" w:type="paragraph">
    <w:name w:val="xl72"/>
    <w:basedOn w:val="Normal"/>
    <w:uiPriority w:val="99"/>
    <w:semiHidden/>
    <w:rsid w:val="00A13243"/>
    <w:pPr>
      <w:spacing w:afterAutospacing="true" w:after="100" w:beforeAutospacing="true" w:before="100"/>
      <w:jc w:val="right"/>
    </w:pPr>
    <w:rPr>
      <w:rFonts w:cs="Times New Roman" w:eastAsia="Times New Roman"/>
      <w:b/>
      <w:bCs/>
      <w:color w:val="000000"/>
      <w:lang w:eastAsia="hr-HR"/>
    </w:rPr>
  </w:style>
  <w:style w:customStyle="true" w:styleId="xl73" w:type="paragraph">
    <w:name w:val="xl73"/>
    <w:basedOn w:val="Normal"/>
    <w:uiPriority w:val="99"/>
    <w:semiHidden/>
    <w:rsid w:val="00A13243"/>
    <w:pPr>
      <w:spacing w:afterAutospacing="true" w:after="100" w:beforeAutospacing="true" w:before="100"/>
      <w:jc w:val="right"/>
    </w:pPr>
    <w:rPr>
      <w:rFonts w:cs="Times New Roman" w:eastAsia="Times New Roman"/>
      <w:color w:val="000000"/>
      <w:sz w:val="20"/>
      <w:szCs w:val="20"/>
      <w:lang w:eastAsia="hr-HR"/>
    </w:rPr>
  </w:style>
  <w:style w:customStyle="true" w:styleId="xl74" w:type="paragraph">
    <w:name w:val="xl74"/>
    <w:basedOn w:val="Normal"/>
    <w:uiPriority w:val="99"/>
    <w:semiHidden/>
    <w:rsid w:val="00A13243"/>
    <w:pPr>
      <w:spacing w:afterAutospacing="true" w:after="100" w:beforeAutospacing="true" w:before="100"/>
      <w:jc w:val="right"/>
    </w:pPr>
    <w:rPr>
      <w:rFonts w:cs="Times New Roman" w:eastAsia="Times New Roman"/>
      <w:lang w:eastAsia="hr-HR"/>
    </w:rPr>
  </w:style>
  <w:style w:customStyle="true" w:styleId="xl76" w:type="paragraph">
    <w:name w:val="xl76"/>
    <w:basedOn w:val="Normal"/>
    <w:uiPriority w:val="99"/>
    <w:semiHidden/>
    <w:rsid w:val="00A13243"/>
    <w:pPr>
      <w:spacing w:afterAutospacing="true" w:after="100" w:beforeAutospacing="true" w:before="100"/>
    </w:pPr>
    <w:rPr>
      <w:rFonts w:cs="Times New Roman" w:eastAsia="Times New Roman"/>
      <w:color w:val="000000"/>
      <w:sz w:val="20"/>
      <w:szCs w:val="20"/>
      <w:lang w:eastAsia="hr-HR"/>
    </w:rPr>
  </w:style>
  <w:style w:customStyle="true" w:styleId="xl70" w:type="paragraph">
    <w:name w:val="xl70"/>
    <w:basedOn w:val="Normal"/>
    <w:uiPriority w:val="99"/>
    <w:semiHidden/>
    <w:rsid w:val="00A13243"/>
    <w:pPr>
      <w:spacing w:afterAutospacing="true" w:after="100" w:beforeAutospacing="true" w:before="100"/>
    </w:pPr>
    <w:rPr>
      <w:rFonts w:cs="Times New Roman" w:eastAsia="Times New Roman"/>
      <w:sz w:val="18"/>
      <w:szCs w:val="18"/>
      <w:lang w:eastAsia="hr-HR"/>
    </w:rPr>
  </w:style>
  <w:style w:customStyle="true" w:styleId="xl75" w:type="paragraph">
    <w:name w:val="xl75"/>
    <w:basedOn w:val="Normal"/>
    <w:uiPriority w:val="99"/>
    <w:semiHidden/>
    <w:rsid w:val="00A13243"/>
    <w:pPr>
      <w:spacing w:afterAutospacing="true" w:after="100" w:beforeAutospacing="true" w:before="100"/>
    </w:pPr>
    <w:rPr>
      <w:rFonts w:cs="Times New Roman" w:eastAsia="Times New Roman"/>
      <w:color w:val="000000"/>
      <w:sz w:val="18"/>
      <w:szCs w:val="18"/>
      <w:lang w:eastAsia="hr-HR"/>
    </w:rPr>
  </w:style>
  <w:style w:customStyle="true" w:styleId="xl77" w:type="paragraph">
    <w:name w:val="xl77"/>
    <w:basedOn w:val="Normal"/>
    <w:uiPriority w:val="99"/>
    <w:semiHidden/>
    <w:rsid w:val="00A13243"/>
    <w:pPr>
      <w:spacing w:afterAutospacing="true" w:after="100" w:beforeAutospacing="true" w:before="100"/>
    </w:pPr>
    <w:rPr>
      <w:rFonts w:cs="Times New Roman" w:eastAsia="Times New Roman"/>
      <w:color w:val="000000"/>
      <w:sz w:val="18"/>
      <w:szCs w:val="18"/>
      <w:lang w:eastAsia="hr-HR"/>
    </w:rPr>
  </w:style>
  <w:style w:customStyle="true" w:styleId="xl78" w:type="paragraph">
    <w:name w:val="xl78"/>
    <w:basedOn w:val="Normal"/>
    <w:uiPriority w:val="99"/>
    <w:semiHidden/>
    <w:rsid w:val="00A13243"/>
    <w:pPr>
      <w:spacing w:afterAutospacing="true" w:after="100" w:beforeAutospacing="true" w:before="100"/>
    </w:pPr>
    <w:rPr>
      <w:rFonts w:cs="Times New Roman" w:eastAsia="Times New Roman"/>
      <w:color w:val="000000"/>
      <w:sz w:val="18"/>
      <w:szCs w:val="18"/>
      <w:lang w:eastAsia="hr-HR"/>
    </w:rPr>
  </w:style>
  <w:style w:customStyle="true" w:styleId="msonormal0" w:type="paragraph">
    <w:name w:val="msonormal"/>
    <w:basedOn w:val="Normal"/>
    <w:uiPriority w:val="99"/>
    <w:semiHidden/>
    <w:rsid w:val="00A13243"/>
    <w:pPr>
      <w:spacing w:afterAutospacing="true" w:after="100" w:beforeAutospacing="true" w:before="100"/>
    </w:pPr>
    <w:rPr>
      <w:rFonts w:cs="Times New Roman" w:eastAsia="Times New Roman"/>
      <w:lang w:eastAsia="hr-HR"/>
    </w:rPr>
  </w:style>
  <w:style w:customStyle="true" w:styleId="apple-converted-space" w:type="character">
    <w:name w:val="apple-converted-space"/>
    <w:basedOn w:val="Zadanifontodlomka"/>
    <w:rsid w:val="00A13243"/>
  </w:style>
  <w:style w:customStyle="true" w:styleId="tabletitle2" w:type="character">
    <w:name w:val="table_title2"/>
    <w:basedOn w:val="Zadanifontodlomka"/>
    <w:rsid w:val="00A13243"/>
  </w:style>
  <w:style w:customStyle="true" w:styleId="tabletextfield" w:type="character">
    <w:name w:val="table_text_field"/>
    <w:basedOn w:val="Zadanifontodlomka"/>
    <w:rsid w:val="00A13243"/>
  </w:style>
  <w:style w:customStyle="true" w:styleId="opisslozenostilabel" w:type="character">
    <w:name w:val="opisslozenostilabel"/>
    <w:basedOn w:val="Zadanifontodlomka"/>
    <w:rsid w:val="00A13243"/>
  </w:style>
  <w:style w:customStyle="true" w:styleId="fade" w:type="character">
    <w:name w:val="fade"/>
    <w:basedOn w:val="Zadanifontodlomka"/>
    <w:rsid w:val="00A13243"/>
  </w:style>
  <w:style w:customStyle="true" w:styleId="Svijetlipopis-Isticanje11" w:type="table">
    <w:name w:val="Svijetli popis - Isticanje 11"/>
    <w:basedOn w:val="Obinatablica"/>
    <w:uiPriority w:val="61"/>
    <w:rsid w:val="00A13243"/>
    <w:pPr>
      <w:spacing w:lineRule="auto" w:line="240" w:after="0"/>
    </w:pPr>
    <w:rPr>
      <w:rFonts w:cs="Times New Roman" w:eastAsia="Times New Roman" w:hAnsi="Times New Roman" w:ascii="Times New Roman"/>
      <w:sz w:val="20"/>
      <w:szCs w:val="20"/>
      <w:lang w:val="hr-HR"/>
    </w:rPr>
    <w:tblPr>
      <w:tblStyleRowBandSize w:val="1"/>
      <w:tblStyleColBandSize w:val="1"/>
      <w:tblInd w:type="nil" w:w="0"/>
      <w:tblBorders>
        <w:top w:space="0" w:sz="8" w:color="4F81BD" w:val="single"/>
        <w:left w:space="0" w:sz="8" w:color="4F81BD" w:val="single"/>
        <w:bottom w:space="0" w:sz="8" w:color="4F81BD" w:val="single"/>
        <w:right w:space="0" w:sz="8" w:color="4F81BD" w:val="single"/>
      </w:tblBorders>
    </w:tblPr>
    <w:tblStylePr w:type="firstRow">
      <w:pPr>
        <w:spacing w:lineRule="auto" w:line="240" w:afterAutospacing="false" w:afterLines="0" w:after="0" w:beforeAutospacing="false" w:beforeLines="0" w:before="0"/>
      </w:pPr>
      <w:rPr>
        <w:b/>
        <w:bCs/>
        <w:color w:val="FFFFFF"/>
      </w:rPr>
      <w:tblPr/>
      <w:tcPr>
        <w:shd w:fill="4F81BD" w:color="auto" w:val="clear"/>
      </w:tcPr>
    </w:tblStylePr>
    <w:tblStylePr w:type="lastRow">
      <w:pPr>
        <w:spacing w:lineRule="auto" w:line="240" w:afterAutospacing="false" w:afterLines="0" w:after="0" w:beforeAutospacing="false" w:beforeLines="0" w:before="0"/>
      </w:pPr>
      <w:rPr>
        <w:b/>
        <w:bCs/>
      </w:rPr>
      <w:tblPr/>
      <w:tcPr>
        <w:tcBorders>
          <w:top w:space="0" w:sz="6" w:color="4F81BD" w:val="double"/>
          <w:left w:space="0" w:sz="8" w:color="4F81BD" w:val="single"/>
          <w:bottom w:space="0" w:sz="8" w:color="4F81BD" w:val="single"/>
          <w:right w:space="0" w:sz="8" w:color="4F81BD" w:val="single"/>
        </w:tcBorders>
      </w:tcPr>
    </w:tblStylePr>
    <w:tblStylePr w:type="firstCol">
      <w:rPr>
        <w:b/>
        <w:bCs/>
      </w:rPr>
    </w:tblStylePr>
    <w:tblStylePr w:type="lastCol">
      <w:rPr>
        <w:b/>
        <w:bCs/>
      </w:rPr>
    </w:tblStylePr>
    <w:tblStylePr w:type="band1Vert">
      <w:tblPr/>
      <w:tcPr>
        <w:tcBorders>
          <w:top w:space="0" w:sz="8" w:color="4F81BD" w:val="single"/>
          <w:left w:space="0" w:sz="8" w:color="4F81BD" w:val="single"/>
          <w:bottom w:space="0" w:sz="8" w:color="4F81BD" w:val="single"/>
          <w:right w:space="0" w:sz="8" w:color="4F81BD" w:val="single"/>
        </w:tcBorders>
      </w:tcPr>
    </w:tblStylePr>
    <w:tblStylePr w:type="band1Horz">
      <w:tblPr/>
      <w:tcPr>
        <w:tcBorders>
          <w:top w:space="0" w:sz="8" w:color="4F81BD" w:val="single"/>
          <w:left w:space="0" w:sz="8" w:color="4F81BD" w:val="single"/>
          <w:bottom w:space="0" w:sz="8" w:color="4F81BD" w:val="single"/>
          <w:right w:space="0" w:sz="8" w:color="4F81BD" w:val="single"/>
        </w:tcBorders>
      </w:tcPr>
    </w:tblStylePr>
  </w:style>
  <w:style w:customStyle="true" w:styleId="Svijetlareetka-Isticanje11" w:type="table">
    <w:name w:val="Svijetla rešetka - Isticanje 11"/>
    <w:basedOn w:val="Obinatablica"/>
    <w:uiPriority w:val="62"/>
    <w:rsid w:val="00A13243"/>
    <w:pPr>
      <w:spacing w:lineRule="auto" w:line="240" w:after="0"/>
    </w:pPr>
    <w:rPr>
      <w:rFonts w:cs="Times New Roman" w:eastAsia="Times New Roman" w:hAnsi="Times New Roman" w:ascii="Times New Roman"/>
      <w:sz w:val="20"/>
      <w:szCs w:val="20"/>
      <w:lang w:val="hr-HR"/>
    </w:rPr>
    <w:tblPr>
      <w:tblStyleRowBandSize w:val="1"/>
      <w:tblStyleColBandSize w:val="1"/>
      <w:tblInd w:type="nil" w:w="0"/>
      <w:tblBorders>
        <w:top w:space="0" w:sz="8" w:color="4F81BD" w:val="single"/>
        <w:left w:space="0" w:sz="8" w:color="4F81BD" w:val="single"/>
        <w:bottom w:space="0" w:sz="8" w:color="4F81BD" w:val="single"/>
        <w:right w:space="0" w:sz="8" w:color="4F81BD" w:val="single"/>
        <w:insideH w:space="0" w:sz="8" w:color="4F81BD" w:val="single"/>
        <w:insideV w:space="0" w:sz="8" w:color="4F81BD" w:val="single"/>
      </w:tblBorders>
    </w:tblPr>
    <w:tblStylePr w:type="firstRow">
      <w:pPr>
        <w:spacing w:lineRule="auto" w:line="240" w:afterAutospacing="false" w:afterLines="0" w:after="0" w:beforeAutospacing="false" w:beforeLines="0" w:before="0"/>
      </w:pPr>
      <w:rPr>
        <w:rFonts w:cs="Times New Roman" w:eastAsia="Times New Roman" w:hAnsi="Tahoma" w:ascii="Tahoma" w:hint="default"/>
        <w:b/>
        <w:bCs/>
      </w:rPr>
      <w:tblPr/>
      <w:tcPr>
        <w:tcBorders>
          <w:top w:space="0" w:sz="8" w:color="4F81BD" w:val="single"/>
          <w:left w:space="0" w:sz="8" w:color="4F81BD" w:val="single"/>
          <w:bottom w:space="0" w:sz="18" w:color="4F81BD" w:val="single"/>
          <w:right w:space="0" w:sz="8" w:color="4F81BD" w:val="single"/>
          <w:insideH w:val="nil"/>
          <w:insideV w:space="0" w:sz="8" w:color="4F81BD" w:val="single"/>
        </w:tcBorders>
      </w:tcPr>
    </w:tblStylePr>
    <w:tblStylePr w:type="lastRow">
      <w:pPr>
        <w:spacing w:lineRule="auto" w:line="240" w:afterAutospacing="false" w:afterLines="0" w:after="0" w:beforeAutospacing="false" w:beforeLines="0" w:before="0"/>
      </w:pPr>
      <w:rPr>
        <w:rFonts w:cs="Times New Roman" w:eastAsia="Times New Roman" w:hAnsi="Tahoma" w:ascii="Tahoma" w:hint="default"/>
        <w:b/>
        <w:bCs/>
      </w:rPr>
      <w:tblPr/>
      <w:tcPr>
        <w:tcBorders>
          <w:top w:space="0" w:sz="6" w:color="4F81BD" w:val="double"/>
          <w:left w:space="0" w:sz="8" w:color="4F81BD" w:val="single"/>
          <w:bottom w:space="0" w:sz="8" w:color="4F81BD" w:val="single"/>
          <w:right w:space="0" w:sz="8" w:color="4F81BD" w:val="single"/>
          <w:insideH w:val="nil"/>
          <w:insideV w:space="0" w:sz="8" w:color="4F81BD" w:val="single"/>
        </w:tcBorders>
      </w:tcPr>
    </w:tblStylePr>
    <w:tblStylePr w:type="firstCol">
      <w:rPr>
        <w:rFonts w:cs="Times New Roman" w:eastAsia="Times New Roman" w:hAnsi="Tahoma" w:ascii="Tahoma" w:hint="default"/>
        <w:b/>
        <w:bCs/>
      </w:rPr>
    </w:tblStylePr>
    <w:tblStylePr w:type="lastCol">
      <w:rPr>
        <w:rFonts w:cs="Times New Roman" w:eastAsia="Times New Roman" w:hAnsi="Tahoma" w:ascii="Tahoma" w:hint="default"/>
        <w:b/>
        <w:bCs/>
      </w:rPr>
      <w:tblPr/>
      <w:tcPr>
        <w:tcBorders>
          <w:top w:space="0" w:sz="8" w:color="4F81BD" w:val="single"/>
          <w:left w:space="0" w:sz="8" w:color="4F81BD" w:val="single"/>
          <w:bottom w:space="0" w:sz="8" w:color="4F81BD" w:val="single"/>
          <w:right w:space="0" w:sz="8" w:color="4F81BD" w:val="single"/>
        </w:tcBorders>
      </w:tcPr>
    </w:tblStylePr>
    <w:tblStylePr w:type="band1Vert">
      <w:tblPr/>
      <w:tcPr>
        <w:tcBorders>
          <w:top w:space="0" w:sz="8" w:color="4F81BD" w:val="single"/>
          <w:left w:space="0" w:sz="8" w:color="4F81BD" w:val="single"/>
          <w:bottom w:space="0" w:sz="8" w:color="4F81BD" w:val="single"/>
          <w:right w:space="0" w:sz="8" w:color="4F81BD" w:val="single"/>
        </w:tcBorders>
        <w:shd w:fill="D3DFEE" w:color="auto" w:val="clear"/>
      </w:tcPr>
    </w:tblStylePr>
    <w:tblStylePr w:type="band1Horz">
      <w:tblPr/>
      <w:tcPr>
        <w:tcBorders>
          <w:top w:space="0" w:sz="8" w:color="4F81BD" w:val="single"/>
          <w:left w:space="0" w:sz="8" w:color="4F81BD" w:val="single"/>
          <w:bottom w:space="0" w:sz="8" w:color="4F81BD" w:val="single"/>
          <w:right w:space="0" w:sz="8" w:color="4F81BD" w:val="single"/>
          <w:insideV w:space="0" w:sz="8" w:color="4F81BD" w:val="single"/>
        </w:tcBorders>
        <w:shd w:fill="D3DFEE" w:color="auto" w:val="clear"/>
      </w:tcPr>
    </w:tblStylePr>
    <w:tblStylePr w:type="band2Horz">
      <w:tblPr/>
      <w:tcPr>
        <w:tcBorders>
          <w:top w:space="0" w:sz="8" w:color="4F81BD" w:val="single"/>
          <w:left w:space="0" w:sz="8" w:color="4F81BD" w:val="single"/>
          <w:bottom w:space="0" w:sz="8" w:color="4F81BD" w:val="single"/>
          <w:right w:space="0" w:sz="8" w:color="4F81BD" w:val="single"/>
          <w:insideV w:space="0" w:sz="8" w:color="4F81BD" w:val="single"/>
        </w:tcBorders>
      </w:tcPr>
    </w:tblStylePr>
  </w:style>
  <w:style w:customStyle="true" w:styleId="Svijetlosjenanje-Isticanje11" w:type="table">
    <w:name w:val="Svijetlo sjenčanje - Isticanje 11"/>
    <w:basedOn w:val="Obinatablica"/>
    <w:uiPriority w:val="60"/>
    <w:rsid w:val="00A13243"/>
    <w:pPr>
      <w:spacing w:lineRule="auto" w:line="240" w:after="0"/>
    </w:pPr>
    <w:rPr>
      <w:rFonts w:cs="Times New Roman" w:eastAsia="Times New Roman" w:hAnsi="Times New Roman" w:ascii="Times New Roman"/>
      <w:color w:val="365F91"/>
      <w:sz w:val="20"/>
      <w:szCs w:val="20"/>
      <w:lang w:val="hr-HR"/>
    </w:rPr>
    <w:tblPr>
      <w:tblStyleRowBandSize w:val="1"/>
      <w:tblStyleColBandSize w:val="1"/>
      <w:tblInd w:type="nil" w:w="0"/>
      <w:tblBorders>
        <w:top w:space="0" w:sz="8" w:color="4F81BD" w:val="single"/>
        <w:bottom w:space="0" w:sz="8" w:color="4F81BD" w:val="single"/>
      </w:tblBorders>
    </w:tblPr>
    <w:tblStylePr w:type="firstRow">
      <w:pPr>
        <w:spacing w:lineRule="auto" w:line="240" w:afterAutospacing="false" w:afterLines="0" w:after="0" w:beforeAutospacing="false" w:beforeLines="0" w:before="0"/>
      </w:pPr>
      <w:rPr>
        <w:b/>
        <w:bCs/>
      </w:rPr>
      <w:tblPr/>
      <w:tcPr>
        <w:tcBorders>
          <w:top w:space="0" w:sz="8" w:color="4F81BD" w:val="single"/>
          <w:left w:val="nil"/>
          <w:bottom w:space="0" w:sz="8" w:color="4F81BD" w:val="single"/>
          <w:right w:val="nil"/>
          <w:insideH w:val="nil"/>
          <w:insideV w:val="nil"/>
        </w:tcBorders>
      </w:tcPr>
    </w:tblStylePr>
    <w:tblStylePr w:type="lastRow">
      <w:pPr>
        <w:spacing w:lineRule="auto" w:line="240" w:afterAutospacing="false" w:afterLines="0" w:after="0" w:beforeAutospacing="false" w:beforeLines="0" w:before="0"/>
      </w:pPr>
      <w:rPr>
        <w:b/>
        <w:bCs/>
      </w:rPr>
      <w:tblPr/>
      <w:tcPr>
        <w:tcBorders>
          <w:top w:space="0" w:sz="8" w:color="4F81BD" w:val="single"/>
          <w:left w:val="nil"/>
          <w:bottom w:space="0" w:sz="8"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fill="D3DFEE" w:color="auto" w:val="clear"/>
      </w:tcPr>
    </w:tblStylePr>
    <w:tblStylePr w:type="band1Horz">
      <w:tblPr/>
      <w:tcPr>
        <w:tcBorders>
          <w:left w:val="nil"/>
          <w:right w:val="nil"/>
          <w:insideH w:val="nil"/>
          <w:insideV w:val="nil"/>
        </w:tcBorders>
        <w:shd w:fill="D3DFEE" w:color="auto" w:val="clear"/>
      </w:tcPr>
    </w:tblStylePr>
  </w:style>
  <w:style w:customStyle="true" w:styleId="Svijetlareetka-Isticanje12" w:type="table">
    <w:name w:val="Svijetla rešetka - Isticanje 12"/>
    <w:basedOn w:val="Obinatablica"/>
    <w:uiPriority w:val="62"/>
    <w:rsid w:val="00A13243"/>
    <w:pPr>
      <w:spacing w:lineRule="auto" w:line="240" w:after="0"/>
    </w:pPr>
    <w:rPr>
      <w:rFonts w:cs="Times New Roman" w:eastAsia="Times New Roman" w:hAnsi="Times New Roman" w:ascii="Times New Roman"/>
      <w:sz w:val="20"/>
      <w:szCs w:val="20"/>
      <w:lang w:val="hr-HR"/>
    </w:rPr>
    <w:tblPr>
      <w:tblStyleRowBandSize w:val="1"/>
      <w:tblStyleColBandSize w:val="1"/>
      <w:tblInd w:type="nil" w:w="0"/>
      <w:tblBorders>
        <w:top w:space="0" w:sz="8" w:color="4F81BD" w:val="single"/>
        <w:left w:space="0" w:sz="8" w:color="4F81BD" w:val="single"/>
        <w:bottom w:space="0" w:sz="8" w:color="4F81BD" w:val="single"/>
        <w:right w:space="0" w:sz="8" w:color="4F81BD" w:val="single"/>
        <w:insideH w:space="0" w:sz="8" w:color="4F81BD" w:val="single"/>
        <w:insideV w:space="0" w:sz="8" w:color="4F81BD" w:val="single"/>
      </w:tblBorders>
    </w:tblPr>
    <w:tblStylePr w:type="firstRow">
      <w:pPr>
        <w:spacing w:lineRule="auto" w:line="240" w:afterAutospacing="false" w:afterLines="0" w:after="0" w:beforeAutospacing="false" w:beforeLines="0" w:before="0"/>
      </w:pPr>
      <w:rPr>
        <w:rFonts w:cs="Times New Roman" w:eastAsia="Times New Roman" w:hAnsi="Tahoma" w:ascii="Tahoma" w:hint="default"/>
        <w:b/>
        <w:bCs/>
      </w:rPr>
      <w:tblPr/>
      <w:tcPr>
        <w:tcBorders>
          <w:top w:space="0" w:sz="8" w:color="4F81BD" w:val="single"/>
          <w:left w:space="0" w:sz="8" w:color="4F81BD" w:val="single"/>
          <w:bottom w:space="0" w:sz="18" w:color="4F81BD" w:val="single"/>
          <w:right w:space="0" w:sz="8" w:color="4F81BD" w:val="single"/>
          <w:insideH w:val="nil"/>
          <w:insideV w:space="0" w:sz="8" w:color="4F81BD" w:val="single"/>
        </w:tcBorders>
      </w:tcPr>
    </w:tblStylePr>
    <w:tblStylePr w:type="lastRow">
      <w:pPr>
        <w:spacing w:lineRule="auto" w:line="240" w:afterAutospacing="false" w:afterLines="0" w:after="0" w:beforeAutospacing="false" w:beforeLines="0" w:before="0"/>
      </w:pPr>
      <w:rPr>
        <w:rFonts w:cs="Times New Roman" w:eastAsia="Times New Roman" w:hAnsi="Tahoma" w:ascii="Tahoma" w:hint="default"/>
        <w:b/>
        <w:bCs/>
      </w:rPr>
      <w:tblPr/>
      <w:tcPr>
        <w:tcBorders>
          <w:top w:space="0" w:sz="6" w:color="4F81BD" w:val="double"/>
          <w:left w:space="0" w:sz="8" w:color="4F81BD" w:val="single"/>
          <w:bottom w:space="0" w:sz="8" w:color="4F81BD" w:val="single"/>
          <w:right w:space="0" w:sz="8" w:color="4F81BD" w:val="single"/>
          <w:insideH w:val="nil"/>
          <w:insideV w:space="0" w:sz="8" w:color="4F81BD" w:val="single"/>
        </w:tcBorders>
      </w:tcPr>
    </w:tblStylePr>
    <w:tblStylePr w:type="firstCol">
      <w:rPr>
        <w:rFonts w:cs="Times New Roman" w:eastAsia="Times New Roman" w:hAnsi="Tahoma" w:ascii="Tahoma" w:hint="default"/>
        <w:b/>
        <w:bCs/>
      </w:rPr>
    </w:tblStylePr>
    <w:tblStylePr w:type="lastCol">
      <w:rPr>
        <w:rFonts w:cs="Times New Roman" w:eastAsia="Times New Roman" w:hAnsi="Tahoma" w:ascii="Tahoma" w:hint="default"/>
        <w:b/>
        <w:bCs/>
      </w:rPr>
      <w:tblPr/>
      <w:tcPr>
        <w:tcBorders>
          <w:top w:space="0" w:sz="8" w:color="4F81BD" w:val="single"/>
          <w:left w:space="0" w:sz="8" w:color="4F81BD" w:val="single"/>
          <w:bottom w:space="0" w:sz="8" w:color="4F81BD" w:val="single"/>
          <w:right w:space="0" w:sz="8" w:color="4F81BD" w:val="single"/>
        </w:tcBorders>
      </w:tcPr>
    </w:tblStylePr>
    <w:tblStylePr w:type="band1Vert">
      <w:tblPr/>
      <w:tcPr>
        <w:tcBorders>
          <w:top w:space="0" w:sz="8" w:color="4F81BD" w:val="single"/>
          <w:left w:space="0" w:sz="8" w:color="4F81BD" w:val="single"/>
          <w:bottom w:space="0" w:sz="8" w:color="4F81BD" w:val="single"/>
          <w:right w:space="0" w:sz="8" w:color="4F81BD" w:val="single"/>
        </w:tcBorders>
        <w:shd w:fill="D3DFEE" w:color="auto" w:val="clear"/>
      </w:tcPr>
    </w:tblStylePr>
    <w:tblStylePr w:type="band1Horz">
      <w:tblPr/>
      <w:tcPr>
        <w:tcBorders>
          <w:top w:space="0" w:sz="8" w:color="4F81BD" w:val="single"/>
          <w:left w:space="0" w:sz="8" w:color="4F81BD" w:val="single"/>
          <w:bottom w:space="0" w:sz="8" w:color="4F81BD" w:val="single"/>
          <w:right w:space="0" w:sz="8" w:color="4F81BD" w:val="single"/>
          <w:insideV w:space="0" w:sz="8" w:color="4F81BD" w:val="single"/>
        </w:tcBorders>
        <w:shd w:fill="D3DFEE" w:color="auto" w:val="clear"/>
      </w:tcPr>
    </w:tblStylePr>
    <w:tblStylePr w:type="band2Horz">
      <w:tblPr/>
      <w:tcPr>
        <w:tcBorders>
          <w:top w:space="0" w:sz="8" w:color="4F81BD" w:val="single"/>
          <w:left w:space="0" w:sz="8" w:color="4F81BD" w:val="single"/>
          <w:bottom w:space="0" w:sz="8" w:color="4F81BD" w:val="single"/>
          <w:right w:space="0" w:sz="8" w:color="4F81BD" w:val="single"/>
          <w:insideV w:space="0" w:sz="8" w:color="4F81BD" w:val="single"/>
        </w:tcBorders>
      </w:tcPr>
    </w:tblStylePr>
  </w:style>
  <w:style w:customStyle="true" w:styleId="Svijetlatablicareetke-isticanje11" w:type="table">
    <w:name w:val="Svijetla tablica rešetke - isticanje 11"/>
    <w:basedOn w:val="Obinatablica"/>
    <w:uiPriority w:val="46"/>
    <w:rsid w:val="00A13243"/>
    <w:pPr>
      <w:spacing w:lineRule="auto" w:line="240" w:after="0"/>
    </w:pPr>
    <w:rPr>
      <w:lang w:val="hr-HR"/>
    </w:rPr>
    <w:tblPr>
      <w:tblStyleRowBandSize w:val="1"/>
      <w:tblStyleColBandSize w:val="1"/>
      <w:tblInd w:type="nil" w:w="0"/>
      <w:tblBorders>
        <w:top w:space="0" w:sz="4" w:themeTint="66" w:themeColor="accent1" w:color="B8CCE4" w:val="single"/>
        <w:left w:space="0" w:sz="4" w:themeTint="66" w:themeColor="accent1" w:color="B8CCE4" w:val="single"/>
        <w:bottom w:space="0" w:sz="4" w:themeTint="66" w:themeColor="accent1" w:color="B8CCE4" w:val="single"/>
        <w:right w:space="0" w:sz="4" w:themeTint="66" w:themeColor="accent1" w:color="B8CCE4" w:val="single"/>
        <w:insideH w:space="0" w:sz="4" w:themeTint="66" w:themeColor="accent1" w:color="B8CCE4" w:val="single"/>
        <w:insideV w:space="0" w:sz="4" w:themeTint="66" w:themeColor="accent1" w:color="B8CCE4" w:val="single"/>
      </w:tblBorders>
    </w:tblPr>
    <w:tblStylePr w:type="firstRow">
      <w:rPr>
        <w:b/>
        <w:bCs/>
      </w:rPr>
      <w:tblPr/>
      <w:tcPr>
        <w:tcBorders>
          <w:bottom w:space="0" w:sz="12" w:themeTint="99" w:themeColor="accent1" w:color="95B3D7" w:val="single"/>
        </w:tcBorders>
      </w:tcPr>
    </w:tblStylePr>
    <w:tblStylePr w:type="lastRow">
      <w:rPr>
        <w:b/>
        <w:bCs/>
      </w:rPr>
      <w:tblPr/>
      <w:tcPr>
        <w:tcBorders>
          <w:top w:space="0" w:sz="2" w:themeTint="99" w:themeColor="accent1" w:color="95B3D7" w:val="double"/>
        </w:tcBorders>
      </w:tcPr>
    </w:tblStylePr>
    <w:tblStylePr w:type="firstCol">
      <w:rPr>
        <w:b/>
        <w:bCs/>
      </w:rPr>
    </w:tblStylePr>
    <w:tblStylePr w:type="lastCol">
      <w:rPr>
        <w:b/>
        <w:bCs/>
      </w:rPr>
    </w:tblStylePr>
  </w:style>
  <w:style w:customStyle="true" w:styleId="ivopisnatablicareetke6-isticanje11" w:type="table">
    <w:name w:val="Živopisna tablica rešetke 6 - isticanje 11"/>
    <w:basedOn w:val="Obinatablica"/>
    <w:uiPriority w:val="51"/>
    <w:rsid w:val="00A13243"/>
    <w:pPr>
      <w:spacing w:lineRule="auto" w:line="240" w:after="0"/>
    </w:pPr>
    <w:rPr>
      <w:color w:themeShade="BF" w:themeColor="accent1" w:val="365F91"/>
      <w:lang w:val="hr-HR"/>
    </w:rPr>
    <w:tblPr>
      <w:tblStyleRowBandSize w:val="1"/>
      <w:tblStyleColBandSize w:val="1"/>
      <w:tblInd w:type="nil" w:w="0"/>
      <w:tblBorders>
        <w:top w:space="0" w:sz="4" w:themeTint="99" w:themeColor="accent1" w:color="95B3D7" w:val="single"/>
        <w:left w:space="0" w:sz="4" w:themeTint="99" w:themeColor="accent1" w:color="95B3D7" w:val="single"/>
        <w:bottom w:space="0" w:sz="4" w:themeTint="99" w:themeColor="accent1" w:color="95B3D7" w:val="single"/>
        <w:right w:space="0" w:sz="4" w:themeTint="99" w:themeColor="accent1" w:color="95B3D7" w:val="single"/>
        <w:insideH w:space="0" w:sz="4" w:themeTint="99" w:themeColor="accent1" w:color="95B3D7" w:val="single"/>
        <w:insideV w:space="0" w:sz="4" w:themeTint="99" w:themeColor="accent1" w:color="95B3D7" w:val="single"/>
      </w:tblBorders>
    </w:tblPr>
    <w:tblStylePr w:type="firstRow">
      <w:rPr>
        <w:b/>
        <w:bCs/>
      </w:rPr>
      <w:tblPr/>
      <w:tcPr>
        <w:tcBorders>
          <w:bottom w:space="0" w:sz="12" w:themeTint="99" w:themeColor="accent1" w:color="95B3D7" w:val="single"/>
        </w:tcBorders>
      </w:tcPr>
    </w:tblStylePr>
    <w:tblStylePr w:type="lastRow">
      <w:rPr>
        <w:b/>
        <w:bCs/>
      </w:rPr>
      <w:tblPr/>
      <w:tcPr>
        <w:tcBorders>
          <w:top w:space="0" w:sz="4" w:themeTint="99" w:themeColor="accent1" w:color="95B3D7" w:val="double"/>
        </w:tcBorders>
      </w:tcPr>
    </w:tblStylePr>
    <w:tblStylePr w:type="firstCol">
      <w:rPr>
        <w:b/>
        <w:bCs/>
      </w:rPr>
    </w:tblStylePr>
    <w:tblStylePr w:type="lastCol">
      <w:rPr>
        <w:b/>
        <w:bCs/>
      </w:rPr>
    </w:tblStylePr>
    <w:tblStylePr w:type="band1Vert">
      <w:tblPr/>
      <w:tcPr>
        <w:shd w:themeFillTint="33" w:themeFill="accent1" w:fill="DBE5F1" w:color="auto" w:val="clear"/>
      </w:tcPr>
    </w:tblStylePr>
    <w:tblStylePr w:type="band1Horz">
      <w:tblPr/>
      <w:tcPr>
        <w:shd w:themeFillTint="33" w:themeFill="accent1" w:fill="DBE5F1" w:color="auto" w:val="clear"/>
      </w:tcPr>
    </w:tblStylePr>
  </w:style>
  <w:style w:customStyle="true" w:styleId="Tablicareetke4-isticanje51" w:type="table">
    <w:name w:val="Tablica rešetke 4 - isticanje 51"/>
    <w:basedOn w:val="Obinatablica"/>
    <w:uiPriority w:val="49"/>
    <w:rsid w:val="00A13243"/>
    <w:pPr>
      <w:spacing w:lineRule="auto" w:line="240" w:after="0"/>
    </w:pPr>
    <w:rPr>
      <w:lang w:val="hr-HR"/>
    </w:rPr>
    <w:tblPr>
      <w:tblStyleRowBandSize w:val="1"/>
      <w:tblStyleColBandSize w:val="1"/>
      <w:tblInd w:type="nil" w:w="0"/>
      <w:tblBorders>
        <w:top w:space="0" w:sz="4" w:themeTint="99" w:themeColor="accent5" w:color="92CDDC" w:val="single"/>
        <w:left w:space="0" w:sz="4" w:themeTint="99" w:themeColor="accent5" w:color="92CDDC" w:val="single"/>
        <w:bottom w:space="0" w:sz="4" w:themeTint="99" w:themeColor="accent5" w:color="92CDDC" w:val="single"/>
        <w:right w:space="0" w:sz="4" w:themeTint="99" w:themeColor="accent5" w:color="92CDDC" w:val="single"/>
        <w:insideH w:space="0" w:sz="4" w:themeTint="99" w:themeColor="accent5" w:color="92CDDC" w:val="single"/>
        <w:insideV w:space="0" w:sz="4" w:themeTint="99" w:themeColor="accent5" w:color="92CDDC" w:val="single"/>
      </w:tblBorders>
    </w:tblPr>
    <w:tblStylePr w:type="firstRow">
      <w:rPr>
        <w:b/>
        <w:bCs/>
        <w:color w:themeColor="background1" w:val="FFFFFF"/>
      </w:rPr>
      <w:tblPr/>
      <w:tcPr>
        <w:tcBorders>
          <w:top w:space="0" w:sz="4" w:themeColor="accent5" w:color="4BACC6" w:val="single"/>
          <w:left w:space="0" w:sz="4" w:themeColor="accent5" w:color="4BACC6" w:val="single"/>
          <w:bottom w:space="0" w:sz="4" w:themeColor="accent5" w:color="4BACC6" w:val="single"/>
          <w:right w:space="0" w:sz="4" w:themeColor="accent5" w:color="4BACC6" w:val="single"/>
          <w:insideH w:val="nil"/>
          <w:insideV w:val="nil"/>
        </w:tcBorders>
        <w:shd w:themeFill="accent5" w:fill="4BACC6" w:color="auto" w:val="clear"/>
      </w:tcPr>
    </w:tblStylePr>
    <w:tblStylePr w:type="lastRow">
      <w:rPr>
        <w:b/>
        <w:bCs/>
      </w:rPr>
      <w:tblPr/>
      <w:tcPr>
        <w:tcBorders>
          <w:top w:space="0" w:sz="4" w:themeColor="accent5" w:color="4BACC6" w:val="double"/>
        </w:tcBorders>
      </w:tcPr>
    </w:tblStylePr>
    <w:tblStylePr w:type="firstCol">
      <w:rPr>
        <w:b/>
        <w:bCs/>
      </w:rPr>
    </w:tblStylePr>
    <w:tblStylePr w:type="lastCol">
      <w:rPr>
        <w:b/>
        <w:bCs/>
      </w:rPr>
    </w:tblStylePr>
    <w:tblStylePr w:type="band1Vert">
      <w:tblPr/>
      <w:tcPr>
        <w:shd w:themeFillTint="33" w:themeFill="accent5" w:fill="DAEEF3" w:color="auto" w:val="clear"/>
      </w:tcPr>
    </w:tblStylePr>
    <w:tblStylePr w:type="band1Horz">
      <w:tblPr/>
      <w:tcPr>
        <w:shd w:themeFillTint="33" w:themeFill="accent5" w:fill="DAEEF3" w:color="auto" w:val="clear"/>
      </w:tcPr>
    </w:tblStylePr>
  </w:style>
  <w:style w:customStyle="true" w:styleId="Tablicareetke4-isticanje11" w:type="table">
    <w:name w:val="Tablica rešetke 4 - isticanje 11"/>
    <w:basedOn w:val="Obinatablica"/>
    <w:uiPriority w:val="49"/>
    <w:rsid w:val="00A13243"/>
    <w:pPr>
      <w:spacing w:lineRule="auto" w:line="240" w:after="0"/>
    </w:pPr>
    <w:rPr>
      <w:lang w:val="hr-HR"/>
    </w:rPr>
    <w:tblPr>
      <w:tblStyleRowBandSize w:val="1"/>
      <w:tblStyleColBandSize w:val="1"/>
      <w:tblInd w:type="nil" w:w="0"/>
      <w:tblBorders>
        <w:top w:space="0" w:sz="4" w:themeTint="99" w:themeColor="accent1" w:color="95B3D7" w:val="single"/>
        <w:left w:space="0" w:sz="4" w:themeTint="99" w:themeColor="accent1" w:color="95B3D7" w:val="single"/>
        <w:bottom w:space="0" w:sz="4" w:themeTint="99" w:themeColor="accent1" w:color="95B3D7" w:val="single"/>
        <w:right w:space="0" w:sz="4" w:themeTint="99" w:themeColor="accent1" w:color="95B3D7" w:val="single"/>
        <w:insideH w:space="0" w:sz="4" w:themeTint="99" w:themeColor="accent1" w:color="95B3D7" w:val="single"/>
        <w:insideV w:space="0" w:sz="4" w:themeTint="99" w:themeColor="accent1" w:color="95B3D7" w:val="single"/>
      </w:tblBorders>
    </w:tblPr>
    <w:tblStylePr w:type="firstRow">
      <w:rPr>
        <w:b/>
        <w:bCs/>
        <w:color w:themeColor="background1" w:val="FFFFFF"/>
      </w:rPr>
      <w:tblPr/>
      <w:tcPr>
        <w:tcBorders>
          <w:top w:space="0" w:sz="4" w:themeColor="accent1" w:color="4F81BD" w:val="single"/>
          <w:left w:space="0" w:sz="4" w:themeColor="accent1" w:color="4F81BD" w:val="single"/>
          <w:bottom w:space="0" w:sz="4" w:themeColor="accent1" w:color="4F81BD" w:val="single"/>
          <w:right w:space="0" w:sz="4" w:themeColor="accent1" w:color="4F81BD" w:val="single"/>
          <w:insideH w:val="nil"/>
          <w:insideV w:val="nil"/>
        </w:tcBorders>
        <w:shd w:themeFill="accent1" w:fill="4F81BD" w:color="auto" w:val="clear"/>
      </w:tcPr>
    </w:tblStylePr>
    <w:tblStylePr w:type="lastRow">
      <w:rPr>
        <w:b/>
        <w:bCs/>
      </w:rPr>
      <w:tblPr/>
      <w:tcPr>
        <w:tcBorders>
          <w:top w:space="0" w:sz="4" w:themeColor="accent1" w:color="4F81BD" w:val="double"/>
        </w:tcBorders>
      </w:tcPr>
    </w:tblStylePr>
    <w:tblStylePr w:type="firstCol">
      <w:rPr>
        <w:b/>
        <w:bCs/>
      </w:rPr>
    </w:tblStylePr>
    <w:tblStylePr w:type="lastCol">
      <w:rPr>
        <w:b/>
        <w:bCs/>
      </w:rPr>
    </w:tblStylePr>
    <w:tblStylePr w:type="band1Vert">
      <w:tblPr/>
      <w:tcPr>
        <w:shd w:themeFillTint="33" w:themeFill="accent1" w:fill="DBE5F1" w:color="auto" w:val="clear"/>
      </w:tcPr>
    </w:tblStylePr>
    <w:tblStylePr w:type="band1Horz">
      <w:tblPr/>
      <w:tcPr>
        <w:shd w:themeFillTint="33" w:themeFill="accent1" w:fill="DBE5F1" w:color="auto" w:val="clear"/>
      </w:tcPr>
    </w:tblStylePr>
  </w:style>
  <w:style w:customStyle="true" w:styleId="GridTableLight" w:type="table">
    <w:name w:val="Grid Table Light"/>
    <w:basedOn w:val="Obinatablica"/>
    <w:uiPriority w:val="40"/>
    <w:rsid w:val="00A13243"/>
    <w:pPr>
      <w:spacing w:lineRule="auto" w:line="240" w:after="0"/>
    </w:pPr>
    <w:rPr>
      <w:lang w:val="hr-HR"/>
    </w:rPr>
    <w:tblPr>
      <w:tblInd w:type="nil" w:w="0"/>
      <w:tbl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insideH w:space="0" w:sz="4" w:themeShade="BF" w:themeColor="background1" w:color="BFBFBF" w:val="single"/>
        <w:insideV w:space="0" w:sz="4" w:themeShade="BF" w:themeColor="background1" w:color="BFBFBF"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0"/>
    <w:lsdException w:name="heading 8" w:qFormat="1" w:uiPriority="0"/>
    <w:lsdException w:name="heading 9" w:qFormat="1" w:uiPriority="0"/>
    <w:lsdException w:name="toc 1" w:qFormat="1" w:uiPriority="39"/>
    <w:lsdException w:name="toc 2" w:qFormat="1" w:uiPriority="39"/>
    <w:lsdException w:name="toc 3" w:qFormat="1" w:uiPriority="39"/>
    <w:lsdException w:name="caption" w:qFormat="1"/>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nhideWhenUsed="0"/>
    <w:lsdException w:name="Strong" w:qFormat="1" w:semiHidden="0" w:uiPriority="22" w:unhideWhenUsed="0"/>
    <w:lsdException w:name="Emphasis" w:qFormat="1" w:semiHidden="0" w:uiPriority="20" w:unhideWhenUsed="0"/>
    <w:lsdException w:name="Table Elegant" w:uiPriority="0"/>
    <w:lsdException w:name="Table Grid" w:semiHidden="0" w:uiPriority="3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iPriority="6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iPriority="6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qFormat="1" w:semiHidden="0" w:uiPriority="33" w:unhideWhenUsed="0"/>
    <w:lsdException w:name="TOC Heading" w:qFormat="1" w:uiPriority="39"/>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nhideWhenUsed/>
    <w:qFormat/>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qFormat/>
    <w:rsid w:val="004F27AE"/>
    <w:pPr>
      <w:keepNext/>
      <w:outlineLvl w:val="1"/>
    </w:pPr>
    <w:rPr>
      <w:b/>
      <w:sz w:val="28"/>
      <w:szCs w:val="20"/>
    </w:rPr>
  </w:style>
  <w:style w:styleId="Naslov3" w:type="paragraph">
    <w:name w:val="heading 3"/>
    <w:basedOn w:val="Normal"/>
    <w:next w:val="Normal"/>
    <w:link w:val="Naslov3Char"/>
    <w:uiPriority w:val="9"/>
    <w:unhideWhenUsed/>
    <w:qFormat/>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qFormat/>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uiPriority w:val="9"/>
    <w:qFormat/>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2"/>
      </w:numPr>
      <w:spacing w:after="0" w:before="120"/>
    </w:pPr>
  </w:style>
  <w:style w:styleId="Grafikeoznake2" w:type="paragraph">
    <w:name w:val="List Bullet 2"/>
    <w:basedOn w:val="NormalDefault"/>
    <w:rsid w:val="00EB0D4C"/>
    <w:pPr>
      <w:numPr>
        <w:numId w:val="23"/>
      </w:numPr>
      <w:spacing w:after="0" w:before="120"/>
    </w:pPr>
  </w:style>
  <w:style w:styleId="Grafikeoznake3" w:type="paragraph">
    <w:name w:val="List Bullet 3"/>
    <w:basedOn w:val="NormalDefault"/>
    <w:rsid w:val="00EB0D4C"/>
    <w:pPr>
      <w:numPr>
        <w:numId w:val="24"/>
      </w:numPr>
      <w:spacing w:after="0" w:before="120"/>
    </w:pPr>
  </w:style>
  <w:style w:styleId="Grafikeoznake4" w:type="paragraph">
    <w:name w:val="List Bullet 4"/>
    <w:basedOn w:val="NormalDefault"/>
    <w:rsid w:val="00EB0D4C"/>
    <w:pPr>
      <w:numPr>
        <w:numId w:val="25"/>
      </w:numPr>
      <w:spacing w:after="0" w:before="120"/>
    </w:pPr>
  </w:style>
  <w:style w:styleId="Grafikeoznake5" w:type="paragraph">
    <w:name w:val="List Bullet 5"/>
    <w:basedOn w:val="NormalDefault"/>
    <w:rsid w:val="00EB0D4C"/>
    <w:pPr>
      <w:numPr>
        <w:numId w:val="26"/>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7"/>
      </w:numPr>
      <w:spacing w:after="0" w:before="120"/>
    </w:pPr>
  </w:style>
  <w:style w:styleId="Brojevi2" w:type="paragraph">
    <w:name w:val="List Number 2"/>
    <w:basedOn w:val="NormalDefault"/>
    <w:rsid w:val="00EB0D4C"/>
    <w:pPr>
      <w:numPr>
        <w:numId w:val="28"/>
      </w:numPr>
      <w:spacing w:after="0" w:before="120"/>
    </w:pPr>
  </w:style>
  <w:style w:styleId="Brojevi3" w:type="paragraph">
    <w:name w:val="List Number 3"/>
    <w:basedOn w:val="NormalDefault"/>
    <w:rsid w:val="00EB0D4C"/>
    <w:pPr>
      <w:numPr>
        <w:numId w:val="29"/>
      </w:numPr>
      <w:spacing w:after="0" w:before="120"/>
    </w:pPr>
  </w:style>
  <w:style w:styleId="Brojevi4" w:type="paragraph">
    <w:name w:val="List Number 4"/>
    <w:basedOn w:val="NormalDefault"/>
    <w:rsid w:val="00EB0D4C"/>
    <w:pPr>
      <w:numPr>
        <w:numId w:val="30"/>
      </w:numPr>
      <w:spacing w:after="0" w:before="120"/>
    </w:pPr>
  </w:style>
  <w:style w:styleId="Brojevi5" w:type="paragraph">
    <w:name w:val="List Number 5"/>
    <w:basedOn w:val="NormalDefault"/>
    <w:rsid w:val="00EB0D4C"/>
    <w:pPr>
      <w:numPr>
        <w:numId w:val="31"/>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2"/>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3"/>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5"/>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6"/>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7"/>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8"/>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39"/>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link w:val="BezproredaChar"/>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uiPriority w:val="99"/>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uiPriority w:val="9"/>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0"/>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1"/>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2"/>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3"/>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3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99"/>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99"/>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99"/>
    <w:qFormat/>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99"/>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33"/>
    <w:unhideWhenUsed/>
    <w:qFormat/>
    <w:rsid w:val="00551CB3"/>
    <w:rPr>
      <w:b/>
      <w:bCs/>
      <w:smallCaps/>
      <w:spacing w:val="5"/>
    </w:rPr>
  </w:style>
  <w:style w:styleId="Opisslike" w:type="paragraph">
    <w:name w:val="caption"/>
    <w:basedOn w:val="Normal"/>
    <w:next w:val="Normal"/>
    <w:uiPriority w:val="99"/>
    <w:semiHidden/>
    <w:unhideWhenUsed/>
    <w:qFormat/>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60"/>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60"/>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39"/>
    <w:semiHidden/>
    <w:unhideWhenUsed/>
    <w:qFormat/>
    <w:rsid w:val="00551CB3"/>
    <w:pPr>
      <w:spacing w:after="100"/>
    </w:pPr>
  </w:style>
  <w:style w:styleId="Sadraj2" w:type="paragraph">
    <w:name w:val="toc 2"/>
    <w:basedOn w:val="Normal"/>
    <w:next w:val="Normal"/>
    <w:autoRedefine/>
    <w:uiPriority w:val="39"/>
    <w:semiHidden/>
    <w:unhideWhenUsed/>
    <w:qFormat/>
    <w:rsid w:val="00551CB3"/>
    <w:pPr>
      <w:spacing w:after="100"/>
      <w:ind w:left="240"/>
    </w:pPr>
  </w:style>
  <w:style w:styleId="Sadraj3" w:type="paragraph">
    <w:name w:val="toc 3"/>
    <w:basedOn w:val="Normal"/>
    <w:next w:val="Normal"/>
    <w:autoRedefine/>
    <w:uiPriority w:val="39"/>
    <w:semiHidden/>
    <w:unhideWhenUsed/>
    <w:qFormat/>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39"/>
    <w:semiHidden/>
    <w:unhideWhenUsed/>
    <w:qFormat/>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4"/>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BezproredaChar" w:type="character">
    <w:name w:val="Bez proreda Char"/>
    <w:link w:val="Bezproreda"/>
    <w:uiPriority w:val="1"/>
    <w:locked/>
    <w:rsid w:val="00A13243"/>
    <w:rPr>
      <w:rFonts w:ascii="Times New Roman" w:cs="Times New Roman" w:eastAsia="Times New Roman" w:hAnsi="Times New Roman"/>
      <w:sz w:val="24"/>
      <w:szCs w:val="24"/>
      <w:lang w:eastAsia="hr-HR" w:val="hr-HR"/>
    </w:rPr>
  </w:style>
  <w:style w:customStyle="1" w:styleId="Uobiajeno" w:type="paragraph">
    <w:name w:val="Uobičajeno"/>
    <w:uiPriority w:val="99"/>
    <w:semiHidden/>
    <w:rsid w:val="00A13243"/>
    <w:pPr>
      <w:tabs>
        <w:tab w:pos="708" w:val="left"/>
      </w:tabs>
      <w:suppressAutoHyphens/>
      <w:spacing w:after="0" w:line="100" w:lineRule="atLeast"/>
    </w:pPr>
    <w:rPr>
      <w:rFonts w:ascii="Times New Roman" w:cs="Times New Roman" w:eastAsia="Times New Roman" w:hAnsi="Times New Roman"/>
      <w:color w:val="00000A"/>
      <w:sz w:val="24"/>
      <w:szCs w:val="24"/>
      <w:lang w:eastAsia="hr-HR" w:val="hr-HR"/>
    </w:rPr>
  </w:style>
  <w:style w:customStyle="1" w:styleId="Naslov11" w:type="paragraph">
    <w:name w:val="Naslov 11"/>
    <w:basedOn w:val="Normal"/>
    <w:next w:val="Normal"/>
    <w:autoRedefine/>
    <w:uiPriority w:val="99"/>
    <w:semiHidden/>
    <w:qFormat/>
    <w:rsid w:val="00A13243"/>
    <w:pPr>
      <w:keepNext/>
      <w:tabs>
        <w:tab w:pos="0" w:val="left"/>
      </w:tabs>
      <w:spacing w:after="0"/>
      <w:ind w:hanging="360" w:left="360"/>
    </w:pPr>
    <w:rPr>
      <w:rFonts w:cs="Times New Roman" w:eastAsia="Times New Roman"/>
      <w:bCs/>
      <w:iCs/>
      <w:caps/>
      <w:color w:themeColor="text2" w:themeShade="BF" w:val="17365D"/>
      <w:sz w:val="28"/>
      <w:szCs w:val="20"/>
      <w:lang w:eastAsia="hr-HR"/>
    </w:rPr>
  </w:style>
  <w:style w:customStyle="1" w:styleId="xl65" w:type="paragraph">
    <w:name w:val="xl65"/>
    <w:basedOn w:val="Normal"/>
    <w:uiPriority w:val="99"/>
    <w:semiHidden/>
    <w:rsid w:val="00A13243"/>
    <w:pPr>
      <w:spacing w:after="100" w:afterAutospacing="1" w:before="100" w:beforeAutospacing="1"/>
    </w:pPr>
    <w:rPr>
      <w:rFonts w:cs="Times New Roman" w:eastAsia="Times New Roman"/>
      <w:color w:val="000000"/>
      <w:sz w:val="20"/>
      <w:szCs w:val="20"/>
      <w:lang w:eastAsia="hr-HR"/>
    </w:rPr>
  </w:style>
  <w:style w:customStyle="1" w:styleId="xl66" w:type="paragraph">
    <w:name w:val="xl66"/>
    <w:basedOn w:val="Normal"/>
    <w:uiPriority w:val="99"/>
    <w:semiHidden/>
    <w:rsid w:val="00A13243"/>
    <w:pPr>
      <w:spacing w:after="100" w:afterAutospacing="1" w:before="100" w:beforeAutospacing="1"/>
    </w:pPr>
    <w:rPr>
      <w:rFonts w:cs="Times New Roman" w:eastAsia="Times New Roman"/>
      <w:color w:val="000000"/>
      <w:sz w:val="20"/>
      <w:szCs w:val="20"/>
      <w:lang w:eastAsia="hr-HR"/>
    </w:rPr>
  </w:style>
  <w:style w:customStyle="1" w:styleId="xl67" w:type="paragraph">
    <w:name w:val="xl67"/>
    <w:basedOn w:val="Normal"/>
    <w:uiPriority w:val="99"/>
    <w:semiHidden/>
    <w:rsid w:val="00A13243"/>
    <w:pPr>
      <w:spacing w:after="100" w:afterAutospacing="1" w:before="100" w:beforeAutospacing="1"/>
    </w:pPr>
    <w:rPr>
      <w:rFonts w:cs="Times New Roman" w:eastAsia="Times New Roman"/>
      <w:b/>
      <w:bCs/>
      <w:color w:val="000000"/>
      <w:lang w:eastAsia="hr-HR"/>
    </w:rPr>
  </w:style>
  <w:style w:customStyle="1" w:styleId="xl68" w:type="paragraph">
    <w:name w:val="xl68"/>
    <w:basedOn w:val="Normal"/>
    <w:uiPriority w:val="99"/>
    <w:semiHidden/>
    <w:rsid w:val="00A13243"/>
    <w:pPr>
      <w:spacing w:after="100" w:afterAutospacing="1" w:before="100" w:beforeAutospacing="1"/>
    </w:pPr>
    <w:rPr>
      <w:rFonts w:cs="Times New Roman" w:eastAsia="Times New Roman"/>
      <w:b/>
      <w:bCs/>
      <w:color w:val="000000"/>
      <w:sz w:val="20"/>
      <w:szCs w:val="20"/>
      <w:lang w:eastAsia="hr-HR"/>
    </w:rPr>
  </w:style>
  <w:style w:customStyle="1" w:styleId="xl69" w:type="paragraph">
    <w:name w:val="xl69"/>
    <w:basedOn w:val="Normal"/>
    <w:uiPriority w:val="99"/>
    <w:semiHidden/>
    <w:rsid w:val="00A13243"/>
    <w:pPr>
      <w:spacing w:after="100" w:afterAutospacing="1" w:before="100" w:beforeAutospacing="1"/>
    </w:pPr>
    <w:rPr>
      <w:rFonts w:cs="Times New Roman" w:eastAsia="Times New Roman"/>
      <w:b/>
      <w:bCs/>
      <w:color w:val="000000"/>
      <w:lang w:eastAsia="hr-HR"/>
    </w:rPr>
  </w:style>
  <w:style w:customStyle="1" w:styleId="xl71" w:type="paragraph">
    <w:name w:val="xl71"/>
    <w:basedOn w:val="Normal"/>
    <w:uiPriority w:val="99"/>
    <w:semiHidden/>
    <w:rsid w:val="00A13243"/>
    <w:pPr>
      <w:spacing w:after="100" w:afterAutospacing="1" w:before="100" w:beforeAutospacing="1"/>
      <w:jc w:val="right"/>
    </w:pPr>
    <w:rPr>
      <w:rFonts w:cs="Times New Roman" w:eastAsia="Times New Roman"/>
      <w:lang w:eastAsia="hr-HR"/>
    </w:rPr>
  </w:style>
  <w:style w:customStyle="1" w:styleId="xl72" w:type="paragraph">
    <w:name w:val="xl72"/>
    <w:basedOn w:val="Normal"/>
    <w:uiPriority w:val="99"/>
    <w:semiHidden/>
    <w:rsid w:val="00A13243"/>
    <w:pPr>
      <w:spacing w:after="100" w:afterAutospacing="1" w:before="100" w:beforeAutospacing="1"/>
      <w:jc w:val="right"/>
    </w:pPr>
    <w:rPr>
      <w:rFonts w:cs="Times New Roman" w:eastAsia="Times New Roman"/>
      <w:b/>
      <w:bCs/>
      <w:color w:val="000000"/>
      <w:lang w:eastAsia="hr-HR"/>
    </w:rPr>
  </w:style>
  <w:style w:customStyle="1" w:styleId="xl73" w:type="paragraph">
    <w:name w:val="xl73"/>
    <w:basedOn w:val="Normal"/>
    <w:uiPriority w:val="99"/>
    <w:semiHidden/>
    <w:rsid w:val="00A13243"/>
    <w:pPr>
      <w:spacing w:after="100" w:afterAutospacing="1" w:before="100" w:beforeAutospacing="1"/>
      <w:jc w:val="right"/>
    </w:pPr>
    <w:rPr>
      <w:rFonts w:cs="Times New Roman" w:eastAsia="Times New Roman"/>
      <w:color w:val="000000"/>
      <w:sz w:val="20"/>
      <w:szCs w:val="20"/>
      <w:lang w:eastAsia="hr-HR"/>
    </w:rPr>
  </w:style>
  <w:style w:customStyle="1" w:styleId="xl74" w:type="paragraph">
    <w:name w:val="xl74"/>
    <w:basedOn w:val="Normal"/>
    <w:uiPriority w:val="99"/>
    <w:semiHidden/>
    <w:rsid w:val="00A13243"/>
    <w:pPr>
      <w:spacing w:after="100" w:afterAutospacing="1" w:before="100" w:beforeAutospacing="1"/>
      <w:jc w:val="right"/>
    </w:pPr>
    <w:rPr>
      <w:rFonts w:cs="Times New Roman" w:eastAsia="Times New Roman"/>
      <w:lang w:eastAsia="hr-HR"/>
    </w:rPr>
  </w:style>
  <w:style w:customStyle="1" w:styleId="xl76" w:type="paragraph">
    <w:name w:val="xl76"/>
    <w:basedOn w:val="Normal"/>
    <w:uiPriority w:val="99"/>
    <w:semiHidden/>
    <w:rsid w:val="00A13243"/>
    <w:pPr>
      <w:spacing w:after="100" w:afterAutospacing="1" w:before="100" w:beforeAutospacing="1"/>
    </w:pPr>
    <w:rPr>
      <w:rFonts w:cs="Times New Roman" w:eastAsia="Times New Roman"/>
      <w:color w:val="000000"/>
      <w:sz w:val="20"/>
      <w:szCs w:val="20"/>
      <w:lang w:eastAsia="hr-HR"/>
    </w:rPr>
  </w:style>
  <w:style w:customStyle="1" w:styleId="xl70" w:type="paragraph">
    <w:name w:val="xl70"/>
    <w:basedOn w:val="Normal"/>
    <w:uiPriority w:val="99"/>
    <w:semiHidden/>
    <w:rsid w:val="00A13243"/>
    <w:pPr>
      <w:spacing w:after="100" w:afterAutospacing="1" w:before="100" w:beforeAutospacing="1"/>
    </w:pPr>
    <w:rPr>
      <w:rFonts w:cs="Times New Roman" w:eastAsia="Times New Roman"/>
      <w:sz w:val="18"/>
      <w:szCs w:val="18"/>
      <w:lang w:eastAsia="hr-HR"/>
    </w:rPr>
  </w:style>
  <w:style w:customStyle="1" w:styleId="xl75" w:type="paragraph">
    <w:name w:val="xl75"/>
    <w:basedOn w:val="Normal"/>
    <w:uiPriority w:val="99"/>
    <w:semiHidden/>
    <w:rsid w:val="00A13243"/>
    <w:pPr>
      <w:spacing w:after="100" w:afterAutospacing="1" w:before="100" w:beforeAutospacing="1"/>
    </w:pPr>
    <w:rPr>
      <w:rFonts w:cs="Times New Roman" w:eastAsia="Times New Roman"/>
      <w:color w:val="000000"/>
      <w:sz w:val="18"/>
      <w:szCs w:val="18"/>
      <w:lang w:eastAsia="hr-HR"/>
    </w:rPr>
  </w:style>
  <w:style w:customStyle="1" w:styleId="xl77" w:type="paragraph">
    <w:name w:val="xl77"/>
    <w:basedOn w:val="Normal"/>
    <w:uiPriority w:val="99"/>
    <w:semiHidden/>
    <w:rsid w:val="00A13243"/>
    <w:pPr>
      <w:spacing w:after="100" w:afterAutospacing="1" w:before="100" w:beforeAutospacing="1"/>
    </w:pPr>
    <w:rPr>
      <w:rFonts w:cs="Times New Roman" w:eastAsia="Times New Roman"/>
      <w:color w:val="000000"/>
      <w:sz w:val="18"/>
      <w:szCs w:val="18"/>
      <w:lang w:eastAsia="hr-HR"/>
    </w:rPr>
  </w:style>
  <w:style w:customStyle="1" w:styleId="xl78" w:type="paragraph">
    <w:name w:val="xl78"/>
    <w:basedOn w:val="Normal"/>
    <w:uiPriority w:val="99"/>
    <w:semiHidden/>
    <w:rsid w:val="00A13243"/>
    <w:pPr>
      <w:spacing w:after="100" w:afterAutospacing="1" w:before="100" w:beforeAutospacing="1"/>
    </w:pPr>
    <w:rPr>
      <w:rFonts w:cs="Times New Roman" w:eastAsia="Times New Roman"/>
      <w:color w:val="000000"/>
      <w:sz w:val="18"/>
      <w:szCs w:val="18"/>
      <w:lang w:eastAsia="hr-HR"/>
    </w:rPr>
  </w:style>
  <w:style w:customStyle="1" w:styleId="msonormal0" w:type="paragraph">
    <w:name w:val="msonormal"/>
    <w:basedOn w:val="Normal"/>
    <w:uiPriority w:val="99"/>
    <w:semiHidden/>
    <w:rsid w:val="00A13243"/>
    <w:pPr>
      <w:spacing w:after="100" w:afterAutospacing="1" w:before="100" w:beforeAutospacing="1"/>
    </w:pPr>
    <w:rPr>
      <w:rFonts w:cs="Times New Roman" w:eastAsia="Times New Roman"/>
      <w:lang w:eastAsia="hr-HR"/>
    </w:rPr>
  </w:style>
  <w:style w:customStyle="1" w:styleId="apple-converted-space" w:type="character">
    <w:name w:val="apple-converted-space"/>
    <w:basedOn w:val="Zadanifontodlomka"/>
    <w:rsid w:val="00A13243"/>
  </w:style>
  <w:style w:customStyle="1" w:styleId="tabletitle2" w:type="character">
    <w:name w:val="table_title2"/>
    <w:basedOn w:val="Zadanifontodlomka"/>
    <w:rsid w:val="00A13243"/>
  </w:style>
  <w:style w:customStyle="1" w:styleId="tabletextfield" w:type="character">
    <w:name w:val="table_text_field"/>
    <w:basedOn w:val="Zadanifontodlomka"/>
    <w:rsid w:val="00A13243"/>
  </w:style>
  <w:style w:customStyle="1" w:styleId="opisslozenostilabel" w:type="character">
    <w:name w:val="opisslozenostilabel"/>
    <w:basedOn w:val="Zadanifontodlomka"/>
    <w:rsid w:val="00A13243"/>
  </w:style>
  <w:style w:customStyle="1" w:styleId="fade" w:type="character">
    <w:name w:val="fade"/>
    <w:basedOn w:val="Zadanifontodlomka"/>
    <w:rsid w:val="00A13243"/>
  </w:style>
  <w:style w:customStyle="1" w:styleId="Svijetlipopis-Isticanje11" w:type="table">
    <w:name w:val="Svijetli popis - Isticanje 11"/>
    <w:basedOn w:val="Obinatablica"/>
    <w:uiPriority w:val="61"/>
    <w:rsid w:val="00A13243"/>
    <w:pPr>
      <w:spacing w:after="0" w:line="240" w:lineRule="auto"/>
    </w:pPr>
    <w:rPr>
      <w:rFonts w:ascii="Times New Roman" w:cs="Times New Roman" w:eastAsia="Times New Roman" w:hAnsi="Times New Roman"/>
      <w:sz w:val="20"/>
      <w:szCs w:val="20"/>
      <w:lang w:val="hr-HR"/>
    </w:rPr>
    <w:tblPr>
      <w:tblStyleRowBandSize w:val="1"/>
      <w:tblStyleColBandSize w:val="1"/>
      <w:tblInd w:type="nil" w:w="0"/>
      <w:tblBorders>
        <w:top w:color="4F81BD" w:space="0" w:sz="8" w:val="single"/>
        <w:left w:color="4F81BD" w:space="0" w:sz="8" w:val="single"/>
        <w:bottom w:color="4F81BD" w:space="0" w:sz="8" w:val="single"/>
        <w:right w:color="4F81BD" w:space="0" w:sz="8" w:val="single"/>
      </w:tblBorders>
    </w:tblPr>
    <w:tblStylePr w:type="firstRow">
      <w:pPr>
        <w:spacing w:after="0" w:afterAutospacing="0" w:afterLines="0" w:before="0" w:beforeAutospacing="0" w:beforeLines="0" w:line="240" w:lineRule="auto"/>
      </w:pPr>
      <w:rPr>
        <w:b/>
        <w:bCs/>
        <w:color w:val="FFFFFF"/>
      </w:rPr>
      <w:tblPr/>
      <w:tcPr>
        <w:shd w:color="auto" w:fill="4F81BD" w:val="clear"/>
      </w:tcPr>
    </w:tblStylePr>
    <w:tblStylePr w:type="lastRow">
      <w:pPr>
        <w:spacing w:after="0" w:afterAutospacing="0" w:afterLines="0" w:before="0" w:beforeAutospacing="0" w:beforeLines="0" w:line="240" w:lineRule="auto"/>
      </w:pPr>
      <w:rPr>
        <w:b/>
        <w:bCs/>
      </w:rPr>
      <w:tblPr/>
      <w:tcPr>
        <w:tcBorders>
          <w:top w:color="4F81BD" w:space="0" w:sz="6" w:val="double"/>
          <w:left w:color="4F81BD" w:space="0" w:sz="8" w:val="single"/>
          <w:bottom w:color="4F81BD" w:space="0" w:sz="8" w:val="single"/>
          <w:right w:color="4F81BD" w:space="0" w:sz="8" w:val="single"/>
        </w:tcBorders>
      </w:tcPr>
    </w:tblStylePr>
    <w:tblStylePr w:type="firstCol">
      <w:rPr>
        <w:b/>
        <w:bCs/>
      </w:rPr>
    </w:tblStylePr>
    <w:tblStylePr w:type="lastCol">
      <w:rPr>
        <w:b/>
        <w:bCs/>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customStyle="1" w:styleId="Svijetlareetka-Isticanje11" w:type="table">
    <w:name w:val="Svijetla rešetka - Isticanje 11"/>
    <w:basedOn w:val="Obinatablica"/>
    <w:uiPriority w:val="62"/>
    <w:rsid w:val="00A13243"/>
    <w:pPr>
      <w:spacing w:after="0" w:line="240" w:lineRule="auto"/>
    </w:pPr>
    <w:rPr>
      <w:rFonts w:ascii="Times New Roman" w:cs="Times New Roman" w:eastAsia="Times New Roman" w:hAnsi="Times New Roman"/>
      <w:sz w:val="20"/>
      <w:szCs w:val="20"/>
      <w:lang w:val="hr-HR"/>
    </w:rPr>
    <w:tblPr>
      <w:tblStyleRowBandSize w:val="1"/>
      <w:tblStyleColBandSize w:val="1"/>
      <w:tblInd w:type="nil" w:w="0"/>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afterAutospacing="0" w:afterLines="0" w:before="0" w:beforeAutospacing="0" w:beforeLines="0" w:line="240" w:lineRule="auto"/>
      </w:pPr>
      <w:rPr>
        <w:rFonts w:ascii="Tahoma" w:cs="Times New Roman" w:eastAsia="Times New Roman" w:hAnsi="Tahoma" w:hint="default"/>
        <w:b/>
        <w:bCs/>
      </w:rPr>
      <w:tblPr/>
      <w:tcPr>
        <w:tcBorders>
          <w:top w:color="4F81BD" w:space="0" w:sz="8" w:val="single"/>
          <w:left w:color="4F81BD" w:space="0" w:sz="8" w:val="single"/>
          <w:bottom w:color="4F81BD" w:space="0" w:sz="18" w:val="single"/>
          <w:right w:color="4F81BD" w:space="0" w:sz="8" w:val="single"/>
          <w:insideH w:val="nil"/>
          <w:insideV w:color="4F81BD" w:space="0" w:sz="8" w:val="single"/>
        </w:tcBorders>
      </w:tcPr>
    </w:tblStylePr>
    <w:tblStylePr w:type="lastRow">
      <w:pPr>
        <w:spacing w:after="0" w:afterAutospacing="0" w:afterLines="0" w:before="0" w:beforeAutospacing="0" w:beforeLines="0" w:line="240" w:lineRule="auto"/>
      </w:pPr>
      <w:rPr>
        <w:rFonts w:ascii="Tahoma" w:cs="Times New Roman" w:eastAsia="Times New Roman" w:hAnsi="Tahoma" w:hint="default"/>
        <w:b/>
        <w:bCs/>
      </w:rPr>
      <w:tblPr/>
      <w:tcPr>
        <w:tcBorders>
          <w:top w:color="4F81BD" w:space="0" w:sz="6" w:val="double"/>
          <w:left w:color="4F81BD" w:space="0" w:sz="8" w:val="single"/>
          <w:bottom w:color="4F81BD" w:space="0" w:sz="8" w:val="single"/>
          <w:right w:color="4F81BD" w:space="0" w:sz="8" w:val="single"/>
          <w:insideH w:val="nil"/>
          <w:insideV w:color="4F81BD" w:space="0" w:sz="8" w:val="single"/>
        </w:tcBorders>
      </w:tcPr>
    </w:tblStylePr>
    <w:tblStylePr w:type="firstCol">
      <w:rPr>
        <w:rFonts w:ascii="Tahoma" w:cs="Times New Roman" w:eastAsia="Times New Roman" w:hAnsi="Tahoma" w:hint="default"/>
        <w:b/>
        <w:bCs/>
      </w:rPr>
    </w:tblStylePr>
    <w:tblStylePr w:type="lastCol">
      <w:rPr>
        <w:rFonts w:ascii="Tahoma" w:cs="Times New Roman" w:eastAsia="Times New Roman" w:hAnsi="Tahoma" w:hint="default"/>
        <w:b/>
        <w:bCs/>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customStyle="1" w:styleId="Svijetlosjenanje-Isticanje11" w:type="table">
    <w:name w:val="Svijetlo sjenčanje - Isticanje 11"/>
    <w:basedOn w:val="Obinatablica"/>
    <w:uiPriority w:val="60"/>
    <w:rsid w:val="00A13243"/>
    <w:pPr>
      <w:spacing w:after="0" w:line="240" w:lineRule="auto"/>
    </w:pPr>
    <w:rPr>
      <w:rFonts w:ascii="Times New Roman" w:cs="Times New Roman" w:eastAsia="Times New Roman" w:hAnsi="Times New Roman"/>
      <w:color w:val="365F91"/>
      <w:sz w:val="20"/>
      <w:szCs w:val="20"/>
      <w:lang w:val="hr-HR"/>
    </w:rPr>
    <w:tblPr>
      <w:tblStyleRowBandSize w:val="1"/>
      <w:tblStyleColBandSize w:val="1"/>
      <w:tblInd w:type="nil" w:w="0"/>
      <w:tblBorders>
        <w:top w:color="4F81BD" w:space="0" w:sz="8" w:val="single"/>
        <w:bottom w:color="4F81BD" w:space="0" w:sz="8" w:val="single"/>
      </w:tblBorders>
    </w:tblPr>
    <w:tblStylePr w:type="firstRow">
      <w:pPr>
        <w:spacing w:after="0" w:afterAutospacing="0" w:afterLines="0" w:before="0" w:beforeAutospacing="0" w:beforeLines="0" w:line="240" w:lineRule="auto"/>
      </w:pPr>
      <w:rPr>
        <w:b/>
        <w:bCs/>
      </w:rPr>
      <w:tblPr/>
      <w:tcPr>
        <w:tcBorders>
          <w:top w:color="4F81BD" w:space="0" w:sz="8" w:val="single"/>
          <w:left w:val="nil"/>
          <w:bottom w:color="4F81BD" w:space="0" w:sz="8" w:val="single"/>
          <w:right w:val="nil"/>
          <w:insideH w:val="nil"/>
          <w:insideV w:val="nil"/>
        </w:tcBorders>
      </w:tcPr>
    </w:tblStylePr>
    <w:tblStylePr w:type="lastRow">
      <w:pPr>
        <w:spacing w:after="0" w:afterAutospacing="0" w:afterLines="0" w:before="0" w:beforeAutospacing="0" w:beforeLines="0" w:line="240" w:lineRule="auto"/>
      </w:pPr>
      <w:rPr>
        <w:b/>
        <w:bCs/>
      </w:rPr>
      <w:tblPr/>
      <w:tcPr>
        <w:tcBorders>
          <w:top w:color="4F81BD" w:space="0" w:sz="8" w:val="single"/>
          <w:left w:val="nil"/>
          <w:bottom w:color="4F81BD"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val="clear"/>
      </w:tcPr>
    </w:tblStylePr>
    <w:tblStylePr w:type="band1Horz">
      <w:tblPr/>
      <w:tcPr>
        <w:tcBorders>
          <w:left w:val="nil"/>
          <w:right w:val="nil"/>
          <w:insideH w:val="nil"/>
          <w:insideV w:val="nil"/>
        </w:tcBorders>
        <w:shd w:color="auto" w:fill="D3DFEE" w:val="clear"/>
      </w:tcPr>
    </w:tblStylePr>
  </w:style>
  <w:style w:customStyle="1" w:styleId="Svijetlareetka-Isticanje12" w:type="table">
    <w:name w:val="Svijetla rešetka - Isticanje 12"/>
    <w:basedOn w:val="Obinatablica"/>
    <w:uiPriority w:val="62"/>
    <w:rsid w:val="00A13243"/>
    <w:pPr>
      <w:spacing w:after="0" w:line="240" w:lineRule="auto"/>
    </w:pPr>
    <w:rPr>
      <w:rFonts w:ascii="Times New Roman" w:cs="Times New Roman" w:eastAsia="Times New Roman" w:hAnsi="Times New Roman"/>
      <w:sz w:val="20"/>
      <w:szCs w:val="20"/>
      <w:lang w:val="hr-HR"/>
    </w:rPr>
    <w:tblPr>
      <w:tblStyleRowBandSize w:val="1"/>
      <w:tblStyleColBandSize w:val="1"/>
      <w:tblInd w:type="nil" w:w="0"/>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afterAutospacing="0" w:afterLines="0" w:before="0" w:beforeAutospacing="0" w:beforeLines="0" w:line="240" w:lineRule="auto"/>
      </w:pPr>
      <w:rPr>
        <w:rFonts w:ascii="Tahoma" w:cs="Times New Roman" w:eastAsia="Times New Roman" w:hAnsi="Tahoma" w:hint="default"/>
        <w:b/>
        <w:bCs/>
      </w:rPr>
      <w:tblPr/>
      <w:tcPr>
        <w:tcBorders>
          <w:top w:color="4F81BD" w:space="0" w:sz="8" w:val="single"/>
          <w:left w:color="4F81BD" w:space="0" w:sz="8" w:val="single"/>
          <w:bottom w:color="4F81BD" w:space="0" w:sz="18" w:val="single"/>
          <w:right w:color="4F81BD" w:space="0" w:sz="8" w:val="single"/>
          <w:insideH w:val="nil"/>
          <w:insideV w:color="4F81BD" w:space="0" w:sz="8" w:val="single"/>
        </w:tcBorders>
      </w:tcPr>
    </w:tblStylePr>
    <w:tblStylePr w:type="lastRow">
      <w:pPr>
        <w:spacing w:after="0" w:afterAutospacing="0" w:afterLines="0" w:before="0" w:beforeAutospacing="0" w:beforeLines="0" w:line="240" w:lineRule="auto"/>
      </w:pPr>
      <w:rPr>
        <w:rFonts w:ascii="Tahoma" w:cs="Times New Roman" w:eastAsia="Times New Roman" w:hAnsi="Tahoma" w:hint="default"/>
        <w:b/>
        <w:bCs/>
      </w:rPr>
      <w:tblPr/>
      <w:tcPr>
        <w:tcBorders>
          <w:top w:color="4F81BD" w:space="0" w:sz="6" w:val="double"/>
          <w:left w:color="4F81BD" w:space="0" w:sz="8" w:val="single"/>
          <w:bottom w:color="4F81BD" w:space="0" w:sz="8" w:val="single"/>
          <w:right w:color="4F81BD" w:space="0" w:sz="8" w:val="single"/>
          <w:insideH w:val="nil"/>
          <w:insideV w:color="4F81BD" w:space="0" w:sz="8" w:val="single"/>
        </w:tcBorders>
      </w:tcPr>
    </w:tblStylePr>
    <w:tblStylePr w:type="firstCol">
      <w:rPr>
        <w:rFonts w:ascii="Tahoma" w:cs="Times New Roman" w:eastAsia="Times New Roman" w:hAnsi="Tahoma" w:hint="default"/>
        <w:b/>
        <w:bCs/>
      </w:rPr>
    </w:tblStylePr>
    <w:tblStylePr w:type="lastCol">
      <w:rPr>
        <w:rFonts w:ascii="Tahoma" w:cs="Times New Roman" w:eastAsia="Times New Roman" w:hAnsi="Tahoma" w:hint="default"/>
        <w:b/>
        <w:bCs/>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customStyle="1" w:styleId="Svijetlatablicareetke-isticanje11" w:type="table">
    <w:name w:val="Svijetla tablica rešetke - isticanje 11"/>
    <w:basedOn w:val="Obinatablica"/>
    <w:uiPriority w:val="46"/>
    <w:rsid w:val="00A13243"/>
    <w:pPr>
      <w:spacing w:after="0" w:line="240" w:lineRule="auto"/>
    </w:pPr>
    <w:rPr>
      <w:lang w:val="hr-HR"/>
    </w:rPr>
    <w:tblPr>
      <w:tblStyleRowBandSize w:val="1"/>
      <w:tblStyleColBandSize w:val="1"/>
      <w:tblInd w:type="nil" w:w="0"/>
      <w:tblBorders>
        <w:top w:color="B8CCE4" w:space="0" w:sz="4" w:themeColor="accent1" w:themeTint="66" w:val="single"/>
        <w:left w:color="B8CCE4" w:space="0" w:sz="4" w:themeColor="accent1" w:themeTint="66" w:val="single"/>
        <w:bottom w:color="B8CCE4" w:space="0" w:sz="4" w:themeColor="accent1" w:themeTint="66" w:val="single"/>
        <w:right w:color="B8CCE4" w:space="0" w:sz="4" w:themeColor="accent1" w:themeTint="66" w:val="single"/>
        <w:insideH w:color="B8CCE4" w:space="0" w:sz="4" w:themeColor="accent1" w:themeTint="66" w:val="single"/>
        <w:insideV w:color="B8CCE4" w:space="0" w:sz="4" w:themeColor="accent1" w:themeTint="66" w:val="single"/>
      </w:tblBorders>
    </w:tblPr>
    <w:tblStylePr w:type="firstRow">
      <w:rPr>
        <w:b/>
        <w:bCs/>
      </w:rPr>
      <w:tblPr/>
      <w:tcPr>
        <w:tcBorders>
          <w:bottom w:color="95B3D7" w:space="0" w:sz="12" w:themeColor="accent1" w:themeTint="99" w:val="single"/>
        </w:tcBorders>
      </w:tcPr>
    </w:tblStylePr>
    <w:tblStylePr w:type="lastRow">
      <w:rPr>
        <w:b/>
        <w:bCs/>
      </w:rPr>
      <w:tblPr/>
      <w:tcPr>
        <w:tcBorders>
          <w:top w:color="95B3D7" w:space="0" w:sz="2" w:themeColor="accent1" w:themeTint="99" w:val="double"/>
        </w:tcBorders>
      </w:tcPr>
    </w:tblStylePr>
    <w:tblStylePr w:type="firstCol">
      <w:rPr>
        <w:b/>
        <w:bCs/>
      </w:rPr>
    </w:tblStylePr>
    <w:tblStylePr w:type="lastCol">
      <w:rPr>
        <w:b/>
        <w:bCs/>
      </w:rPr>
    </w:tblStylePr>
  </w:style>
  <w:style w:customStyle="1" w:styleId="ivopisnatablicareetke6-isticanje11" w:type="table">
    <w:name w:val="Živopisna tablica rešetke 6 - isticanje 11"/>
    <w:basedOn w:val="Obinatablica"/>
    <w:uiPriority w:val="51"/>
    <w:rsid w:val="00A13243"/>
    <w:pPr>
      <w:spacing w:after="0" w:line="240" w:lineRule="auto"/>
    </w:pPr>
    <w:rPr>
      <w:color w:themeColor="accent1" w:themeShade="BF" w:val="365F91"/>
      <w:lang w:val="hr-HR"/>
    </w:rPr>
    <w:tblPr>
      <w:tblStyleRowBandSize w:val="1"/>
      <w:tblStyleColBandSize w:val="1"/>
      <w:tblInd w:type="nil" w:w="0"/>
      <w:tblBorders>
        <w:top w:color="95B3D7" w:space="0" w:sz="4" w:themeColor="accent1" w:themeTint="99" w:val="single"/>
        <w:left w:color="95B3D7" w:space="0" w:sz="4" w:themeColor="accent1" w:themeTint="99" w:val="single"/>
        <w:bottom w:color="95B3D7" w:space="0" w:sz="4" w:themeColor="accent1" w:themeTint="99" w:val="single"/>
        <w:right w:color="95B3D7" w:space="0" w:sz="4" w:themeColor="accent1" w:themeTint="99" w:val="single"/>
        <w:insideH w:color="95B3D7" w:space="0" w:sz="4" w:themeColor="accent1" w:themeTint="99" w:val="single"/>
        <w:insideV w:color="95B3D7" w:space="0" w:sz="4" w:themeColor="accent1" w:themeTint="99" w:val="single"/>
      </w:tblBorders>
    </w:tblPr>
    <w:tblStylePr w:type="firstRow">
      <w:rPr>
        <w:b/>
        <w:bCs/>
      </w:rPr>
      <w:tblPr/>
      <w:tcPr>
        <w:tcBorders>
          <w:bottom w:color="95B3D7" w:space="0" w:sz="12" w:themeColor="accent1" w:themeTint="99" w:val="single"/>
        </w:tcBorders>
      </w:tcPr>
    </w:tblStylePr>
    <w:tblStylePr w:type="lastRow">
      <w:rPr>
        <w:b/>
        <w:bCs/>
      </w:rPr>
      <w:tblPr/>
      <w:tcPr>
        <w:tcBorders>
          <w:top w:color="95B3D7" w:space="0" w:sz="4" w:themeColor="accent1" w:themeTint="99" w:val="double"/>
        </w:tcBorders>
      </w:tcPr>
    </w:tblStylePr>
    <w:tblStylePr w:type="firstCol">
      <w:rPr>
        <w:b/>
        <w:bCs/>
      </w:rPr>
    </w:tblStylePr>
    <w:tblStylePr w:type="lastCol">
      <w:rPr>
        <w:b/>
        <w:bCs/>
      </w:rPr>
    </w:tblStylePr>
    <w:tblStylePr w:type="band1Vert">
      <w:tblPr/>
      <w:tcPr>
        <w:shd w:color="auto" w:fill="DBE5F1" w:themeFill="accent1" w:themeFillTint="33" w:val="clear"/>
      </w:tcPr>
    </w:tblStylePr>
    <w:tblStylePr w:type="band1Horz">
      <w:tblPr/>
      <w:tcPr>
        <w:shd w:color="auto" w:fill="DBE5F1" w:themeFill="accent1" w:themeFillTint="33" w:val="clear"/>
      </w:tcPr>
    </w:tblStylePr>
  </w:style>
  <w:style w:customStyle="1" w:styleId="Tablicareetke4-isticanje51" w:type="table">
    <w:name w:val="Tablica rešetke 4 - isticanje 51"/>
    <w:basedOn w:val="Obinatablica"/>
    <w:uiPriority w:val="49"/>
    <w:rsid w:val="00A13243"/>
    <w:pPr>
      <w:spacing w:after="0" w:line="240" w:lineRule="auto"/>
    </w:pPr>
    <w:rPr>
      <w:lang w:val="hr-HR"/>
    </w:rPr>
    <w:tblPr>
      <w:tblStyleRowBandSize w:val="1"/>
      <w:tblStyleColBandSize w:val="1"/>
      <w:tblInd w:type="nil" w:w="0"/>
      <w:tblBorders>
        <w:top w:color="92CDDC" w:space="0" w:sz="4" w:themeColor="accent5" w:themeTint="99" w:val="single"/>
        <w:left w:color="92CDDC" w:space="0" w:sz="4" w:themeColor="accent5" w:themeTint="99" w:val="single"/>
        <w:bottom w:color="92CDDC" w:space="0" w:sz="4" w:themeColor="accent5" w:themeTint="99" w:val="single"/>
        <w:right w:color="92CDDC" w:space="0" w:sz="4" w:themeColor="accent5" w:themeTint="99" w:val="single"/>
        <w:insideH w:color="92CDDC" w:space="0" w:sz="4" w:themeColor="accent5" w:themeTint="99" w:val="single"/>
        <w:insideV w:color="92CDDC" w:space="0" w:sz="4" w:themeColor="accent5" w:themeTint="99" w:val="single"/>
      </w:tblBorders>
    </w:tblPr>
    <w:tblStylePr w:type="firstRow">
      <w:rPr>
        <w:b/>
        <w:bCs/>
        <w:color w:themeColor="background1" w:val="FFFFFF"/>
      </w:rPr>
      <w:tblPr/>
      <w:tcPr>
        <w:tcBorders>
          <w:top w:color="4BACC6" w:space="0" w:sz="4" w:themeColor="accent5" w:val="single"/>
          <w:left w:color="4BACC6" w:space="0" w:sz="4" w:themeColor="accent5" w:val="single"/>
          <w:bottom w:color="4BACC6" w:space="0" w:sz="4" w:themeColor="accent5" w:val="single"/>
          <w:right w:color="4BACC6" w:space="0" w:sz="4" w:themeColor="accent5" w:val="single"/>
          <w:insideH w:val="nil"/>
          <w:insideV w:val="nil"/>
        </w:tcBorders>
        <w:shd w:color="auto" w:fill="4BACC6" w:themeFill="accent5" w:val="clear"/>
      </w:tcPr>
    </w:tblStylePr>
    <w:tblStylePr w:type="lastRow">
      <w:rPr>
        <w:b/>
        <w:bCs/>
      </w:rPr>
      <w:tblPr/>
      <w:tcPr>
        <w:tcBorders>
          <w:top w:color="4BACC6" w:space="0" w:sz="4" w:themeColor="accent5" w:val="double"/>
        </w:tcBorders>
      </w:tcPr>
    </w:tblStylePr>
    <w:tblStylePr w:type="firstCol">
      <w:rPr>
        <w:b/>
        <w:bCs/>
      </w:rPr>
    </w:tblStylePr>
    <w:tblStylePr w:type="lastCol">
      <w:rPr>
        <w:b/>
        <w:bCs/>
      </w:rPr>
    </w:tblStylePr>
    <w:tblStylePr w:type="band1Vert">
      <w:tblPr/>
      <w:tcPr>
        <w:shd w:color="auto" w:fill="DAEEF3" w:themeFill="accent5" w:themeFillTint="33" w:val="clear"/>
      </w:tcPr>
    </w:tblStylePr>
    <w:tblStylePr w:type="band1Horz">
      <w:tblPr/>
      <w:tcPr>
        <w:shd w:color="auto" w:fill="DAEEF3" w:themeFill="accent5" w:themeFillTint="33" w:val="clear"/>
      </w:tcPr>
    </w:tblStylePr>
  </w:style>
  <w:style w:customStyle="1" w:styleId="Tablicareetke4-isticanje11" w:type="table">
    <w:name w:val="Tablica rešetke 4 - isticanje 11"/>
    <w:basedOn w:val="Obinatablica"/>
    <w:uiPriority w:val="49"/>
    <w:rsid w:val="00A13243"/>
    <w:pPr>
      <w:spacing w:after="0" w:line="240" w:lineRule="auto"/>
    </w:pPr>
    <w:rPr>
      <w:lang w:val="hr-HR"/>
    </w:rPr>
    <w:tblPr>
      <w:tblStyleRowBandSize w:val="1"/>
      <w:tblStyleColBandSize w:val="1"/>
      <w:tblInd w:type="nil" w:w="0"/>
      <w:tblBorders>
        <w:top w:color="95B3D7" w:space="0" w:sz="4" w:themeColor="accent1" w:themeTint="99" w:val="single"/>
        <w:left w:color="95B3D7" w:space="0" w:sz="4" w:themeColor="accent1" w:themeTint="99" w:val="single"/>
        <w:bottom w:color="95B3D7" w:space="0" w:sz="4" w:themeColor="accent1" w:themeTint="99" w:val="single"/>
        <w:right w:color="95B3D7" w:space="0" w:sz="4" w:themeColor="accent1" w:themeTint="99" w:val="single"/>
        <w:insideH w:color="95B3D7" w:space="0" w:sz="4" w:themeColor="accent1" w:themeTint="99" w:val="single"/>
        <w:insideV w:color="95B3D7" w:space="0" w:sz="4" w:themeColor="accent1" w:themeTint="99" w:val="single"/>
      </w:tblBorders>
    </w:tblPr>
    <w:tblStylePr w:type="firstRow">
      <w:rPr>
        <w:b/>
        <w:bCs/>
        <w:color w:themeColor="background1" w:val="FFFFFF"/>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val="nil"/>
          <w:insideV w:val="nil"/>
        </w:tcBorders>
        <w:shd w:color="auto" w:fill="4F81BD" w:themeFill="accent1" w:val="clear"/>
      </w:tcPr>
    </w:tblStylePr>
    <w:tblStylePr w:type="lastRow">
      <w:rPr>
        <w:b/>
        <w:bCs/>
      </w:rPr>
      <w:tblPr/>
      <w:tcPr>
        <w:tcBorders>
          <w:top w:color="4F81BD" w:space="0" w:sz="4" w:themeColor="accent1" w:val="double"/>
        </w:tcBorders>
      </w:tcPr>
    </w:tblStylePr>
    <w:tblStylePr w:type="firstCol">
      <w:rPr>
        <w:b/>
        <w:bCs/>
      </w:rPr>
    </w:tblStylePr>
    <w:tblStylePr w:type="lastCol">
      <w:rPr>
        <w:b/>
        <w:bCs/>
      </w:rPr>
    </w:tblStylePr>
    <w:tblStylePr w:type="band1Vert">
      <w:tblPr/>
      <w:tcPr>
        <w:shd w:color="auto" w:fill="DBE5F1" w:themeFill="accent1" w:themeFillTint="33" w:val="clear"/>
      </w:tcPr>
    </w:tblStylePr>
    <w:tblStylePr w:type="band1Horz">
      <w:tblPr/>
      <w:tcPr>
        <w:shd w:color="auto" w:fill="DBE5F1" w:themeFill="accent1" w:themeFillTint="33" w:val="clear"/>
      </w:tcPr>
    </w:tblStylePr>
  </w:style>
  <w:style w:customStyle="1" w:styleId="GridTableLight" w:type="table">
    <w:name w:val="Grid Table Light"/>
    <w:basedOn w:val="Obinatablica"/>
    <w:uiPriority w:val="40"/>
    <w:rsid w:val="00A13243"/>
    <w:pPr>
      <w:spacing w:after="0" w:line="240" w:lineRule="auto"/>
    </w:pPr>
    <w:rPr>
      <w:lang w:val="hr-HR"/>
    </w:rPr>
    <w:tblPr>
      <w:tblInd w:type="nil" w:w="0"/>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95278454">
      <w:bodyDiv w:val="true"/>
      <w:marLeft w:val="0"/>
      <w:marRight w:val="0"/>
      <w:marTop w:val="0"/>
      <w:marBottom w:val="0"/>
      <w:divBdr>
        <w:top w:space="0" w:sz="0" w:color="auto" w:val="none"/>
        <w:left w:space="0" w:sz="0" w:color="auto" w:val="none"/>
        <w:bottom w:space="0" w:sz="0" w:color="auto" w:val="none"/>
        <w:right w:space="0" w:sz="0" w:color="auto" w:val="none"/>
      </w:divBdr>
    </w:div>
    <w:div w:id="151453879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13" Type="http://schemas.openxmlformats.org/officeDocument/2006/relationships/hyperlink" Target="file:///C:\Users\zvitez\Documents\Izmijenjeni%20plan%20restrukturiranja%20Vo&#263;njak%2027-03-2017_Kona&#269;no%20predano.docx" TargetMode="External"/><Relationship Id="rId18" Type="http://schemas.openxmlformats.org/officeDocument/2006/relationships/hyperlink" Target="file:///C:\Users\zvitez\Documents\Izmijenjeni%20plan%20restrukturiranja%20Vo&#263;njak%2027-03-2017_Kona&#269;no%20predano.docx" TargetMode="External"/><Relationship Id="rId26" Type="http://schemas.openxmlformats.org/officeDocument/2006/relationships/hyperlink" Target="file:///C:\Users\zvitez\Documents\Izmijenjeni%20plan%20restrukturiranja%20Vo&#263;njak%2027-03-2017_Kona&#269;no%20predano.docx" TargetMode="External"/><Relationship Id="rId39" Type="http://schemas.openxmlformats.org/officeDocument/2006/relationships/hyperlink" Target="file:///C:\Users\zvitez\Documents\Izmijenjeni%20plan%20restrukturiranja%20Vo&#263;njak%2027-03-2017_Kona&#269;no%20predano.docx" TargetMode="External"/><Relationship Id="rId21" Type="http://schemas.openxmlformats.org/officeDocument/2006/relationships/hyperlink" Target="file:///C:\Users\zvitez\Documents\Izmijenjeni%20plan%20restrukturiranja%20Vo&#263;njak%2027-03-2017_Kona&#269;no%20predano.docx" TargetMode="External"/><Relationship Id="rId34" Type="http://schemas.openxmlformats.org/officeDocument/2006/relationships/hyperlink" Target="file:///C:\Users\zvitez\Documents\Izmijenjeni%20plan%20restrukturiranja%20Vo&#263;njak%2027-03-2017_Kona&#269;no%20predano.docx" TargetMode="External"/><Relationship Id="rId42" Type="http://schemas.openxmlformats.org/officeDocument/2006/relationships/hyperlink" Target="file:///C:\Users\zvitez\Documents\Izmijenjeni%20plan%20restrukturiranja%20Vo&#263;njak%2027-03-2017_Kona&#269;no%20predano.docx" TargetMode="External"/><Relationship Id="rId47" Type="http://schemas.openxmlformats.org/officeDocument/2006/relationships/hyperlink" Target="file:///C:\Users\zvitez\Documents\Izmijenjeni%20plan%20restrukturiranja%20Vo&#263;njak%2027-03-2017_Kona&#269;no%20predano.docx" TargetMode="External"/><Relationship Id="rId50" Type="http://schemas.openxmlformats.org/officeDocument/2006/relationships/hyperlink" Target="file:///C:\Users\zvitez\Documents\Izmijenjeni%20plan%20restrukturiranja%20Vo&#263;njak%2027-03-2017_Kona&#269;no%20predano.docx" TargetMode="External"/><Relationship Id="rId55" Type="http://schemas.openxmlformats.org/officeDocument/2006/relationships/hyperlink" Target="file:///C:\Users\zvitez\Documents\Izmijenjeni%20plan%20restrukturiranja%20Vo&#263;njak%2027-03-2017_Kona&#269;no%20predano.docx" TargetMode="External"/><Relationship Id="rId63" Type="http://schemas.openxmlformats.org/officeDocument/2006/relationships/hyperlink" Target="file:///C:\Users\zvitez\Documents\Izmijenjeni%20plan%20restrukturiranja%20Vo&#263;njak%2027-03-2017_Kona&#269;no%20predano.docx" TargetMode="External"/><Relationship Id="rId68" Type="http://schemas.openxmlformats.org/officeDocument/2006/relationships/hyperlink" Target="file:///C:\Users\zvitez\Documents\Izmijenjeni%20plan%20restrukturiranja%20Vo&#263;njak%2027-03-2017_Kona&#269;no%20predano.docx" TargetMode="External"/><Relationship Id="rId76" Type="http://schemas.openxmlformats.org/officeDocument/2006/relationships/theme" Target="theme/theme1.xml"/><Relationship Id="rId7" Type="http://schemas.openxmlformats.org/officeDocument/2006/relationships/webSettings" Target="webSettings.xml"/><Relationship Id="rId71" Type="http://schemas.openxmlformats.org/officeDocument/2006/relationships/hyperlink" Target="file:///C:\Users\zvitez\Documents\Izmijenjeni%20plan%20restrukturiranja%20Vo&#263;njak%2027-03-2017_Kona&#269;no%20predano.docx" TargetMode="External"/><Relationship Id="rId2" Type="http://schemas.openxmlformats.org/officeDocument/2006/relationships/customXml" Target="../customXml/item2.xml"/><Relationship Id="rId16" Type="http://schemas.openxmlformats.org/officeDocument/2006/relationships/hyperlink" Target="file:///C:\Users\zvitez\Documents\Izmijenjeni%20plan%20restrukturiranja%20Vo&#263;njak%2027-03-2017_Kona&#269;no%20predano.docx" TargetMode="External"/><Relationship Id="rId29" Type="http://schemas.openxmlformats.org/officeDocument/2006/relationships/hyperlink" Target="file:///C:\Users\zvitez\Documents\Izmijenjeni%20plan%20restrukturiranja%20Vo&#263;njak%2027-03-2017_Kona&#269;no%20predano.docx" TargetMode="External"/><Relationship Id="rId11" Type="http://schemas.openxmlformats.org/officeDocument/2006/relationships/hyperlink" Target="file:///C:\Users\zvitez\Documents\Izmijenjeni%20plan%20restrukturiranja%20Vo&#263;njak%2027-03-2017_Kona&#269;no%20predano.docx" TargetMode="External"/><Relationship Id="rId24" Type="http://schemas.openxmlformats.org/officeDocument/2006/relationships/hyperlink" Target="file:///C:\Users\zvitez\Documents\Izmijenjeni%20plan%20restrukturiranja%20Vo&#263;njak%2027-03-2017_Kona&#269;no%20predano.docx" TargetMode="External"/><Relationship Id="rId32" Type="http://schemas.openxmlformats.org/officeDocument/2006/relationships/hyperlink" Target="file:///C:\Users\zvitez\Documents\Izmijenjeni%20plan%20restrukturiranja%20Vo&#263;njak%2027-03-2017_Kona&#269;no%20predano.docx" TargetMode="External"/><Relationship Id="rId37" Type="http://schemas.openxmlformats.org/officeDocument/2006/relationships/hyperlink" Target="file:///C:\Users\zvitez\Documents\Izmijenjeni%20plan%20restrukturiranja%20Vo&#263;njak%2027-03-2017_Kona&#269;no%20predano.docx" TargetMode="External"/><Relationship Id="rId40" Type="http://schemas.openxmlformats.org/officeDocument/2006/relationships/hyperlink" Target="file:///C:\Users\zvitez\Documents\Izmijenjeni%20plan%20restrukturiranja%20Vo&#263;njak%2027-03-2017_Kona&#269;no%20predano.docx" TargetMode="External"/><Relationship Id="rId45" Type="http://schemas.openxmlformats.org/officeDocument/2006/relationships/hyperlink" Target="file:///C:\Users\zvitez\Documents\Izmijenjeni%20plan%20restrukturiranja%20Vo&#263;njak%2027-03-2017_Kona&#269;no%20predano.docx" TargetMode="External"/><Relationship Id="rId53" Type="http://schemas.openxmlformats.org/officeDocument/2006/relationships/hyperlink" Target="file:///C:\Users\zvitez\Documents\Izmijenjeni%20plan%20restrukturiranja%20Vo&#263;njak%2027-03-2017_Kona&#269;no%20predano.docx" TargetMode="External"/><Relationship Id="rId58" Type="http://schemas.openxmlformats.org/officeDocument/2006/relationships/hyperlink" Target="file:///C:\Users\zvitez\Documents\Izmijenjeni%20plan%20restrukturiranja%20Vo&#263;njak%2027-03-2017_Kona&#269;no%20predano.docx" TargetMode="External"/><Relationship Id="rId66" Type="http://schemas.openxmlformats.org/officeDocument/2006/relationships/hyperlink" Target="file:///C:\Users\zvitez\Documents\Izmijenjeni%20plan%20restrukturiranja%20Vo&#263;njak%2027-03-2017_Kona&#269;no%20predano.docx" TargetMode="External"/><Relationship Id="rId74"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yperlink" Target="file:///C:\Users\zvitez\Documents\Izmijenjeni%20plan%20restrukturiranja%20Vo&#263;njak%2027-03-2017_Kona&#269;no%20predano.docx" TargetMode="External"/><Relationship Id="rId23" Type="http://schemas.openxmlformats.org/officeDocument/2006/relationships/hyperlink" Target="file:///C:\Users\zvitez\Documents\Izmijenjeni%20plan%20restrukturiranja%20Vo&#263;njak%2027-03-2017_Kona&#269;no%20predano.docx" TargetMode="External"/><Relationship Id="rId28" Type="http://schemas.openxmlformats.org/officeDocument/2006/relationships/hyperlink" Target="file:///C:\Users\zvitez\Documents\Izmijenjeni%20plan%20restrukturiranja%20Vo&#263;njak%2027-03-2017_Kona&#269;no%20predano.docx" TargetMode="External"/><Relationship Id="rId36" Type="http://schemas.openxmlformats.org/officeDocument/2006/relationships/hyperlink" Target="file:///C:\Users\zvitez\Documents\Izmijenjeni%20plan%20restrukturiranja%20Vo&#263;njak%2027-03-2017_Kona&#269;no%20predano.docx" TargetMode="External"/><Relationship Id="rId49" Type="http://schemas.openxmlformats.org/officeDocument/2006/relationships/hyperlink" Target="file:///C:\Users\zvitez\Documents\Izmijenjeni%20plan%20restrukturiranja%20Vo&#263;njak%2027-03-2017_Kona&#269;no%20predano.docx" TargetMode="External"/><Relationship Id="rId57" Type="http://schemas.openxmlformats.org/officeDocument/2006/relationships/hyperlink" Target="file:///C:\Users\zvitez\Documents\Izmijenjeni%20plan%20restrukturiranja%20Vo&#263;njak%2027-03-2017_Kona&#269;no%20predano.docx" TargetMode="External"/><Relationship Id="rId61" Type="http://schemas.openxmlformats.org/officeDocument/2006/relationships/hyperlink" Target="file:///C:\Users\zvitez\Documents\Izmijenjeni%20plan%20restrukturiranja%20Vo&#263;njak%2027-03-2017_Kona&#269;no%20predano.docx" TargetMode="External"/><Relationship Id="rId10" Type="http://schemas.openxmlformats.org/officeDocument/2006/relationships/image" Target="media/image1.png"/><Relationship Id="rId19" Type="http://schemas.openxmlformats.org/officeDocument/2006/relationships/hyperlink" Target="file:///C:\Users\zvitez\Documents\Izmijenjeni%20plan%20restrukturiranja%20Vo&#263;njak%2027-03-2017_Kona&#269;no%20predano.docx" TargetMode="External"/><Relationship Id="rId31" Type="http://schemas.openxmlformats.org/officeDocument/2006/relationships/hyperlink" Target="file:///C:\Users\zvitez\Documents\Izmijenjeni%20plan%20restrukturiranja%20Vo&#263;njak%2027-03-2017_Kona&#269;no%20predano.docx" TargetMode="External"/><Relationship Id="rId44" Type="http://schemas.openxmlformats.org/officeDocument/2006/relationships/hyperlink" Target="file:///C:\Users\zvitez\Documents\Izmijenjeni%20plan%20restrukturiranja%20Vo&#263;njak%2027-03-2017_Kona&#269;no%20predano.docx" TargetMode="External"/><Relationship Id="rId52" Type="http://schemas.openxmlformats.org/officeDocument/2006/relationships/hyperlink" Target="file:///C:\Users\zvitez\Documents\Izmijenjeni%20plan%20restrukturiranja%20Vo&#263;njak%2027-03-2017_Kona&#269;no%20predano.docx" TargetMode="External"/><Relationship Id="rId60" Type="http://schemas.openxmlformats.org/officeDocument/2006/relationships/hyperlink" Target="file:///C:\Users\zvitez\Documents\Izmijenjeni%20plan%20restrukturiranja%20Vo&#263;njak%2027-03-2017_Kona&#269;no%20predano.docx" TargetMode="External"/><Relationship Id="rId65" Type="http://schemas.openxmlformats.org/officeDocument/2006/relationships/hyperlink" Target="file:///C:\Users\zvitez\Documents\Izmijenjeni%20plan%20restrukturiranja%20Vo&#263;njak%2027-03-2017_Kona&#269;no%20predano.docx" TargetMode="External"/><Relationship Id="rId73" Type="http://schemas.openxmlformats.org/officeDocument/2006/relationships/hyperlink" Target="file:///C:\Users\zvitez\Documents\Izmijenjeni%20plan%20restrukturiranja%20Vo&#263;njak%2027-03-2017_Kona&#269;no%20predano.docx"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C:\Users\zvitez\Documents\Izmijenjeni%20plan%20restrukturiranja%20Vo&#263;njak%2027-03-2017_Kona&#269;no%20predano.docx" TargetMode="External"/><Relationship Id="rId22" Type="http://schemas.openxmlformats.org/officeDocument/2006/relationships/hyperlink" Target="file:///C:\Users\zvitez\Documents\Izmijenjeni%20plan%20restrukturiranja%20Vo&#263;njak%2027-03-2017_Kona&#269;no%20predano.docx" TargetMode="External"/><Relationship Id="rId27" Type="http://schemas.openxmlformats.org/officeDocument/2006/relationships/hyperlink" Target="file:///C:\Users\zvitez\Documents\Izmijenjeni%20plan%20restrukturiranja%20Vo&#263;njak%2027-03-2017_Kona&#269;no%20predano.docx" TargetMode="External"/><Relationship Id="rId30" Type="http://schemas.openxmlformats.org/officeDocument/2006/relationships/hyperlink" Target="file:///C:\Users\zvitez\Documents\Izmijenjeni%20plan%20restrukturiranja%20Vo&#263;njak%2027-03-2017_Kona&#269;no%20predano.docx" TargetMode="External"/><Relationship Id="rId35" Type="http://schemas.openxmlformats.org/officeDocument/2006/relationships/hyperlink" Target="file:///C:\Users\zvitez\Documents\Izmijenjeni%20plan%20restrukturiranja%20Vo&#263;njak%2027-03-2017_Kona&#269;no%20predano.docx" TargetMode="External"/><Relationship Id="rId43" Type="http://schemas.openxmlformats.org/officeDocument/2006/relationships/hyperlink" Target="file:///C:\Users\zvitez\Documents\Izmijenjeni%20plan%20restrukturiranja%20Vo&#263;njak%2027-03-2017_Kona&#269;no%20predano.docx" TargetMode="External"/><Relationship Id="rId48" Type="http://schemas.openxmlformats.org/officeDocument/2006/relationships/hyperlink" Target="file:///C:\Users\zvitez\Documents\Izmijenjeni%20plan%20restrukturiranja%20Vo&#263;njak%2027-03-2017_Kona&#269;no%20predano.docx" TargetMode="External"/><Relationship Id="rId56" Type="http://schemas.openxmlformats.org/officeDocument/2006/relationships/hyperlink" Target="file:///C:\Users\zvitez\Documents\Izmijenjeni%20plan%20restrukturiranja%20Vo&#263;njak%2027-03-2017_Kona&#269;no%20predano.docx" TargetMode="External"/><Relationship Id="rId64" Type="http://schemas.openxmlformats.org/officeDocument/2006/relationships/hyperlink" Target="file:///C:\Users\zvitez\Documents\Izmijenjeni%20plan%20restrukturiranja%20Vo&#263;njak%2027-03-2017_Kona&#269;no%20predano.docx" TargetMode="External"/><Relationship Id="rId69" Type="http://schemas.openxmlformats.org/officeDocument/2006/relationships/hyperlink" Target="file:///C:\Users\zvitez\Documents\Izmijenjeni%20plan%20restrukturiranja%20Vo&#263;njak%2027-03-2017_Kona&#269;no%20predano.docx" TargetMode="External"/><Relationship Id="rId8" Type="http://schemas.openxmlformats.org/officeDocument/2006/relationships/footnotes" Target="footnotes.xml"/><Relationship Id="rId51" Type="http://schemas.openxmlformats.org/officeDocument/2006/relationships/hyperlink" Target="file:///C:\Users\zvitez\Documents\Izmijenjeni%20plan%20restrukturiranja%20Vo&#263;njak%2027-03-2017_Kona&#269;no%20predano.docx" TargetMode="External"/><Relationship Id="rId72" Type="http://schemas.openxmlformats.org/officeDocument/2006/relationships/hyperlink" Target="file:///C:\Users\zvitez\Documents\Izmijenjeni%20plan%20restrukturiranja%20Vo&#263;njak%2027-03-2017_Kona&#269;no%20predano.docx" TargetMode="External"/><Relationship Id="rId3" Type="http://schemas.openxmlformats.org/officeDocument/2006/relationships/numbering" Target="numbering.xml"/><Relationship Id="rId12" Type="http://schemas.openxmlformats.org/officeDocument/2006/relationships/hyperlink" Target="file:///C:\Users\zvitez\Documents\Izmijenjeni%20plan%20restrukturiranja%20Vo&#263;njak%2027-03-2017_Kona&#269;no%20predano.docx" TargetMode="External"/><Relationship Id="rId17" Type="http://schemas.openxmlformats.org/officeDocument/2006/relationships/hyperlink" Target="file:///C:\Users\zvitez\Documents\Izmijenjeni%20plan%20restrukturiranja%20Vo&#263;njak%2027-03-2017_Kona&#269;no%20predano.docx" TargetMode="External"/><Relationship Id="rId25" Type="http://schemas.openxmlformats.org/officeDocument/2006/relationships/hyperlink" Target="file:///C:\Users\zvitez\Documents\Izmijenjeni%20plan%20restrukturiranja%20Vo&#263;njak%2027-03-2017_Kona&#269;no%20predano.docx" TargetMode="External"/><Relationship Id="rId33" Type="http://schemas.openxmlformats.org/officeDocument/2006/relationships/hyperlink" Target="file:///C:\Users\zvitez\Documents\Izmijenjeni%20plan%20restrukturiranja%20Vo&#263;njak%2027-03-2017_Kona&#269;no%20predano.docx" TargetMode="External"/><Relationship Id="rId38" Type="http://schemas.openxmlformats.org/officeDocument/2006/relationships/hyperlink" Target="file:///C:\Users\zvitez\Documents\Izmijenjeni%20plan%20restrukturiranja%20Vo&#263;njak%2027-03-2017_Kona&#269;no%20predano.docx" TargetMode="External"/><Relationship Id="rId46" Type="http://schemas.openxmlformats.org/officeDocument/2006/relationships/hyperlink" Target="file:///C:\Users\zvitez\Documents\Izmijenjeni%20plan%20restrukturiranja%20Vo&#263;njak%2027-03-2017_Kona&#269;no%20predano.docx" TargetMode="External"/><Relationship Id="rId59" Type="http://schemas.openxmlformats.org/officeDocument/2006/relationships/hyperlink" Target="file:///C:\Users\zvitez\Documents\Izmijenjeni%20plan%20restrukturiranja%20Vo&#263;njak%2027-03-2017_Kona&#269;no%20predano.docx" TargetMode="External"/><Relationship Id="rId67" Type="http://schemas.openxmlformats.org/officeDocument/2006/relationships/hyperlink" Target="file:///C:\Users\zvitez\Documents\Izmijenjeni%20plan%20restrukturiranja%20Vo&#263;njak%2027-03-2017_Kona&#269;no%20predano.docx" TargetMode="External"/><Relationship Id="rId20" Type="http://schemas.openxmlformats.org/officeDocument/2006/relationships/hyperlink" Target="file:///C:\Users\zvitez\Documents\Izmijenjeni%20plan%20restrukturiranja%20Vo&#263;njak%2027-03-2017_Kona&#269;no%20predano.docx" TargetMode="External"/><Relationship Id="rId41" Type="http://schemas.openxmlformats.org/officeDocument/2006/relationships/hyperlink" Target="file:///C:\Users\zvitez\Documents\Izmijenjeni%20plan%20restrukturiranja%20Vo&#263;njak%2027-03-2017_Kona&#269;no%20predano.docx" TargetMode="External"/><Relationship Id="rId54" Type="http://schemas.openxmlformats.org/officeDocument/2006/relationships/hyperlink" Target="file:///C:\Users\zvitez\Documents\Izmijenjeni%20plan%20restrukturiranja%20Vo&#263;njak%2027-03-2017_Kona&#269;no%20predano.docx" TargetMode="External"/><Relationship Id="rId62" Type="http://schemas.openxmlformats.org/officeDocument/2006/relationships/hyperlink" Target="file:///C:\Users\zvitez\Documents\Izmijenjeni%20plan%20restrukturiranja%20Vo&#263;njak%2027-03-2017_Kona&#269;no%20predano.docx" TargetMode="External"/><Relationship Id="rId70" Type="http://schemas.openxmlformats.org/officeDocument/2006/relationships/hyperlink" Target="file:///C:\Users\zvitez\Documents\Izmijenjeni%20plan%20restrukturiranja%20Vo&#263;njak%2027-03-2017_Kona&#269;no%20predano.docx"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2017.</izvorni_sadrzaj>
    <derivirana_varijabla naziv="DomainObject.DatumDonosenjaOdluke_1">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St-295/2017-18</izvorni_sadrzaj>
    <derivirana_varijabla naziv="DomainObject.Oznaka_1">St-295/2017-18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53</izvorni_sadrzaj>
    <derivirana_varijabla naziv="DomainObject.BrojStranica_1">53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295</izvorni_sadrzaj>
    <derivirana_varijabla naziv="DomainObject.Predmet.Broj_1">295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2017.</izvorni_sadrzaj>
    <derivirana_varijabla naziv="DomainObject.Predmet.DatumOsnivanja_1">8.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St-295/2017</izvorni_sadrzaj>
    <derivirana_varijabla naziv="DomainObject.Predmet.OznakaBroj_1">St-295/2017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VOĆNJAK društvo s ograničenom odgovornošću za proizvodnju i usluge</izvorni_sadrzaj>
    <derivirana_varijabla naziv="DomainObject.Predmet.StrankaFormated_1">  VOĆNJAK društvo s ograničenom odgovornošću za proizvodnju i usluge</derivirana_varijabla>
  </DomainObject.Predmet.StrankaFormated>
  <DomainObject.Predmet.StrankaFormatedOIB>
    <izvorni_sadrzaj>  VOĆNJAK društvo s ograničenom odgovornošću za proizvodnju i usluge, OIB 52871551229</izvorni_sadrzaj>
    <derivirana_varijabla naziv="DomainObject.Predmet.StrankaFormatedOIB_1">  VOĆNJAK društvo s ograničenom odgovornošću za proizvodnju i usluge, OIB 52871551229</derivirana_varijabla>
  </DomainObject.Predmet.StrankaFormatedOIB>
  <DomainObject.Predmet.StrankaFormatedWithAdress>
    <izvorni_sadrzaj> VOĆNJAK društvo s ograničenom odgovornošću za proizvodnju i usluge, Matice Hrvatske 4/1, 43000 Bjelovar</izvorni_sadrzaj>
    <derivirana_varijabla naziv="DomainObject.Predmet.StrankaFormatedWithAdress_1"> VOĆNJAK društvo s ograničenom odgovornošću za proizvodnju i usluge, Matice Hrvatske 4/1, 43000 Bjelovar</derivirana_varijabla>
  </DomainObject.Predmet.StrankaFormatedWithAdress>
  <DomainObject.Predmet.StrankaFormatedWithAdressOIB>
    <izvorni_sadrzaj> VOĆNJAK društvo s ograničenom odgovornošću za proizvodnju i usluge, OIB 52871551229, Matice Hrvatske 4/1, 43000 Bjelovar</izvorni_sadrzaj>
    <derivirana_varijabla naziv="DomainObject.Predmet.StrankaFormatedWithAdressOIB_1"> VOĆNJAK društvo s ograničenom odgovornošću za proizvodnju i usluge, OIB 52871551229, Matice Hrvatske 4/1, 43000 Bjelovar</derivirana_varijabla>
  </DomainObject.Predmet.StrankaFormatedWithAdressOIB>
  <DomainObject.Predmet.StrankaWithAdress>
    <izvorni_sadrzaj>VOĆNJAK društvo s ograničenom odgovornošću za proizvodnju i usluge Matice Hrvatske 4/1,43000 Bjelovar</izvorni_sadrzaj>
    <derivirana_varijabla naziv="DomainObject.Predmet.StrankaWithAdress_1">VOĆNJAK društvo s ograničenom odgovornošću za proizvodnju i usluge Matice Hrvatske 4/1,43000 Bjelovar</derivirana_varijabla>
  </DomainObject.Predmet.StrankaWithAdress>
  <DomainObject.Predmet.StrankaWithAdressOIB>
    <izvorni_sadrzaj>VOĆNJAK društvo s ograničenom odgovornošću za proizvodnju i usluge, OIB 52871551229, Matice Hrvatske 4/1,43000 Bjelovar</izvorni_sadrzaj>
    <derivirana_varijabla naziv="DomainObject.Predmet.StrankaWithAdressOIB_1">VOĆNJAK društvo s ograničenom odgovornošću za proizvodnju i usluge, OIB 52871551229, Matice Hrvatske 4/1,43000 Bjelovar</derivirana_varijabla>
  </DomainObject.Predmet.StrankaWithAdressOIB>
  <DomainObject.Predmet.StrankaNazivFormated>
    <izvorni_sadrzaj>VOĆNJAK društvo s ograničenom odgovornošću za proizvodnju i usluge</izvorni_sadrzaj>
    <derivirana_varijabla naziv="DomainObject.Predmet.StrankaNazivFormated_1">VOĆNJAK društvo s ograničenom odgovornošću za proizvodnju i usluge</derivirana_varijabla>
  </DomainObject.Predmet.StrankaNazivFormated>
  <DomainObject.Predmet.StrankaNazivFormatedOIB>
    <izvorni_sadrzaj>VOĆNJAK društvo s ograničenom odgovornošću za proizvodnju i usluge, OIB 52871551229</izvorni_sadrzaj>
    <derivirana_varijabla naziv="DomainObject.Predmet.StrankaNazivFormatedOIB_1">VOĆNJAK društvo s ograničenom odgovornošću za proizvodnju i usluge, OIB 52871551229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VOĆNJAK društvo s ograničenom odgovornošću za proizvodnju i usluge</item>
    </izvorni_sadrzaj>
    <derivirana_varijabla naziv="DomainObject.Predmet.StrankaListFormated_1">
      <item>VOĆNJAK društvo s ograničenom odgovornošću za proizvodnju i usluge</item>
    </derivirana_varijabla>
  </DomainObject.Predmet.StrankaListFormated>
  <DomainObject.Predmet.StrankaListFormatedOIB>
    <izvorni_sadrzaj>
      <item>VOĆNJAK društvo s ograničenom odgovornošću za proizvodnju i usluge, OIB 52871551229</item>
    </izvorni_sadrzaj>
    <derivirana_varijabla naziv="DomainObject.Predmet.StrankaListFormatedOIB_1">
      <item>VOĆNJAK društvo s ograničenom odgovornošću za proizvodnju i usluge, OIB 52871551229</item>
    </derivirana_varijabla>
  </DomainObject.Predmet.StrankaListFormatedOIB>
  <DomainObject.Predmet.StrankaListFormatedWithAdress>
    <izvorni_sadrzaj>
      <item>VOĆNJAK društvo s ograničenom odgovornošću za proizvodnju i usluge, Matice Hrvatske 4/1, 43000 Bjelovar</item>
    </izvorni_sadrzaj>
    <derivirana_varijabla naziv="DomainObject.Predmet.StrankaListFormatedWithAdress_1">
      <item>VOĆNJAK društvo s ograničenom odgovornošću za proizvodnju i usluge, Matice Hrvatske 4/1, 43000 Bjelovar</item>
    </derivirana_varijabla>
  </DomainObject.Predmet.StrankaListFormatedWithAdress>
  <DomainObject.Predmet.StrankaListFormatedWithAdressOIB>
    <izvorni_sadrzaj>
      <item>VOĆNJAK društvo s ograničenom odgovornošću za proizvodnju i usluge, OIB 52871551229, Matice Hrvatske 4/1, 43000 Bjelovar</item>
    </izvorni_sadrzaj>
    <derivirana_varijabla naziv="DomainObject.Predmet.StrankaListFormatedWithAdressOIB_1">
      <item>VOĆNJAK društvo s ograničenom odgovornošću za proizvodnju i usluge, OIB 52871551229, Matice Hrvatske 4/1, 43000 Bjelovar</item>
    </derivirana_varijabla>
  </DomainObject.Predmet.StrankaListFormatedWithAdressOIB>
  <DomainObject.Predmet.StrankaListNazivFormated>
    <izvorni_sadrzaj>
      <item>VOĆNJAK društvo s ograničenom odgovornošću za proizvodnju i usluge</item>
    </izvorni_sadrzaj>
    <derivirana_varijabla naziv="DomainObject.Predmet.StrankaListNazivFormated_1">
      <item>VOĆNJAK društvo s ograničenom odgovornošću za proizvodnju i usluge</item>
    </derivirana_varijabla>
  </DomainObject.Predmet.StrankaListNazivFormated>
  <DomainObject.Predmet.StrankaListNazivFormatedOIB>
    <izvorni_sadrzaj>
      <item>VOĆNJAK društvo s ograničenom odgovornošću za proizvodnju i usluge, OIB 52871551229</item>
    </izvorni_sadrzaj>
    <derivirana_varijabla naziv="DomainObject.Predmet.StrankaListNazivFormatedOIB_1">
      <item>VOĆNJAK društvo s ograničenom odgovornošću za proizvodnju i usluge, OIB 52871551229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Perica Medaković</item>
      <item>Odvjetnik Hrvoje Kuprešak</item>
      <item>Odvjetničko društvo Gugić &amp; Kovačić</item>
      <item>ZOU IVAN ŽUPAN I MELITA BABIĆ</item>
    </izvorni_sadrzaj>
    <derivirana_varijabla naziv="DomainObject.Predmet.OstaliListFormated_1">
      <item>Perica Medaković</item>
      <item>Odvjetnik Hrvoje Kuprešak</item>
      <item>Odvjetničko društvo Gugić &amp; Kovačić</item>
      <item>ZOU IVAN ŽUPAN I MELITA BABIĆ</item>
    </derivirana_varijabla>
  </DomainObject.Predmet.OstaliListFormated>
  <DomainObject.Predmet.OstaliListFormatedOIB>
    <izvorni_sadrzaj>
      <item>Perica Medaković, OIB 37577204378</item>
      <item>Odvjetnik Hrvoje Kuprešak</item>
      <item>Odvjetničko društvo Gugić &amp; Kovačić</item>
      <item>ZOU IVAN ŽUPAN I MELITA BABIĆ, OIB 96506192882</item>
    </izvorni_sadrzaj>
    <derivirana_varijabla naziv="DomainObject.Predmet.OstaliListFormatedOIB_1">
      <item>Perica Medaković, OIB 37577204378</item>
      <item>Odvjetnik Hrvoje Kuprešak</item>
      <item>Odvjetničko društvo Gugić &amp; Kovačić</item>
      <item>ZOU IVAN ŽUPAN I MELITA BABIĆ, OIB 96506192882</item>
    </derivirana_varijabla>
  </DomainObject.Predmet.OstaliListFormatedOIB>
  <DomainObject.Predmet.OstaliListFormatedWithAdress>
    <izvorni_sadrzaj>
      <item>Perica Medaković, Ivana Mažuranića 2d, 43500 Daruvar</item>
      <item>Odvjetnik Hrvoje Kuprešak, Meštrovićev trg 2, 10000 Zagreb</item>
      <item>Odvjetničko društvo Gugić &amp; Kovačić, Radnička cesta 52/VII, Green Gold - R2, 10000 Zagreb</item>
      <item>ZOU IVAN ŽUPAN I MELITA BABIĆ, Teslina 10, 10000 Zagreb</item>
    </izvorni_sadrzaj>
    <derivirana_varijabla naziv="DomainObject.Predmet.OstaliListFormatedWithAdress_1">
      <item>Perica Medaković, Ivana Mažuranića 2d, 43500 Daruvar</item>
      <item>Odvjetnik Hrvoje Kuprešak, Meštrovićev trg 2, 10000 Zagreb</item>
      <item>Odvjetničko društvo Gugić &amp; Kovačić, Radnička cesta 52/VII, Green Gold - R2, 10000 Zagreb</item>
      <item>ZOU IVAN ŽUPAN I MELITA BABIĆ, Teslina 10, 10000 Zagreb</item>
    </derivirana_varijabla>
  </DomainObject.Predmet.OstaliListFormatedWithAdress>
  <DomainObject.Predmet.OstaliListFormatedWithAdressOIB>
    <izvorni_sadrzaj>
      <item>Perica Medaković, OIB 37577204378, Ivana Mažuranića 2d, 43500 Daruvar</item>
      <item>Odvjetnik Hrvoje Kuprešak, Meštrovićev trg 2, 10000 Zagreb</item>
      <item>Odvjetničko društvo Gugić &amp; Kovačić, Radnička cesta 52/VII, Green Gold - R2, 10000 Zagreb</item>
      <item>ZOU IVAN ŽUPAN I MELITA BABIĆ, OIB 96506192882, Teslina 10, 10000 Zagreb</item>
    </izvorni_sadrzaj>
    <derivirana_varijabla naziv="DomainObject.Predmet.OstaliListFormatedWithAdressOIB_1">
      <item>Perica Medaković, OIB 37577204378, Ivana Mažuranića 2d, 43500 Daruvar</item>
      <item>Odvjetnik Hrvoje Kuprešak, Meštrovićev trg 2, 10000 Zagreb</item>
      <item>Odvjetničko društvo Gugić &amp; Kovačić, Radnička cesta 52/VII, Green Gold - R2, 10000 Zagreb</item>
      <item>ZOU IVAN ŽUPAN I MELITA BABIĆ, OIB 96506192882, Teslina 10, 10000 Zagreb</item>
    </derivirana_varijabla>
  </DomainObject.Predmet.OstaliListFormatedWithAdressOIB>
  <DomainObject.Predmet.OstaliListNazivFormated>
    <izvorni_sadrzaj>
      <item>Perica Medaković</item>
      <item>Odvjetnik Hrvoje Kuprešak</item>
      <item>Odvjetničko društvo Gugić &amp; Kovačić</item>
      <item>ZOU IVAN ŽUPAN I MELITA BABIĆ</item>
    </izvorni_sadrzaj>
    <derivirana_varijabla naziv="DomainObject.Predmet.OstaliListNazivFormated_1">
      <item>Perica Medaković</item>
      <item>Odvjetnik Hrvoje Kuprešak</item>
      <item>Odvjetničko društvo Gugić &amp; Kovačić</item>
      <item>ZOU IVAN ŽUPAN I MELITA BABIĆ</item>
    </derivirana_varijabla>
  </DomainObject.Predmet.OstaliListNazivFormated>
  <DomainObject.Predmet.OstaliListNazivFormatedOIB>
    <izvorni_sadrzaj>
      <item>Perica Medaković, OIB 37577204378</item>
      <item>Odvjetnik Hrvoje Kuprešak</item>
      <item>Odvjetničko društvo Gugić &amp; Kovačić</item>
      <item>ZOU IVAN ŽUPAN I MELITA BABIĆ, OIB 96506192882</item>
    </izvorni_sadrzaj>
    <derivirana_varijabla naziv="DomainObject.Predmet.OstaliListNazivFormatedOIB_1">
      <item>Perica Medaković, OIB 37577204378</item>
      <item>Odvjetnik Hrvoje Kuprešak</item>
      <item>Odvjetničko društvo Gugić &amp; Kovačić</item>
      <item>ZOU IVAN ŽUPAN I MELITA BABIĆ, OIB 96506192882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2017.</izvorni_sadrzaj>
    <derivirana_varijabla naziv="DomainObject.Datum_1">2. studenog 2017.</derivirana_varijabla>
  </DomainObject.Datum>
  <DomainObject.PoslovniBrojDokumenta>
    <izvorni_sadrzaj>St-295/2017-18</izvorni_sadrzaj>
    <derivirana_varijabla naziv="DomainObject.PoslovniBrojDokumenta_1">St-295/2017-18</derivirana_varijabla>
  </DomainObject.PoslovniBrojDokumenta>
  <DomainObject.Predmet.StrankaIDrugi>
    <izvorni_sadrzaj>VOĆNJAK društvo s ograničenom odgovornošću za proizvodnju i usluge</izvorni_sadrzaj>
    <derivirana_varijabla naziv="DomainObject.Predmet.StrankaIDrugi_1">VOĆNJAK društvo s ograničenom odgovornošću za proizvodnju i usluge</derivirana_varijabla>
  </DomainObject.Predmet.StrankaIDrugi>
  <DomainObject.Predmet.ProtustrankaIDrugi>
    <izvorni_sadrzaj/>
    <derivirana_varijabla naziv="DomainObject.Predmet.ProtustrankaIDrugi_1"/>
  </DomainObject.Predmet.ProtustrankaIDrugi>
  <DomainObject.Predmet.StrankaIDrugiAdressOIB>
    <izvorni_sadrzaj>VOĆNJAK društvo s ograničenom odgovornošću za proizvodnju i usluge, OIB 52871551229, Matice Hrvatske 4/1, 43000 Bjelovar</izvorni_sadrzaj>
    <derivirana_varijabla naziv="DomainObject.Predmet.StrankaIDrugiAdressOIB_1">VOĆNJAK društvo s ograničenom odgovornošću za proizvodnju i usluge, OIB 52871551229, Matice Hrvatske 4/1,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VOĆNJAK društvo s ograničenom odgovornošću za proizvodnju i usluge</item>
      <item>Perica Medaković</item>
      <item>Odvjetnik Hrvoje Kuprešak</item>
      <item>Odvjetničko društvo Gugić &amp; Kovačić</item>
      <item>ZOU IVAN ŽUPAN I MELITA BABIĆ</item>
    </izvorni_sadrzaj>
    <derivirana_varijabla naziv="DomainObject.Predmet.SudioniciListNaziv_1">
      <item>VOĆNJAK društvo s ograničenom odgovornošću za proizvodnju i usluge</item>
      <item>Perica Medaković</item>
      <item>Odvjetnik Hrvoje Kuprešak</item>
      <item>Odvjetničko društvo Gugić &amp; Kovačić</item>
      <item>ZOU IVAN ŽUPAN I MELITA BABIĆ</item>
    </derivirana_varijabla>
  </DomainObject.Predmet.SudioniciListNaziv>
  <DomainObject.Predmet.SudioniciListAdressOIB>
    <izvorni_sadrzaj>
      <item>VOĆNJAK društvo s ograničenom odgovornošću za proizvodnju i usluge, OIB 52871551229, Matice Hrvatske 4/1,43000 Bjelovar</item>
      <item>Perica Medaković, OIB 37577204378, Ivana Mažuranića 2d,43500 Daruvar</item>
      <item>Odvjetnik Hrvoje Kuprešak, Meštrovićev trg 2,10000 Zagreb</item>
      <item>Odvjetničko društvo Gugić &amp; Kovačić, Radnička cesta 52/VII, Green Gold - R2,10000 Zagreb</item>
      <item>ZOU IVAN ŽUPAN I MELITA BABIĆ, OIB 96506192882, Teslina 10,10000 Zagreb</item>
    </izvorni_sadrzaj>
    <derivirana_varijabla naziv="DomainObject.Predmet.SudioniciListAdressOIB_1">
      <item>VOĆNJAK društvo s ograničenom odgovornošću za proizvodnju i usluge, OIB 52871551229, Matice Hrvatske 4/1,43000 Bjelovar</item>
      <item>Perica Medaković, OIB 37577204378, Ivana Mažuranića 2d,43500 Daruvar</item>
      <item>Odvjetnik Hrvoje Kuprešak, Meštrovićev trg 2,10000 Zagreb</item>
      <item>Odvjetničko društvo Gugić &amp; Kovačić, Radnička cesta 52/VII, Green Gold - R2,10000 Zagreb</item>
      <item>ZOU IVAN ŽUPAN I MELITA BABIĆ, OIB 96506192882, Teslina 10,10000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A0FD47-C16C-411F-A4DA-F2819AE3FD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53</properties:Pages>
  <properties:Words>8801</properties:Words>
  <properties:Characters>51840</properties:Characters>
  <properties:Lines>6698</properties:Lines>
  <properties:Paragraphs>3232</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105214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cp:lastPrinted>2017-11-02T13:35:00Z</cp:lastPrinted>
  <dcterms:modified xmlns:xsi="http://www.w3.org/2001/XMLSchema-instance" xsi:type="dcterms:W3CDTF">2017-11-02T13:36:00Z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53</vt:i4>
  </prop:property>
  <prop:property name="Naslov" pid="5" fmtid="{D5CDD505-2E9C-101B-9397-08002B2CF9AE}">
    <vt:lpwstr>St-295/2017-18 / Odluka - Službena bilješka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