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777777" w14:paraId="59C2D52B" w:rsidRDefault="000E1F39" w:rsidP="00EC0BA5" w:rsidR="000E1F39" w:rsidRPr="001712BF">
      <w:pPr>
        <w:spacing w:lineRule="auto" w:line="360"/>
        <w:jc w:val="center"/>
        <w15:collapsed w:val="false"/>
        <w:rPr>
          <w:b/>
          <w:sz w:val="28"/>
          <w:lang w:val="hr-HR"/>
        </w:rPr>
      </w:pPr>
      <w:bookmarkStart w:name="_GoBack" w:id="0"/>
      <w:bookmarkEnd w:id="0"/>
      <w:r w:rsidRPr="001712BF">
        <w:rPr>
          <w:b/>
          <w:sz w:val="28"/>
          <w:lang w:val="hr-HR"/>
        </w:rPr>
        <w:t>Obrazac 20.</w:t>
      </w:r>
    </w:p>
    <w:p w14:textId="77777777" w14:paraId="2278AFAF" w:rsidRDefault="000E1F39" w:rsidP="00BD578E" w:rsidR="000E1F39" w:rsidRPr="001712BF">
      <w:pPr>
        <w:spacing w:lineRule="auto" w:line="360"/>
        <w:jc w:val="center"/>
        <w:rPr>
          <w:b/>
          <w:lang w:val="hr-HR"/>
        </w:rPr>
      </w:pPr>
      <w:r w:rsidRPr="001712BF">
        <w:rPr>
          <w:b/>
          <w:lang w:val="hr-HR"/>
        </w:rPr>
        <w:t>IZVJEŠĆE STEČAJNOGA UPRAVITELJA O TIJEKU STEČAJNOGA POSTUPKA I STANJU STEČAJNE MASE</w:t>
      </w:r>
    </w:p>
    <w:p w14:textId="77777777" w14:paraId="7DC4DCD1" w:rsidRDefault="000E1F39" w:rsidP="00BD578E" w:rsidR="000E1F39" w:rsidRPr="001712BF">
      <w:pPr>
        <w:spacing w:lineRule="auto" w:line="360"/>
        <w:jc w:val="both"/>
        <w:rPr>
          <w:lang w:val="hr-HR"/>
        </w:rPr>
      </w:pPr>
      <w:r w:rsidRPr="001712BF">
        <w:rPr>
          <w:lang w:val="hr-HR"/>
        </w:rPr>
        <w:t xml:space="preserve">Nadležni trgovački sud </w:t>
      </w:r>
      <w:r w:rsidR="00884968" w:rsidRPr="001712BF">
        <w:rPr>
          <w:lang w:val="hr-HR"/>
        </w:rPr>
        <w:t>u Zagrebu</w:t>
      </w:r>
    </w:p>
    <w:p w14:textId="768C11C7" w14:paraId="045842A1" w:rsidRDefault="006A0BD2" w:rsidP="00BD578E" w:rsidR="000E1F39" w:rsidRPr="001712BF">
      <w:pPr>
        <w:spacing w:lineRule="auto" w:line="360"/>
        <w:jc w:val="both"/>
        <w:rPr>
          <w:lang w:val="hr-HR"/>
        </w:rPr>
      </w:pPr>
      <w:r w:rsidRPr="001712BF">
        <w:rPr>
          <w:lang w:val="hr-HR"/>
        </w:rPr>
        <w:t>Poslovni broj spisa St-  207/15</w:t>
      </w:r>
    </w:p>
    <w:p w14:textId="2DA8699A" w14:paraId="780F2F69" w:rsidRDefault="006A0BD2" w:rsidP="00BD578E" w:rsidR="006A0BD2" w:rsidRPr="001712BF">
      <w:pPr>
        <w:spacing w:lineRule="auto" w:line="360"/>
        <w:jc w:val="both"/>
        <w:rPr>
          <w:b/>
          <w:bCs/>
          <w:lang w:val="hr-HR"/>
        </w:rPr>
      </w:pPr>
      <w:r w:rsidRPr="001712BF">
        <w:rPr>
          <w:b/>
          <w:bCs/>
          <w:lang w:val="hr-HR"/>
        </w:rPr>
        <w:t>AETERNA ALEX d.o.o. u stečaju, OIB: 27025040845, Rapska 46B, Zagreb</w:t>
      </w:r>
    </w:p>
    <w:p w14:textId="77777777" w14:paraId="130F07A5" w:rsidRDefault="00AE4CD4" w:rsidP="00BD578E" w:rsidR="00AE4CD4" w:rsidRPr="001712BF">
      <w:pPr>
        <w:spacing w:lineRule="auto" w:line="360"/>
        <w:jc w:val="both"/>
        <w:rPr>
          <w:b/>
          <w:bCs/>
          <w:lang w:val="hr-HR"/>
        </w:rPr>
      </w:pPr>
    </w:p>
    <w:p w14:textId="78F20221" w14:paraId="2AFD18FC" w:rsidRDefault="000E1F39" w:rsidP="00BD578E" w:rsidR="000E1F39" w:rsidRPr="001712BF">
      <w:pPr>
        <w:spacing w:lineRule="auto" w:line="360"/>
        <w:jc w:val="both"/>
        <w:rPr>
          <w:lang w:val="hr-HR"/>
        </w:rPr>
      </w:pPr>
      <w:r w:rsidRPr="001712BF">
        <w:rPr>
          <w:lang w:val="hr-HR"/>
        </w:rPr>
        <w:t xml:space="preserve">I.  TIJEK STEČAJNOGA POSTUPKA U RAZDOBLJU </w:t>
      </w:r>
      <w:r w:rsidR="00E40F83" w:rsidRPr="001712BF">
        <w:rPr>
          <w:lang w:val="hr-HR"/>
        </w:rPr>
        <w:t>od</w:t>
      </w:r>
      <w:r w:rsidR="006A0BD2" w:rsidRPr="001712BF">
        <w:rPr>
          <w:lang w:val="hr-HR"/>
        </w:rPr>
        <w:t xml:space="preserve"> 03</w:t>
      </w:r>
      <w:r w:rsidR="00846FEA" w:rsidRPr="001712BF">
        <w:rPr>
          <w:lang w:val="hr-HR"/>
        </w:rPr>
        <w:t>.</w:t>
      </w:r>
      <w:r w:rsidR="00D37BA1" w:rsidRPr="001712BF">
        <w:rPr>
          <w:lang w:val="hr-HR"/>
        </w:rPr>
        <w:t>listopada</w:t>
      </w:r>
      <w:r w:rsidR="00572EFA" w:rsidRPr="001712BF">
        <w:rPr>
          <w:lang w:val="hr-HR"/>
        </w:rPr>
        <w:t xml:space="preserve"> 2018</w:t>
      </w:r>
      <w:r w:rsidR="00E40F83" w:rsidRPr="001712BF">
        <w:rPr>
          <w:lang w:val="hr-HR"/>
        </w:rPr>
        <w:t xml:space="preserve"> do</w:t>
      </w:r>
      <w:r w:rsidR="00D37BA1" w:rsidRPr="001712BF">
        <w:rPr>
          <w:lang w:val="hr-HR"/>
        </w:rPr>
        <w:t xml:space="preserve"> 31</w:t>
      </w:r>
      <w:r w:rsidR="00971156" w:rsidRPr="001712BF">
        <w:rPr>
          <w:lang w:val="hr-HR"/>
        </w:rPr>
        <w:t xml:space="preserve">. </w:t>
      </w:r>
      <w:r w:rsidR="00D37BA1" w:rsidRPr="001712BF">
        <w:rPr>
          <w:lang w:val="hr-HR"/>
        </w:rPr>
        <w:t>prosinca</w:t>
      </w:r>
      <w:r w:rsidR="00C1273E" w:rsidRPr="001712BF">
        <w:rPr>
          <w:lang w:val="hr-HR"/>
        </w:rPr>
        <w:t xml:space="preserve"> </w:t>
      </w:r>
      <w:r w:rsidR="00572EFA" w:rsidRPr="001712BF">
        <w:rPr>
          <w:lang w:val="hr-HR"/>
        </w:rPr>
        <w:t>2018</w:t>
      </w:r>
    </w:p>
    <w:p w14:textId="77777777" w14:paraId="4067B1FD" w:rsidRDefault="0063723A" w:rsidP="00E27691" w:rsidR="0063723A" w:rsidRPr="001712BF">
      <w:pPr>
        <w:spacing w:lineRule="auto" w:line="360"/>
        <w:jc w:val="both"/>
        <w:rPr>
          <w:lang w:val="hr-HR"/>
        </w:rPr>
      </w:pPr>
    </w:p>
    <w:p w14:textId="2126833A" w14:paraId="7D1F44D9" w:rsidRDefault="00D37BA1" w:rsidP="00D806DD" w:rsidR="006A0BD2" w:rsidRPr="001712BF">
      <w:pPr>
        <w:spacing w:lineRule="auto" w:line="360"/>
        <w:ind w:firstLine="708"/>
        <w:jc w:val="both"/>
        <w:rPr>
          <w:lang w:val="hr-HR"/>
        </w:rPr>
      </w:pPr>
      <w:r w:rsidRPr="001712BF">
        <w:rPr>
          <w:lang w:val="hr-HR"/>
        </w:rPr>
        <w:t xml:space="preserve">Dana </w:t>
      </w:r>
      <w:r w:rsidR="006A0BD2" w:rsidRPr="001712BF">
        <w:rPr>
          <w:lang w:val="hr-HR"/>
        </w:rPr>
        <w:t xml:space="preserve">03.listopada 2018.godine Sud je donio rješenje kojim se potvrđuje moje imenovanje stečajnim upraviteljem u ovom stečajnom postupku. Po preuzimanju potvrde o imenovanju obavljena je primopredaja dokumentacije stečajnog dužnika s prethodnicima, o čemu su sastavljeni i zapisnici. </w:t>
      </w:r>
      <w:r w:rsidR="009E556E" w:rsidRPr="001712BF">
        <w:rPr>
          <w:lang w:val="hr-HR"/>
        </w:rPr>
        <w:t xml:space="preserve">Kontaktirao sam odvjetnicu </w:t>
      </w:r>
      <w:r w:rsidR="00697031" w:rsidRPr="001712BF">
        <w:rPr>
          <w:lang w:val="hr-HR"/>
        </w:rPr>
        <w:t xml:space="preserve">Mariju </w:t>
      </w:r>
      <w:proofErr w:type="spellStart"/>
      <w:r w:rsidR="00697031" w:rsidRPr="001712BF">
        <w:rPr>
          <w:lang w:val="hr-HR"/>
        </w:rPr>
        <w:t>Turudić</w:t>
      </w:r>
      <w:proofErr w:type="spellEnd"/>
      <w:r w:rsidR="00697031" w:rsidRPr="001712BF">
        <w:rPr>
          <w:lang w:val="hr-HR"/>
        </w:rPr>
        <w:t xml:space="preserve"> koja zastupa dužnika u sporovima. </w:t>
      </w:r>
    </w:p>
    <w:p w14:textId="6903D0EF" w14:paraId="27C88C28" w:rsidRDefault="002F689B" w:rsidP="00D806DD" w:rsidR="00697031" w:rsidRPr="001712BF">
      <w:pPr>
        <w:spacing w:lineRule="auto" w:line="360"/>
        <w:ind w:firstLine="708"/>
        <w:jc w:val="both"/>
        <w:rPr>
          <w:lang w:val="hr-HR"/>
        </w:rPr>
      </w:pPr>
      <w:r w:rsidRPr="001712BF">
        <w:rPr>
          <w:lang w:val="hr-HR"/>
        </w:rPr>
        <w:t>Stečajni dužnik je stranka u slijedećim sporovima:</w:t>
      </w:r>
    </w:p>
    <w:p w14:textId="4AB35869" w14:paraId="270215EC" w:rsidRDefault="00697031" w:rsidP="00697031" w:rsidR="00697031" w:rsidRPr="001712BF">
      <w:pPr>
        <w:spacing w:lineRule="auto" w:line="360"/>
        <w:ind w:firstLine="708"/>
        <w:jc w:val="both"/>
        <w:rPr>
          <w:bCs/>
          <w:lang w:val="hr-HR"/>
        </w:rPr>
      </w:pPr>
      <w:r w:rsidRPr="001712BF">
        <w:rPr>
          <w:lang w:val="hr-HR"/>
        </w:rPr>
        <w:t xml:space="preserve">1. </w:t>
      </w:r>
      <w:proofErr w:type="spellStart"/>
      <w:r w:rsidRPr="001712BF">
        <w:rPr>
          <w:bCs/>
          <w:lang w:val="hr-HR"/>
        </w:rPr>
        <w:t>Faver</w:t>
      </w:r>
      <w:proofErr w:type="spellEnd"/>
      <w:r w:rsidRPr="001712BF">
        <w:rPr>
          <w:bCs/>
          <w:lang w:val="hr-HR"/>
        </w:rPr>
        <w:t xml:space="preserve"> </w:t>
      </w:r>
      <w:proofErr w:type="spellStart"/>
      <w:r w:rsidRPr="001712BF">
        <w:rPr>
          <w:bCs/>
          <w:lang w:val="hr-HR"/>
        </w:rPr>
        <w:t>investment</w:t>
      </w:r>
      <w:proofErr w:type="spellEnd"/>
      <w:r w:rsidRPr="001712BF">
        <w:rPr>
          <w:bCs/>
          <w:lang w:val="hr-HR"/>
        </w:rPr>
        <w:t xml:space="preserve"> &amp; </w:t>
      </w:r>
      <w:proofErr w:type="spellStart"/>
      <w:r w:rsidRPr="001712BF">
        <w:rPr>
          <w:bCs/>
          <w:lang w:val="hr-HR"/>
        </w:rPr>
        <w:t>finance</w:t>
      </w:r>
      <w:proofErr w:type="spellEnd"/>
      <w:r w:rsidRPr="001712BF">
        <w:rPr>
          <w:bCs/>
          <w:lang w:val="hr-HR"/>
        </w:rPr>
        <w:t xml:space="preserve"> s.a. c/a AETERNA ALEX d.o.o. u stečaju, Trgovački sud u Zagrebu, poslovni broj P-2625/15, radi utvrđenja osnovanosti tražbine u stečaju, </w:t>
      </w:r>
      <w:proofErr w:type="spellStart"/>
      <w:r w:rsidRPr="001712BF">
        <w:rPr>
          <w:bCs/>
          <w:lang w:val="hr-HR"/>
        </w:rPr>
        <w:t>Vps</w:t>
      </w:r>
      <w:proofErr w:type="spellEnd"/>
      <w:r w:rsidRPr="001712BF">
        <w:rPr>
          <w:bCs/>
          <w:lang w:val="hr-HR"/>
        </w:rPr>
        <w:t>: 7.130.351,</w:t>
      </w:r>
      <w:proofErr w:type="spellStart"/>
      <w:r w:rsidRPr="001712BF">
        <w:rPr>
          <w:bCs/>
          <w:lang w:val="hr-HR"/>
        </w:rPr>
        <w:t>96</w:t>
      </w:r>
      <w:proofErr w:type="spellEnd"/>
      <w:r w:rsidRPr="001712BF">
        <w:rPr>
          <w:bCs/>
          <w:lang w:val="hr-HR"/>
        </w:rPr>
        <w:t xml:space="preserve"> kuna</w:t>
      </w:r>
    </w:p>
    <w:p w14:textId="5898868A" w14:paraId="1862B4FF" w:rsidRDefault="00697031" w:rsidP="00697031" w:rsidR="00697031" w:rsidRPr="001712BF">
      <w:pPr>
        <w:spacing w:lineRule="auto" w:line="360"/>
        <w:ind w:firstLine="708"/>
        <w:jc w:val="both"/>
        <w:rPr>
          <w:bCs/>
          <w:lang w:val="hr-HR"/>
        </w:rPr>
      </w:pPr>
      <w:r w:rsidRPr="001712BF">
        <w:rPr>
          <w:bCs/>
          <w:lang w:val="hr-HR"/>
        </w:rPr>
        <w:t xml:space="preserve">U postupku je provedeno financijsko vještačenje po vještaku Ljerki Živković prema kojemu je vještak utvrdio na osnovu dokumentacije u spisu, dokumentacije pribavljene od knjigovodstvenog servisa koji je vodio poslovne knjige tuženika, te javno dostupnih podataka da je predmetno potraživanje osnovano. Rasprava je bila zaključena dana 23.05.2018. ali je sud istu </w:t>
      </w:r>
      <w:proofErr w:type="spellStart"/>
      <w:r w:rsidRPr="001712BF">
        <w:rPr>
          <w:bCs/>
          <w:lang w:val="hr-HR"/>
        </w:rPr>
        <w:t>preotvorio</w:t>
      </w:r>
      <w:proofErr w:type="spellEnd"/>
      <w:r w:rsidRPr="001712BF">
        <w:rPr>
          <w:bCs/>
          <w:lang w:val="hr-HR"/>
        </w:rPr>
        <w:t xml:space="preserve">, te je odredio novu raspravu za 29.01.2019. radi saslušanja svjedoka Đure </w:t>
      </w:r>
      <w:proofErr w:type="spellStart"/>
      <w:r w:rsidRPr="001712BF">
        <w:rPr>
          <w:bCs/>
          <w:lang w:val="hr-HR"/>
        </w:rPr>
        <w:t>Martinjaka</w:t>
      </w:r>
      <w:proofErr w:type="spellEnd"/>
      <w:r w:rsidRPr="001712BF">
        <w:rPr>
          <w:bCs/>
          <w:lang w:val="hr-HR"/>
        </w:rPr>
        <w:t xml:space="preserve"> iz Zagreba i Ante Šimića iz </w:t>
      </w:r>
      <w:proofErr w:type="spellStart"/>
      <w:r w:rsidRPr="001712BF">
        <w:rPr>
          <w:bCs/>
          <w:lang w:val="hr-HR"/>
        </w:rPr>
        <w:t>Tučepa</w:t>
      </w:r>
      <w:proofErr w:type="spellEnd"/>
      <w:r w:rsidRPr="001712BF">
        <w:rPr>
          <w:bCs/>
          <w:lang w:val="hr-HR"/>
        </w:rPr>
        <w:t xml:space="preserve">. Ročište zakazano za 29.siječnja 2019 je odgođeno. Obzirom na veliku vrijednost spora i posljedično visoke parnične troškove, nalaz i mišljenje financijskog vještaka, te činjenicu da je ishod spora neizvjestan </w:t>
      </w:r>
      <w:r w:rsidR="00875FEE" w:rsidRPr="001712BF">
        <w:rPr>
          <w:bCs/>
          <w:lang w:val="hr-HR"/>
        </w:rPr>
        <w:t xml:space="preserve">odvjetnica </w:t>
      </w:r>
      <w:proofErr w:type="spellStart"/>
      <w:r w:rsidR="00875FEE" w:rsidRPr="001712BF">
        <w:rPr>
          <w:bCs/>
          <w:lang w:val="hr-HR"/>
        </w:rPr>
        <w:t>Turudić</w:t>
      </w:r>
      <w:proofErr w:type="spellEnd"/>
      <w:r w:rsidR="00875FEE" w:rsidRPr="001712BF">
        <w:rPr>
          <w:bCs/>
          <w:lang w:val="hr-HR"/>
        </w:rPr>
        <w:t xml:space="preserve"> smatra</w:t>
      </w:r>
      <w:r w:rsidRPr="001712BF">
        <w:rPr>
          <w:bCs/>
          <w:lang w:val="hr-HR"/>
        </w:rPr>
        <w:t xml:space="preserve"> da bi bilo oportuno razmotriti mogućnost mirnog rješenja spora.</w:t>
      </w:r>
    </w:p>
    <w:p w14:textId="12180234" w14:paraId="7654C6E5" w:rsidRDefault="00AA6F1A" w:rsidP="00875FEE" w:rsidR="00875FEE" w:rsidRPr="001712BF">
      <w:pPr>
        <w:spacing w:lineRule="auto" w:line="360"/>
        <w:ind w:firstLine="708"/>
        <w:jc w:val="both"/>
        <w:rPr>
          <w:bCs/>
          <w:lang w:val="hr-HR"/>
        </w:rPr>
      </w:pPr>
      <w:r w:rsidRPr="001712BF">
        <w:rPr>
          <w:bCs/>
          <w:lang w:val="hr-HR"/>
        </w:rPr>
        <w:t>2.</w:t>
      </w:r>
      <w:r w:rsidR="00875FEE" w:rsidRPr="001712BF">
        <w:rPr>
          <w:bCs/>
          <w:lang w:val="hr-HR"/>
        </w:rPr>
        <w:t xml:space="preserve"> East </w:t>
      </w:r>
      <w:proofErr w:type="spellStart"/>
      <w:r w:rsidR="00875FEE" w:rsidRPr="001712BF">
        <w:rPr>
          <w:bCs/>
          <w:lang w:val="hr-HR"/>
        </w:rPr>
        <w:t>construction</w:t>
      </w:r>
      <w:proofErr w:type="spellEnd"/>
      <w:r w:rsidR="00875FEE" w:rsidRPr="001712BF">
        <w:rPr>
          <w:bCs/>
          <w:lang w:val="hr-HR"/>
        </w:rPr>
        <w:t xml:space="preserve"> &amp; </w:t>
      </w:r>
      <w:proofErr w:type="spellStart"/>
      <w:r w:rsidR="00875FEE" w:rsidRPr="001712BF">
        <w:rPr>
          <w:bCs/>
          <w:lang w:val="hr-HR"/>
        </w:rPr>
        <w:t>engeneering</w:t>
      </w:r>
      <w:proofErr w:type="spellEnd"/>
      <w:r w:rsidR="00875FEE" w:rsidRPr="001712BF">
        <w:rPr>
          <w:bCs/>
          <w:lang w:val="hr-HR"/>
        </w:rPr>
        <w:t xml:space="preserve"> </w:t>
      </w:r>
      <w:proofErr w:type="spellStart"/>
      <w:r w:rsidR="00875FEE" w:rsidRPr="001712BF">
        <w:rPr>
          <w:bCs/>
          <w:lang w:val="hr-HR"/>
        </w:rPr>
        <w:t>llc</w:t>
      </w:r>
      <w:proofErr w:type="spellEnd"/>
      <w:r w:rsidR="00875FEE" w:rsidRPr="001712BF">
        <w:rPr>
          <w:bCs/>
          <w:lang w:val="hr-HR"/>
        </w:rPr>
        <w:t xml:space="preserve">  c/a</w:t>
      </w:r>
      <w:r w:rsidR="00875FEE" w:rsidRPr="001712BF">
        <w:rPr>
          <w:b/>
          <w:bCs/>
          <w:lang w:val="hr-HR"/>
        </w:rPr>
        <w:t xml:space="preserve"> </w:t>
      </w:r>
      <w:r w:rsidR="00875FEE" w:rsidRPr="001712BF">
        <w:rPr>
          <w:bCs/>
          <w:lang w:val="hr-HR"/>
        </w:rPr>
        <w:t xml:space="preserve">AETERNA ALEX d.o.o. u stečaju, Trgovački sud u Zagrebu, poslovni broj P-2624/15, radi utvrđenja osnovanosti tražbine u stečaju, </w:t>
      </w:r>
      <w:proofErr w:type="spellStart"/>
      <w:r w:rsidR="00875FEE" w:rsidRPr="001712BF">
        <w:rPr>
          <w:bCs/>
          <w:lang w:val="hr-HR"/>
        </w:rPr>
        <w:t>Vps</w:t>
      </w:r>
      <w:proofErr w:type="spellEnd"/>
      <w:r w:rsidR="00875FEE" w:rsidRPr="001712BF">
        <w:rPr>
          <w:bCs/>
          <w:lang w:val="hr-HR"/>
        </w:rPr>
        <w:t xml:space="preserve"> 58.007.310,</w:t>
      </w:r>
      <w:proofErr w:type="spellStart"/>
      <w:r w:rsidR="00875FEE" w:rsidRPr="001712BF">
        <w:rPr>
          <w:bCs/>
          <w:lang w:val="hr-HR"/>
        </w:rPr>
        <w:t>72</w:t>
      </w:r>
      <w:proofErr w:type="spellEnd"/>
      <w:r w:rsidR="00875FEE" w:rsidRPr="001712BF">
        <w:rPr>
          <w:bCs/>
          <w:lang w:val="hr-HR"/>
        </w:rPr>
        <w:t xml:space="preserve"> kuna. </w:t>
      </w:r>
    </w:p>
    <w:p w14:textId="71BD1970" w14:paraId="6E622AC3" w:rsidRDefault="00875FEE" w:rsidP="000B2D62" w:rsidR="000B2D62" w:rsidRPr="001712BF">
      <w:pPr>
        <w:spacing w:lineRule="auto" w:line="360"/>
        <w:ind w:firstLine="708"/>
        <w:jc w:val="both"/>
        <w:rPr>
          <w:bCs/>
          <w:lang w:val="hr-HR"/>
        </w:rPr>
      </w:pPr>
      <w:r w:rsidRPr="001712BF">
        <w:rPr>
          <w:bCs/>
          <w:lang w:val="hr-HR"/>
        </w:rPr>
        <w:t xml:space="preserve">U izvještajnom razdoblju nije bilo aktivnosti u ovom sporu. </w:t>
      </w:r>
      <w:r w:rsidR="00A92DF1" w:rsidRPr="001712BF">
        <w:rPr>
          <w:bCs/>
          <w:lang w:val="hr-HR"/>
        </w:rPr>
        <w:t xml:space="preserve">U sklopu financijskog vještačenja u sporu </w:t>
      </w:r>
      <w:proofErr w:type="spellStart"/>
      <w:r w:rsidR="00A92DF1" w:rsidRPr="001712BF">
        <w:rPr>
          <w:bCs/>
          <w:lang w:val="hr-HR"/>
        </w:rPr>
        <w:t>Faver</w:t>
      </w:r>
      <w:proofErr w:type="spellEnd"/>
      <w:r w:rsidR="00A92DF1" w:rsidRPr="001712BF">
        <w:rPr>
          <w:bCs/>
          <w:lang w:val="hr-HR"/>
        </w:rPr>
        <w:t xml:space="preserve"> </w:t>
      </w:r>
      <w:proofErr w:type="spellStart"/>
      <w:r w:rsidR="00A92DF1" w:rsidRPr="001712BF">
        <w:rPr>
          <w:bCs/>
          <w:lang w:val="hr-HR"/>
        </w:rPr>
        <w:t>investment</w:t>
      </w:r>
      <w:proofErr w:type="spellEnd"/>
      <w:r w:rsidR="00A92DF1" w:rsidRPr="001712BF">
        <w:rPr>
          <w:bCs/>
          <w:lang w:val="hr-HR"/>
        </w:rPr>
        <w:t xml:space="preserve"> &amp; </w:t>
      </w:r>
      <w:proofErr w:type="spellStart"/>
      <w:r w:rsidR="00A92DF1" w:rsidRPr="001712BF">
        <w:rPr>
          <w:bCs/>
          <w:lang w:val="hr-HR"/>
        </w:rPr>
        <w:t>finance</w:t>
      </w:r>
      <w:proofErr w:type="spellEnd"/>
      <w:r w:rsidR="00A92DF1" w:rsidRPr="001712BF">
        <w:rPr>
          <w:bCs/>
          <w:lang w:val="hr-HR"/>
        </w:rPr>
        <w:t xml:space="preserve"> s.a. c/a AETERNA ALEX d.o.o. u stečaju, </w:t>
      </w:r>
      <w:r w:rsidR="00A92DF1" w:rsidRPr="001712BF">
        <w:rPr>
          <w:bCs/>
          <w:lang w:val="hr-HR"/>
        </w:rPr>
        <w:lastRenderedPageBreak/>
        <w:t xml:space="preserve">Trgovački sud u Zagrebu, poslovni broj P-2625/15 vještak je utvrdio da postoji obveza stečajnog dužnika prema ovom vjerovniku u iznosu od </w:t>
      </w:r>
      <w:r w:rsidR="000B2D62" w:rsidRPr="001712BF">
        <w:rPr>
          <w:bCs/>
          <w:lang w:val="hr-HR"/>
        </w:rPr>
        <w:t>43.212.419,90 kn. Obzirom na veliku vrijednost spora i posljedično visoke parnične troškove, nalaz i mišljenje financijskog vještaka, te činjenicu da je ishod spora neizvjestan smatram da bi bilo oportuno razmotriti mogućnost mirnog rješenja spora.</w:t>
      </w:r>
    </w:p>
    <w:p w14:textId="25C9D503" w14:paraId="7E85D20C" w:rsidRDefault="000B2D62" w:rsidP="000B2D62" w:rsidR="000B2D62" w:rsidRPr="001712BF">
      <w:pPr>
        <w:spacing w:lineRule="auto" w:line="360"/>
        <w:ind w:firstLine="708"/>
        <w:jc w:val="both"/>
        <w:rPr>
          <w:bCs/>
          <w:lang w:val="hr-HR"/>
        </w:rPr>
      </w:pPr>
      <w:r w:rsidRPr="001712BF">
        <w:rPr>
          <w:bCs/>
          <w:lang w:val="hr-HR"/>
        </w:rPr>
        <w:t xml:space="preserve">3. AETERNA ALEX d.o.o. u stečaju c/a East </w:t>
      </w:r>
      <w:proofErr w:type="spellStart"/>
      <w:r w:rsidRPr="001712BF">
        <w:rPr>
          <w:bCs/>
          <w:lang w:val="hr-HR"/>
        </w:rPr>
        <w:t>construction</w:t>
      </w:r>
      <w:proofErr w:type="spellEnd"/>
      <w:r w:rsidRPr="001712BF">
        <w:rPr>
          <w:bCs/>
          <w:lang w:val="hr-HR"/>
        </w:rPr>
        <w:t xml:space="preserve"> &amp; </w:t>
      </w:r>
      <w:proofErr w:type="spellStart"/>
      <w:r w:rsidRPr="001712BF">
        <w:rPr>
          <w:bCs/>
          <w:lang w:val="hr-HR"/>
        </w:rPr>
        <w:t>engeneering</w:t>
      </w:r>
      <w:proofErr w:type="spellEnd"/>
      <w:r w:rsidRPr="001712BF">
        <w:rPr>
          <w:bCs/>
          <w:lang w:val="hr-HR"/>
        </w:rPr>
        <w:t xml:space="preserve"> </w:t>
      </w:r>
      <w:proofErr w:type="spellStart"/>
      <w:r w:rsidRPr="001712BF">
        <w:rPr>
          <w:bCs/>
          <w:lang w:val="hr-HR"/>
        </w:rPr>
        <w:t>llc</w:t>
      </w:r>
      <w:proofErr w:type="spellEnd"/>
      <w:r w:rsidRPr="001712BF">
        <w:rPr>
          <w:bCs/>
          <w:lang w:val="hr-HR"/>
        </w:rPr>
        <w:t xml:space="preserve">,  Trgovački sud u Splitu, poslovni broj </w:t>
      </w:r>
      <w:proofErr w:type="spellStart"/>
      <w:r w:rsidRPr="001712BF">
        <w:rPr>
          <w:bCs/>
          <w:lang w:val="hr-HR"/>
        </w:rPr>
        <w:t>10P</w:t>
      </w:r>
      <w:proofErr w:type="spellEnd"/>
      <w:r w:rsidRPr="001712BF">
        <w:rPr>
          <w:bCs/>
          <w:lang w:val="hr-HR"/>
        </w:rPr>
        <w:t>-</w:t>
      </w:r>
      <w:proofErr w:type="spellStart"/>
      <w:r w:rsidRPr="001712BF">
        <w:rPr>
          <w:bCs/>
          <w:lang w:val="hr-HR"/>
        </w:rPr>
        <w:t>56</w:t>
      </w:r>
      <w:proofErr w:type="spellEnd"/>
      <w:r w:rsidRPr="001712BF">
        <w:rPr>
          <w:bCs/>
          <w:lang w:val="hr-HR"/>
        </w:rPr>
        <w:t>/</w:t>
      </w:r>
      <w:proofErr w:type="spellStart"/>
      <w:r w:rsidRPr="001712BF">
        <w:rPr>
          <w:bCs/>
          <w:lang w:val="hr-HR"/>
        </w:rPr>
        <w:t>14</w:t>
      </w:r>
      <w:proofErr w:type="spellEnd"/>
      <w:r w:rsidRPr="001712BF">
        <w:rPr>
          <w:bCs/>
          <w:lang w:val="hr-HR"/>
        </w:rPr>
        <w:t xml:space="preserve">, radi utvrđenja </w:t>
      </w:r>
      <w:proofErr w:type="spellStart"/>
      <w:r w:rsidRPr="001712BF">
        <w:rPr>
          <w:bCs/>
          <w:lang w:val="hr-HR"/>
        </w:rPr>
        <w:t>ništetnosti</w:t>
      </w:r>
      <w:proofErr w:type="spellEnd"/>
      <w:r w:rsidRPr="001712BF">
        <w:rPr>
          <w:bCs/>
          <w:lang w:val="hr-HR"/>
        </w:rPr>
        <w:t xml:space="preserve">, </w:t>
      </w:r>
      <w:proofErr w:type="spellStart"/>
      <w:r w:rsidRPr="001712BF">
        <w:rPr>
          <w:bCs/>
          <w:lang w:val="hr-HR"/>
        </w:rPr>
        <w:t>Vps</w:t>
      </w:r>
      <w:proofErr w:type="spellEnd"/>
      <w:r w:rsidRPr="001712BF">
        <w:rPr>
          <w:bCs/>
          <w:lang w:val="hr-HR"/>
        </w:rPr>
        <w:t xml:space="preserve"> 41.375.000,</w:t>
      </w:r>
      <w:proofErr w:type="spellStart"/>
      <w:r w:rsidRPr="001712BF">
        <w:rPr>
          <w:bCs/>
          <w:lang w:val="hr-HR"/>
        </w:rPr>
        <w:t>00</w:t>
      </w:r>
      <w:proofErr w:type="spellEnd"/>
      <w:r w:rsidRPr="001712BF">
        <w:rPr>
          <w:bCs/>
          <w:lang w:val="hr-HR"/>
        </w:rPr>
        <w:t xml:space="preserve"> kuna</w:t>
      </w:r>
    </w:p>
    <w:p w14:textId="21815606" w14:paraId="49636FF8" w:rsidRDefault="000B2D62" w:rsidP="000B2D62" w:rsidR="000B2D62" w:rsidRPr="001712BF">
      <w:pPr>
        <w:spacing w:lineRule="auto" w:line="360"/>
        <w:ind w:firstLine="708"/>
        <w:jc w:val="both"/>
        <w:rPr>
          <w:bCs/>
          <w:lang w:val="hr-HR"/>
        </w:rPr>
      </w:pPr>
      <w:r w:rsidRPr="001712BF">
        <w:rPr>
          <w:bCs/>
          <w:lang w:val="hr-HR"/>
        </w:rPr>
        <w:t>Prethodni stečajni upravitelj nije preuzeo parnicu, jer su stečajni vjerovnici kojima su priznate tražbine, u stečajnom postupku, odbili dati suglasnosti na preuzimanje parnice i predujmiti troškove postupka. Postupak je još uvijek u prekidu.</w:t>
      </w:r>
    </w:p>
    <w:p w14:textId="2A1044EA" w14:paraId="79CDE9DC" w:rsidRDefault="000B2D62" w:rsidP="000B2D62" w:rsidR="000B2D62" w:rsidRPr="001712BF">
      <w:pPr>
        <w:spacing w:lineRule="auto" w:line="360"/>
        <w:ind w:firstLine="708"/>
        <w:jc w:val="both"/>
        <w:rPr>
          <w:bCs/>
          <w:lang w:val="hr-HR"/>
        </w:rPr>
      </w:pPr>
      <w:r w:rsidRPr="001712BF">
        <w:rPr>
          <w:bCs/>
          <w:lang w:val="hr-HR"/>
        </w:rPr>
        <w:t>4. AETERNA ALEX d.o.o. u stečaju c/a Hoteli Baška voda d.d.,  Visoki Trgovački sud u Zagreb</w:t>
      </w:r>
      <w:r w:rsidR="001E0C96">
        <w:rPr>
          <w:bCs/>
          <w:lang w:val="hr-HR"/>
        </w:rPr>
        <w:t xml:space="preserve">u, poslovni broj </w:t>
      </w:r>
      <w:proofErr w:type="spellStart"/>
      <w:r w:rsidR="001E0C96">
        <w:rPr>
          <w:bCs/>
          <w:lang w:val="hr-HR"/>
        </w:rPr>
        <w:t>34Pž</w:t>
      </w:r>
      <w:proofErr w:type="spellEnd"/>
      <w:r w:rsidR="001E0C96">
        <w:rPr>
          <w:bCs/>
          <w:lang w:val="hr-HR"/>
        </w:rPr>
        <w:t>-</w:t>
      </w:r>
      <w:proofErr w:type="spellStart"/>
      <w:r w:rsidR="001E0C96">
        <w:rPr>
          <w:bCs/>
          <w:lang w:val="hr-HR"/>
        </w:rPr>
        <w:t>2945</w:t>
      </w:r>
      <w:proofErr w:type="spellEnd"/>
      <w:r w:rsidR="001E0C96">
        <w:rPr>
          <w:bCs/>
          <w:lang w:val="hr-HR"/>
        </w:rPr>
        <w:t>/</w:t>
      </w:r>
      <w:proofErr w:type="spellStart"/>
      <w:r w:rsidR="001E0C96">
        <w:rPr>
          <w:bCs/>
          <w:lang w:val="hr-HR"/>
        </w:rPr>
        <w:t>16</w:t>
      </w:r>
      <w:proofErr w:type="spellEnd"/>
      <w:r w:rsidR="001E0C96">
        <w:rPr>
          <w:bCs/>
          <w:lang w:val="hr-HR"/>
        </w:rPr>
        <w:t>, r</w:t>
      </w:r>
      <w:r w:rsidRPr="001712BF">
        <w:rPr>
          <w:bCs/>
          <w:lang w:val="hr-HR"/>
        </w:rPr>
        <w:t xml:space="preserve">adi utvrđenja </w:t>
      </w:r>
      <w:proofErr w:type="spellStart"/>
      <w:r w:rsidRPr="001712BF">
        <w:rPr>
          <w:bCs/>
          <w:lang w:val="hr-HR"/>
        </w:rPr>
        <w:t>ništetnim</w:t>
      </w:r>
      <w:proofErr w:type="spellEnd"/>
      <w:r w:rsidRPr="001712BF">
        <w:rPr>
          <w:bCs/>
          <w:lang w:val="hr-HR"/>
        </w:rPr>
        <w:t xml:space="preserve"> Odluka glavne skupštine tuženika, </w:t>
      </w:r>
      <w:proofErr w:type="spellStart"/>
      <w:r w:rsidRPr="001712BF">
        <w:rPr>
          <w:bCs/>
          <w:lang w:val="hr-HR"/>
        </w:rPr>
        <w:t>Vps</w:t>
      </w:r>
      <w:proofErr w:type="spellEnd"/>
      <w:r w:rsidRPr="001712BF">
        <w:rPr>
          <w:bCs/>
          <w:lang w:val="hr-HR"/>
        </w:rPr>
        <w:t xml:space="preserve"> 4.000.000,</w:t>
      </w:r>
      <w:proofErr w:type="spellStart"/>
      <w:r w:rsidRPr="001712BF">
        <w:rPr>
          <w:bCs/>
          <w:lang w:val="hr-HR"/>
        </w:rPr>
        <w:t>00</w:t>
      </w:r>
      <w:proofErr w:type="spellEnd"/>
      <w:r w:rsidRPr="001712BF">
        <w:rPr>
          <w:bCs/>
          <w:lang w:val="hr-HR"/>
        </w:rPr>
        <w:t xml:space="preserve"> kn</w:t>
      </w:r>
    </w:p>
    <w:p w14:textId="77777777" w14:paraId="1C751700" w:rsidRDefault="000B2D62" w:rsidP="000B2D62" w:rsidR="000B2D62" w:rsidRPr="001712BF">
      <w:pPr>
        <w:spacing w:lineRule="auto" w:line="360"/>
        <w:ind w:firstLine="708"/>
        <w:jc w:val="both"/>
        <w:rPr>
          <w:bCs/>
          <w:lang w:val="hr-HR"/>
        </w:rPr>
      </w:pPr>
      <w:r w:rsidRPr="001712BF">
        <w:rPr>
          <w:bCs/>
          <w:lang w:val="hr-HR"/>
        </w:rPr>
        <w:t>Drugostupanjska presuda poslovni broj Pž-2945/16, donesena je 7. veljače 2017. godine kojom je odbijena žalba tužitelja i u cijelosti, te potvrđena prvostupanjska presuda, čime je postupak pravomoćno okončan u korist društva Hoteli Baška Voda d.d. Tražbina tuženika iz osnova troškova parničnog postupka u iznosu od 201.250,00 kuna, priznata je kao tražbina 2. višeg isplatnog reda u stečajnom postupku nad stečajnim dužnikom društvom AETERNA ALEX d.o.o.  čime je društvo Hoteli Baška Voda d.d. postalo većinski stečajni vjerovnik u postupku nad stečajnim dužnikom s udjelom od 66%.</w:t>
      </w:r>
    </w:p>
    <w:p w14:textId="6916C558" w14:paraId="5E069D58" w:rsidRDefault="000B2D62" w:rsidP="000B2D62" w:rsidR="000B2D62" w:rsidRPr="001712BF">
      <w:pPr>
        <w:spacing w:lineRule="auto" w:line="360"/>
        <w:ind w:firstLine="708"/>
        <w:jc w:val="both"/>
        <w:rPr>
          <w:bCs/>
          <w:lang w:val="hr-HR"/>
        </w:rPr>
      </w:pPr>
      <w:r w:rsidRPr="001712BF">
        <w:rPr>
          <w:bCs/>
          <w:lang w:val="hr-HR"/>
        </w:rPr>
        <w:t xml:space="preserve">5. AETERNA ALEX d.o.o. u stečaju c/a East </w:t>
      </w:r>
      <w:proofErr w:type="spellStart"/>
      <w:r w:rsidRPr="001712BF">
        <w:rPr>
          <w:bCs/>
          <w:lang w:val="hr-HR"/>
        </w:rPr>
        <w:t>construction</w:t>
      </w:r>
      <w:proofErr w:type="spellEnd"/>
      <w:r w:rsidRPr="001712BF">
        <w:rPr>
          <w:bCs/>
          <w:lang w:val="hr-HR"/>
        </w:rPr>
        <w:t xml:space="preserve"> &amp; </w:t>
      </w:r>
      <w:proofErr w:type="spellStart"/>
      <w:r w:rsidRPr="001712BF">
        <w:rPr>
          <w:bCs/>
          <w:lang w:val="hr-HR"/>
        </w:rPr>
        <w:t>engeneering</w:t>
      </w:r>
      <w:proofErr w:type="spellEnd"/>
      <w:r w:rsidRPr="001712BF">
        <w:rPr>
          <w:bCs/>
          <w:lang w:val="hr-HR"/>
        </w:rPr>
        <w:t xml:space="preserve"> </w:t>
      </w:r>
      <w:proofErr w:type="spellStart"/>
      <w:r w:rsidRPr="001712BF">
        <w:rPr>
          <w:bCs/>
          <w:lang w:val="hr-HR"/>
        </w:rPr>
        <w:t>llc</w:t>
      </w:r>
      <w:proofErr w:type="spellEnd"/>
      <w:r w:rsidRPr="001712BF">
        <w:rPr>
          <w:bCs/>
          <w:lang w:val="hr-HR"/>
        </w:rPr>
        <w:t xml:space="preserve">, </w:t>
      </w:r>
      <w:proofErr w:type="spellStart"/>
      <w:r w:rsidRPr="001712BF">
        <w:rPr>
          <w:bCs/>
          <w:lang w:val="hr-HR"/>
        </w:rPr>
        <w:t>Faver</w:t>
      </w:r>
      <w:proofErr w:type="spellEnd"/>
      <w:r w:rsidRPr="001712BF">
        <w:rPr>
          <w:bCs/>
          <w:lang w:val="hr-HR"/>
        </w:rPr>
        <w:t xml:space="preserve"> </w:t>
      </w:r>
      <w:proofErr w:type="spellStart"/>
      <w:r w:rsidRPr="001712BF">
        <w:rPr>
          <w:bCs/>
          <w:lang w:val="hr-HR"/>
        </w:rPr>
        <w:t>investment</w:t>
      </w:r>
      <w:proofErr w:type="spellEnd"/>
      <w:r w:rsidRPr="001712BF">
        <w:rPr>
          <w:bCs/>
          <w:lang w:val="hr-HR"/>
        </w:rPr>
        <w:t xml:space="preserve"> &amp; </w:t>
      </w:r>
      <w:proofErr w:type="spellStart"/>
      <w:r w:rsidRPr="001712BF">
        <w:rPr>
          <w:bCs/>
          <w:lang w:val="hr-HR"/>
        </w:rPr>
        <w:t>finance</w:t>
      </w:r>
      <w:proofErr w:type="spellEnd"/>
      <w:r w:rsidRPr="001712BF">
        <w:rPr>
          <w:bCs/>
          <w:lang w:val="hr-HR"/>
        </w:rPr>
        <w:t xml:space="preserve"> s.a., Hoteli Baška Voda d.d., Trgovački  sud u Splitu, poslovni broj P-170/14, novi poslovni broj P-</w:t>
      </w:r>
      <w:proofErr w:type="spellStart"/>
      <w:r w:rsidRPr="001712BF">
        <w:rPr>
          <w:bCs/>
          <w:lang w:val="hr-HR"/>
        </w:rPr>
        <w:t>391</w:t>
      </w:r>
      <w:proofErr w:type="spellEnd"/>
      <w:r w:rsidRPr="001712BF">
        <w:rPr>
          <w:bCs/>
          <w:lang w:val="hr-HR"/>
        </w:rPr>
        <w:t>/</w:t>
      </w:r>
      <w:proofErr w:type="spellStart"/>
      <w:r w:rsidRPr="001712BF">
        <w:rPr>
          <w:bCs/>
          <w:lang w:val="hr-HR"/>
        </w:rPr>
        <w:t>2018</w:t>
      </w:r>
      <w:proofErr w:type="spellEnd"/>
      <w:r w:rsidRPr="001712BF">
        <w:rPr>
          <w:bCs/>
          <w:lang w:val="hr-HR"/>
        </w:rPr>
        <w:t xml:space="preserve">, Radi utvrđenja </w:t>
      </w:r>
      <w:proofErr w:type="spellStart"/>
      <w:r w:rsidRPr="001712BF">
        <w:rPr>
          <w:bCs/>
          <w:lang w:val="hr-HR"/>
        </w:rPr>
        <w:t>ništetnosti</w:t>
      </w:r>
      <w:proofErr w:type="spellEnd"/>
      <w:r w:rsidRPr="001712BF">
        <w:rPr>
          <w:bCs/>
          <w:lang w:val="hr-HR"/>
        </w:rPr>
        <w:t xml:space="preserve">, </w:t>
      </w:r>
      <w:proofErr w:type="spellStart"/>
      <w:r w:rsidRPr="001712BF">
        <w:rPr>
          <w:bCs/>
          <w:lang w:val="hr-HR"/>
        </w:rPr>
        <w:t>Vps</w:t>
      </w:r>
      <w:proofErr w:type="spellEnd"/>
      <w:r w:rsidRPr="001712BF">
        <w:rPr>
          <w:bCs/>
          <w:lang w:val="hr-HR"/>
        </w:rPr>
        <w:t xml:space="preserve"> 145.278.196,</w:t>
      </w:r>
      <w:proofErr w:type="spellStart"/>
      <w:r w:rsidRPr="001712BF">
        <w:rPr>
          <w:bCs/>
          <w:lang w:val="hr-HR"/>
        </w:rPr>
        <w:t>17</w:t>
      </w:r>
      <w:proofErr w:type="spellEnd"/>
      <w:r w:rsidRPr="001712BF">
        <w:rPr>
          <w:bCs/>
          <w:lang w:val="hr-HR"/>
        </w:rPr>
        <w:t xml:space="preserve"> kuna</w:t>
      </w:r>
    </w:p>
    <w:p w14:textId="5E3F6491" w14:paraId="3ACFDBB3" w:rsidRDefault="00E66F8B" w:rsidP="002F689B" w:rsidR="002F689B" w:rsidRPr="001712BF">
      <w:pPr>
        <w:spacing w:lineRule="auto" w:line="360"/>
        <w:ind w:firstLine="708"/>
        <w:jc w:val="both"/>
        <w:rPr>
          <w:bCs/>
          <w:lang w:val="hr-HR"/>
        </w:rPr>
      </w:pPr>
      <w:r w:rsidRPr="001712BF">
        <w:rPr>
          <w:bCs/>
          <w:lang w:val="hr-HR"/>
        </w:rPr>
        <w:t>Prethodni s</w:t>
      </w:r>
      <w:r w:rsidR="002F689B" w:rsidRPr="001712BF">
        <w:rPr>
          <w:bCs/>
          <w:lang w:val="hr-HR"/>
        </w:rPr>
        <w:t>tečajni upravitelj se podneskom od 26. lipnja 2018. godine očitovao da ne preuzima predmetni postupak i u ovoj pravnoj stvari je povukao tužbu. Rješenjem suda od 11. srpnja 2018. godine, utvrđuje se da je tužitelj povukao tužbu u ovoj pravnoj stvari.</w:t>
      </w:r>
    </w:p>
    <w:p w14:textId="77777777" w14:paraId="36F17579" w:rsidRDefault="001712BF" w:rsidP="00E66F8B" w:rsidR="001712BF">
      <w:pPr>
        <w:spacing w:lineRule="auto" w:line="360"/>
        <w:ind w:firstLine="708"/>
        <w:jc w:val="both"/>
        <w:rPr>
          <w:bCs/>
          <w:lang w:val="hr-HR"/>
        </w:rPr>
      </w:pPr>
    </w:p>
    <w:p w14:textId="1FFAA0CA" w14:paraId="4B604A89" w:rsidRDefault="002F689B" w:rsidP="00E66F8B" w:rsidR="00E66F8B" w:rsidRPr="001712BF">
      <w:pPr>
        <w:spacing w:lineRule="auto" w:line="360"/>
        <w:ind w:firstLine="708"/>
        <w:jc w:val="both"/>
        <w:rPr>
          <w:bCs/>
          <w:lang w:val="hr-HR"/>
        </w:rPr>
      </w:pPr>
      <w:r w:rsidRPr="001712BF">
        <w:rPr>
          <w:bCs/>
          <w:lang w:val="hr-HR"/>
        </w:rPr>
        <w:t xml:space="preserve">Stečajni dužnik je </w:t>
      </w:r>
      <w:r w:rsidR="00AD0F2B" w:rsidRPr="001712BF">
        <w:rPr>
          <w:bCs/>
          <w:lang w:val="hr-HR"/>
        </w:rPr>
        <w:t xml:space="preserve">vlasnik nekretnina upisanih u zemljišne knjige Općinskog suda u Splitu, </w:t>
      </w:r>
      <w:proofErr w:type="spellStart"/>
      <w:r w:rsidR="00AD0F2B" w:rsidRPr="001712BF">
        <w:rPr>
          <w:bCs/>
          <w:lang w:val="hr-HR"/>
        </w:rPr>
        <w:t>z.k</w:t>
      </w:r>
      <w:proofErr w:type="spellEnd"/>
      <w:r w:rsidR="00AD0F2B" w:rsidRPr="001712BF">
        <w:rPr>
          <w:bCs/>
          <w:lang w:val="hr-HR"/>
        </w:rPr>
        <w:t xml:space="preserve">. odjel Supetar, k.o. </w:t>
      </w:r>
      <w:proofErr w:type="spellStart"/>
      <w:r w:rsidR="00AD0F2B" w:rsidRPr="001712BF">
        <w:rPr>
          <w:bCs/>
          <w:lang w:val="hr-HR"/>
        </w:rPr>
        <w:t>Povlja</w:t>
      </w:r>
      <w:proofErr w:type="spellEnd"/>
      <w:r w:rsidR="00AD0F2B" w:rsidRPr="001712BF">
        <w:rPr>
          <w:bCs/>
          <w:lang w:val="hr-HR"/>
        </w:rPr>
        <w:t xml:space="preserve">, </w:t>
      </w:r>
      <w:proofErr w:type="spellStart"/>
      <w:r w:rsidR="00AD0F2B" w:rsidRPr="001712BF">
        <w:rPr>
          <w:bCs/>
          <w:lang w:val="hr-HR"/>
        </w:rPr>
        <w:t>z.k</w:t>
      </w:r>
      <w:proofErr w:type="spellEnd"/>
      <w:r w:rsidR="00AD0F2B" w:rsidRPr="001712BF">
        <w:rPr>
          <w:bCs/>
          <w:lang w:val="hr-HR"/>
        </w:rPr>
        <w:t xml:space="preserve">. uložak broj 197, upisanih zemljišnoknjižnih tijela V, VI i VII. Na nekretninama </w:t>
      </w:r>
      <w:r w:rsidR="00BE03B6" w:rsidRPr="001712BF">
        <w:rPr>
          <w:bCs/>
          <w:lang w:val="hr-HR"/>
        </w:rPr>
        <w:t xml:space="preserve">je upisana zabrana otuđenja, opterećenja i raspolaganja nekretninama temeljem Rješenja Trgovačkog suda u Splitu </w:t>
      </w:r>
      <w:proofErr w:type="spellStart"/>
      <w:r w:rsidR="00BE03B6" w:rsidRPr="001712BF">
        <w:rPr>
          <w:bCs/>
          <w:lang w:val="hr-HR"/>
        </w:rPr>
        <w:t>posl</w:t>
      </w:r>
      <w:proofErr w:type="spellEnd"/>
      <w:r w:rsidR="00BE03B6" w:rsidRPr="001712BF">
        <w:rPr>
          <w:bCs/>
          <w:lang w:val="hr-HR"/>
        </w:rPr>
        <w:t xml:space="preserve">. broj: 15. P-1098/12 od dana 27. kolovoza 2012. godine. Visoki Trgovački sud je dana 24.lipnja 2013.godine </w:t>
      </w:r>
      <w:r w:rsidR="00E66F8B" w:rsidRPr="001712BF">
        <w:rPr>
          <w:bCs/>
          <w:lang w:val="hr-HR"/>
        </w:rPr>
        <w:t xml:space="preserve">donio rješenje poslovni broj 89. Pž-5127/13-3  kojim je ukinuta privremena mjera, ali zemljišnoknjižni sud </w:t>
      </w:r>
      <w:r w:rsidR="00E66F8B" w:rsidRPr="001712BF">
        <w:rPr>
          <w:bCs/>
          <w:lang w:val="hr-HR"/>
        </w:rPr>
        <w:lastRenderedPageBreak/>
        <w:t xml:space="preserve">iz nekog razloga nije proveo brisanje iste. Na zemljišnoknjižni sud je poslana zamolba za brisanje privremene mjere. </w:t>
      </w:r>
    </w:p>
    <w:p w14:textId="77777777" w14:paraId="3553515E" w:rsidRDefault="008060BA" w:rsidP="008060BA" w:rsidR="008060BA" w:rsidRPr="001712BF">
      <w:pPr>
        <w:spacing w:lineRule="auto" w:line="360"/>
        <w:ind w:firstLine="708"/>
        <w:jc w:val="both"/>
        <w:rPr>
          <w:lang w:val="hr-HR"/>
        </w:rPr>
      </w:pPr>
    </w:p>
    <w:p w14:textId="26F56D17" w14:paraId="7002D32D" w:rsidRDefault="000E1F39" w:rsidP="00BD578E" w:rsidR="00337764" w:rsidRPr="001712BF">
      <w:pPr>
        <w:spacing w:lineRule="auto" w:line="360"/>
        <w:jc w:val="both"/>
        <w:rPr>
          <w:lang w:val="hr-HR"/>
        </w:rPr>
      </w:pPr>
      <w:r w:rsidRPr="001712BF">
        <w:rPr>
          <w:lang w:val="hr-HR"/>
        </w:rPr>
        <w:t>II. STANJE STEČAJNE MASE</w:t>
      </w:r>
    </w:p>
    <w:p w14:textId="48A44644" w14:paraId="78EF7EDE" w:rsidRDefault="00E66F8B" w:rsidP="00E66F8B" w:rsidR="00E66F8B" w:rsidRPr="001712BF">
      <w:pPr>
        <w:numPr>
          <w:ilvl w:val="0"/>
          <w:numId w:val="1"/>
        </w:numPr>
        <w:spacing w:lineRule="auto" w:line="360"/>
        <w:jc w:val="both"/>
        <w:rPr>
          <w:lang w:val="hr-HR"/>
        </w:rPr>
      </w:pPr>
      <w:r w:rsidRPr="001712BF">
        <w:rPr>
          <w:bCs/>
          <w:lang w:val="hr-HR"/>
        </w:rPr>
        <w:t xml:space="preserve">Stečajni dužnik je vlasnik nekretnina upisanih u zemljišne knjige Općinskog suda u Splitu, </w:t>
      </w:r>
      <w:proofErr w:type="spellStart"/>
      <w:r w:rsidRPr="001712BF">
        <w:rPr>
          <w:bCs/>
          <w:lang w:val="hr-HR"/>
        </w:rPr>
        <w:t>z.k</w:t>
      </w:r>
      <w:proofErr w:type="spellEnd"/>
      <w:r w:rsidRPr="001712BF">
        <w:rPr>
          <w:bCs/>
          <w:lang w:val="hr-HR"/>
        </w:rPr>
        <w:t xml:space="preserve">. odjel Supetar, k.o. </w:t>
      </w:r>
      <w:proofErr w:type="spellStart"/>
      <w:r w:rsidRPr="001712BF">
        <w:rPr>
          <w:bCs/>
          <w:lang w:val="hr-HR"/>
        </w:rPr>
        <w:t>Povlja</w:t>
      </w:r>
      <w:proofErr w:type="spellEnd"/>
      <w:r w:rsidRPr="001712BF">
        <w:rPr>
          <w:bCs/>
          <w:lang w:val="hr-HR"/>
        </w:rPr>
        <w:t xml:space="preserve">, </w:t>
      </w:r>
      <w:proofErr w:type="spellStart"/>
      <w:r w:rsidRPr="001712BF">
        <w:rPr>
          <w:bCs/>
          <w:lang w:val="hr-HR"/>
        </w:rPr>
        <w:t>z.k</w:t>
      </w:r>
      <w:proofErr w:type="spellEnd"/>
      <w:r w:rsidRPr="001712BF">
        <w:rPr>
          <w:bCs/>
          <w:lang w:val="hr-HR"/>
        </w:rPr>
        <w:t>. uložak broj 197, upisanih zemljišnoknjižnih tijela V, VI i VII. Stečajni dužnik ima u svom vlasništvu 202.373 dionice trgovačkog društva Hoteli Baška voda d.d.</w:t>
      </w:r>
      <w:r w:rsidR="00FC3AC8" w:rsidRPr="001712BF">
        <w:rPr>
          <w:bCs/>
          <w:lang w:val="hr-HR"/>
        </w:rPr>
        <w:t xml:space="preserve"> oznake HBVD-R-A uz koje je vezana obavijest o </w:t>
      </w:r>
      <w:proofErr w:type="spellStart"/>
      <w:r w:rsidR="00FC3AC8" w:rsidRPr="001712BF">
        <w:rPr>
          <w:bCs/>
          <w:lang w:val="hr-HR"/>
        </w:rPr>
        <w:t>razlučnom</w:t>
      </w:r>
      <w:proofErr w:type="spellEnd"/>
      <w:r w:rsidR="00FC3AC8" w:rsidRPr="001712BF">
        <w:rPr>
          <w:bCs/>
          <w:lang w:val="hr-HR"/>
        </w:rPr>
        <w:t xml:space="preserve"> pravu fiducijarnog vlasnika East </w:t>
      </w:r>
      <w:proofErr w:type="spellStart"/>
      <w:r w:rsidR="00FC3AC8" w:rsidRPr="001712BF">
        <w:rPr>
          <w:bCs/>
          <w:lang w:val="hr-HR"/>
        </w:rPr>
        <w:t>construction</w:t>
      </w:r>
      <w:proofErr w:type="spellEnd"/>
      <w:r w:rsidR="00FC3AC8" w:rsidRPr="001712BF">
        <w:rPr>
          <w:bCs/>
          <w:lang w:val="hr-HR"/>
        </w:rPr>
        <w:t xml:space="preserve"> &amp; </w:t>
      </w:r>
      <w:proofErr w:type="spellStart"/>
      <w:r w:rsidR="00FC3AC8" w:rsidRPr="001712BF">
        <w:rPr>
          <w:bCs/>
          <w:lang w:val="hr-HR"/>
        </w:rPr>
        <w:t>engeneering</w:t>
      </w:r>
      <w:proofErr w:type="spellEnd"/>
      <w:r w:rsidR="00FC3AC8" w:rsidRPr="001712BF">
        <w:rPr>
          <w:bCs/>
          <w:lang w:val="hr-HR"/>
        </w:rPr>
        <w:t xml:space="preserve"> </w:t>
      </w:r>
      <w:proofErr w:type="spellStart"/>
      <w:r w:rsidR="00FC3AC8" w:rsidRPr="001712BF">
        <w:rPr>
          <w:bCs/>
          <w:lang w:val="hr-HR"/>
        </w:rPr>
        <w:t>llc</w:t>
      </w:r>
      <w:proofErr w:type="spellEnd"/>
      <w:r w:rsidR="00FC3AC8" w:rsidRPr="001712BF">
        <w:rPr>
          <w:bCs/>
          <w:lang w:val="hr-HR"/>
        </w:rPr>
        <w:t xml:space="preserve"> radi osiguranja tražbine u iznosu od 5.871.166,94 USD 2.167.426,79 EUR.</w:t>
      </w:r>
      <w:r w:rsidR="00D32A42" w:rsidRPr="001712BF">
        <w:rPr>
          <w:bCs/>
          <w:lang w:val="hr-HR"/>
        </w:rPr>
        <w:t xml:space="preserve"> Zadnja cijena kojom je </w:t>
      </w:r>
      <w:proofErr w:type="spellStart"/>
      <w:r w:rsidR="00D32A42" w:rsidRPr="001712BF">
        <w:rPr>
          <w:bCs/>
          <w:lang w:val="hr-HR"/>
        </w:rPr>
        <w:t>trgovano</w:t>
      </w:r>
      <w:proofErr w:type="spellEnd"/>
      <w:r w:rsidR="00D32A42" w:rsidRPr="001712BF">
        <w:rPr>
          <w:bCs/>
          <w:lang w:val="hr-HR"/>
        </w:rPr>
        <w:t xml:space="preserve"> ovom dionicom, prema podacima s web stranice Zagrebačke burze, iznosi 83,26 kn, a radi se o podacima o trgovanju od dana 30.listopada 2015.godine. </w:t>
      </w:r>
    </w:p>
    <w:p w14:textId="634252DF" w14:paraId="56671342" w:rsidRDefault="001144CE" w:rsidP="008750C7" w:rsidR="001144CE" w:rsidRPr="001712BF">
      <w:pPr>
        <w:pStyle w:val="Odlomakpopisa"/>
        <w:numPr>
          <w:ilvl w:val="0"/>
          <w:numId w:val="1"/>
        </w:numPr>
        <w:spacing w:lineRule="auto" w:line="360"/>
        <w:jc w:val="both"/>
        <w:rPr>
          <w:rFonts w:hAnsi="Times New Roman" w:ascii="Times New Roman"/>
          <w:sz w:val="24"/>
          <w:szCs w:val="24"/>
        </w:rPr>
      </w:pPr>
      <w:r w:rsidRPr="001712BF">
        <w:rPr>
          <w:rFonts w:hAnsi="Times New Roman" w:ascii="Times New Roman"/>
          <w:sz w:val="24"/>
          <w:szCs w:val="24"/>
        </w:rPr>
        <w:t xml:space="preserve">Obveze prema vjerovnicima stečajne mase se </w:t>
      </w:r>
      <w:r w:rsidR="00E66F8B" w:rsidRPr="001712BF">
        <w:rPr>
          <w:rFonts w:hAnsi="Times New Roman" w:ascii="Times New Roman"/>
          <w:sz w:val="24"/>
          <w:szCs w:val="24"/>
        </w:rPr>
        <w:t xml:space="preserve">ne podmiruju iz razloga što stečajni dužnik nema financijskih sredstava. </w:t>
      </w:r>
      <w:r w:rsidRPr="001712BF">
        <w:rPr>
          <w:rFonts w:hAnsi="Times New Roman" w:ascii="Times New Roman"/>
          <w:sz w:val="24"/>
          <w:szCs w:val="24"/>
        </w:rPr>
        <w:t xml:space="preserve"> </w:t>
      </w:r>
    </w:p>
    <w:p w14:textId="77777777" w14:paraId="082E29F2" w:rsidRDefault="008060BA" w:rsidP="00BD578E" w:rsidR="008060BA" w:rsidRPr="001712BF">
      <w:pPr>
        <w:spacing w:lineRule="auto" w:line="360"/>
        <w:jc w:val="both"/>
        <w:rPr>
          <w:lang w:val="hr-HR"/>
        </w:rPr>
      </w:pPr>
    </w:p>
    <w:p w14:textId="77777777" w14:paraId="5F9CF327" w:rsidRDefault="000E1F39" w:rsidP="00BD578E" w:rsidR="000E1F39" w:rsidRPr="001712BF">
      <w:pPr>
        <w:spacing w:lineRule="auto" w:line="360"/>
        <w:jc w:val="both"/>
        <w:rPr>
          <w:lang w:val="hr-HR"/>
        </w:rPr>
      </w:pPr>
      <w:r w:rsidRPr="001712BF">
        <w:rPr>
          <w:lang w:val="hr-HR"/>
        </w:rPr>
        <w:t>III. RADNJE KOJE ĆE SE PODUZETI U NAREDNOM RAZDOBLJU</w:t>
      </w:r>
    </w:p>
    <w:p w14:textId="415DB981" w14:paraId="377FDBD1" w:rsidRDefault="009B5C5B" w:rsidP="009B5C5B" w:rsidR="001D37ED" w:rsidRPr="001712BF">
      <w:pPr>
        <w:spacing w:lineRule="auto" w:line="360"/>
        <w:ind w:firstLine="708"/>
        <w:jc w:val="both"/>
        <w:rPr>
          <w:rFonts w:eastAsia="Times New Roman"/>
          <w:lang w:eastAsia="hr-HR" w:val="hr-HR"/>
        </w:rPr>
      </w:pPr>
      <w:r w:rsidRPr="001712BF">
        <w:rPr>
          <w:rFonts w:eastAsia="Times New Roman"/>
          <w:lang w:eastAsia="hr-HR" w:val="hr-HR"/>
        </w:rPr>
        <w:t>Sudu se predlaže zakazivanje skupštine vjerovnika sa slijedećim dnevnim redom:</w:t>
      </w:r>
    </w:p>
    <w:p w14:textId="7C96BA33" w14:paraId="223E0BF7" w:rsidRDefault="009B5C5B" w:rsidP="009B5C5B" w:rsidR="009B5C5B" w:rsidRPr="001712BF">
      <w:pPr>
        <w:pStyle w:val="Odlomakpopisa"/>
        <w:numPr>
          <w:ilvl w:val="0"/>
          <w:numId w:val="6"/>
        </w:numPr>
        <w:spacing w:lineRule="auto" w:line="360"/>
        <w:jc w:val="both"/>
        <w:rPr>
          <w:rFonts w:eastAsia="Times New Roman" w:hAnsi="Times New Roman" w:ascii="Times New Roman"/>
          <w:bCs/>
          <w:sz w:val="24"/>
          <w:szCs w:val="24"/>
          <w:lang w:eastAsia="hr-HR"/>
        </w:rPr>
      </w:pPr>
      <w:r w:rsidRPr="001712BF">
        <w:rPr>
          <w:rFonts w:eastAsia="Times New Roman" w:hAnsi="Times New Roman" w:ascii="Times New Roman"/>
          <w:sz w:val="24"/>
          <w:szCs w:val="24"/>
          <w:lang w:eastAsia="hr-HR"/>
        </w:rPr>
        <w:t xml:space="preserve">Daje se odobrenje stečajnom upravitelju za sklapanje nagodbe u postupku </w:t>
      </w:r>
      <w:proofErr w:type="spellStart"/>
      <w:r w:rsidRPr="001712BF">
        <w:rPr>
          <w:rFonts w:eastAsia="Times New Roman" w:hAnsi="Times New Roman" w:ascii="Times New Roman"/>
          <w:bCs/>
          <w:sz w:val="24"/>
          <w:szCs w:val="24"/>
          <w:lang w:eastAsia="hr-HR"/>
        </w:rPr>
        <w:t>Faver</w:t>
      </w:r>
      <w:proofErr w:type="spellEnd"/>
      <w:r w:rsidRPr="001712BF">
        <w:rPr>
          <w:rFonts w:eastAsia="Times New Roman" w:hAnsi="Times New Roman" w:ascii="Times New Roman"/>
          <w:bCs/>
          <w:sz w:val="24"/>
          <w:szCs w:val="24"/>
          <w:lang w:eastAsia="hr-HR"/>
        </w:rPr>
        <w:t xml:space="preserve"> </w:t>
      </w:r>
      <w:proofErr w:type="spellStart"/>
      <w:r w:rsidRPr="001712BF">
        <w:rPr>
          <w:rFonts w:eastAsia="Times New Roman" w:hAnsi="Times New Roman" w:ascii="Times New Roman"/>
          <w:bCs/>
          <w:sz w:val="24"/>
          <w:szCs w:val="24"/>
          <w:lang w:eastAsia="hr-HR"/>
        </w:rPr>
        <w:t>investment</w:t>
      </w:r>
      <w:proofErr w:type="spellEnd"/>
      <w:r w:rsidRPr="001712BF">
        <w:rPr>
          <w:rFonts w:eastAsia="Times New Roman" w:hAnsi="Times New Roman" w:ascii="Times New Roman"/>
          <w:bCs/>
          <w:sz w:val="24"/>
          <w:szCs w:val="24"/>
          <w:lang w:eastAsia="hr-HR"/>
        </w:rPr>
        <w:t xml:space="preserve"> &amp; </w:t>
      </w:r>
      <w:proofErr w:type="spellStart"/>
      <w:r w:rsidRPr="001712BF">
        <w:rPr>
          <w:rFonts w:eastAsia="Times New Roman" w:hAnsi="Times New Roman" w:ascii="Times New Roman"/>
          <w:bCs/>
          <w:sz w:val="24"/>
          <w:szCs w:val="24"/>
          <w:lang w:eastAsia="hr-HR"/>
        </w:rPr>
        <w:t>finance</w:t>
      </w:r>
      <w:proofErr w:type="spellEnd"/>
      <w:r w:rsidRPr="001712BF">
        <w:rPr>
          <w:rFonts w:eastAsia="Times New Roman" w:hAnsi="Times New Roman" w:ascii="Times New Roman"/>
          <w:bCs/>
          <w:sz w:val="24"/>
          <w:szCs w:val="24"/>
          <w:lang w:eastAsia="hr-HR"/>
        </w:rPr>
        <w:t xml:space="preserve"> s.a. c/a AETERNA ALEX d.o.o. u stečaju, Trgovački sud u Zagrebu, poslovni broj P-2625/15, pri čemu svaka strana snosi tvoje troškove. </w:t>
      </w:r>
    </w:p>
    <w:p w14:textId="62890B16" w14:paraId="39CD27BB" w:rsidRDefault="009B5C5B" w:rsidP="009B5C5B" w:rsidR="009B5C5B" w:rsidRPr="001712BF">
      <w:pPr>
        <w:pStyle w:val="Odlomakpopisa"/>
        <w:numPr>
          <w:ilvl w:val="0"/>
          <w:numId w:val="6"/>
        </w:numPr>
        <w:spacing w:lineRule="auto" w:line="360"/>
        <w:jc w:val="both"/>
        <w:rPr>
          <w:rFonts w:eastAsia="Times New Roman" w:hAnsi="Times New Roman" w:ascii="Times New Roman"/>
          <w:bCs/>
          <w:sz w:val="24"/>
          <w:szCs w:val="24"/>
          <w:lang w:eastAsia="hr-HR"/>
        </w:rPr>
      </w:pPr>
      <w:r w:rsidRPr="001712BF">
        <w:rPr>
          <w:rFonts w:eastAsia="Times New Roman" w:hAnsi="Times New Roman" w:ascii="Times New Roman"/>
          <w:sz w:val="24"/>
          <w:szCs w:val="24"/>
          <w:lang w:eastAsia="hr-HR"/>
        </w:rPr>
        <w:t xml:space="preserve">Daje se odobrenje stečajnom upravitelju za sklapanje nagodbe u postupku </w:t>
      </w:r>
      <w:r w:rsidRPr="001712BF">
        <w:rPr>
          <w:rFonts w:eastAsia="Times New Roman" w:hAnsi="Times New Roman" w:ascii="Times New Roman"/>
          <w:bCs/>
          <w:sz w:val="24"/>
          <w:szCs w:val="24"/>
          <w:lang w:eastAsia="hr-HR"/>
        </w:rPr>
        <w:t xml:space="preserve">East </w:t>
      </w:r>
      <w:proofErr w:type="spellStart"/>
      <w:r w:rsidRPr="001712BF">
        <w:rPr>
          <w:rFonts w:eastAsia="Times New Roman" w:hAnsi="Times New Roman" w:ascii="Times New Roman"/>
          <w:bCs/>
          <w:sz w:val="24"/>
          <w:szCs w:val="24"/>
          <w:lang w:eastAsia="hr-HR"/>
        </w:rPr>
        <w:t>construction</w:t>
      </w:r>
      <w:proofErr w:type="spellEnd"/>
      <w:r w:rsidRPr="001712BF">
        <w:rPr>
          <w:rFonts w:eastAsia="Times New Roman" w:hAnsi="Times New Roman" w:ascii="Times New Roman"/>
          <w:bCs/>
          <w:sz w:val="24"/>
          <w:szCs w:val="24"/>
          <w:lang w:eastAsia="hr-HR"/>
        </w:rPr>
        <w:t xml:space="preserve"> &amp; </w:t>
      </w:r>
      <w:proofErr w:type="spellStart"/>
      <w:r w:rsidRPr="001712BF">
        <w:rPr>
          <w:rFonts w:eastAsia="Times New Roman" w:hAnsi="Times New Roman" w:ascii="Times New Roman"/>
          <w:bCs/>
          <w:sz w:val="24"/>
          <w:szCs w:val="24"/>
          <w:lang w:eastAsia="hr-HR"/>
        </w:rPr>
        <w:t>engeneering</w:t>
      </w:r>
      <w:proofErr w:type="spellEnd"/>
      <w:r w:rsidRPr="001712BF">
        <w:rPr>
          <w:rFonts w:eastAsia="Times New Roman" w:hAnsi="Times New Roman" w:ascii="Times New Roman"/>
          <w:bCs/>
          <w:sz w:val="24"/>
          <w:szCs w:val="24"/>
          <w:lang w:eastAsia="hr-HR"/>
        </w:rPr>
        <w:t xml:space="preserve"> </w:t>
      </w:r>
      <w:proofErr w:type="spellStart"/>
      <w:r w:rsidRPr="001712BF">
        <w:rPr>
          <w:rFonts w:eastAsia="Times New Roman" w:hAnsi="Times New Roman" w:ascii="Times New Roman"/>
          <w:bCs/>
          <w:sz w:val="24"/>
          <w:szCs w:val="24"/>
          <w:lang w:eastAsia="hr-HR"/>
        </w:rPr>
        <w:t>llc</w:t>
      </w:r>
      <w:proofErr w:type="spellEnd"/>
      <w:r w:rsidRPr="001712BF">
        <w:rPr>
          <w:rFonts w:eastAsia="Times New Roman" w:hAnsi="Times New Roman" w:ascii="Times New Roman"/>
          <w:bCs/>
          <w:sz w:val="24"/>
          <w:szCs w:val="24"/>
          <w:lang w:eastAsia="hr-HR"/>
        </w:rPr>
        <w:t xml:space="preserve">  c/a</w:t>
      </w:r>
      <w:r w:rsidRPr="001712BF">
        <w:rPr>
          <w:rFonts w:eastAsia="Times New Roman" w:hAnsi="Times New Roman" w:ascii="Times New Roman"/>
          <w:b/>
          <w:bCs/>
          <w:sz w:val="24"/>
          <w:szCs w:val="24"/>
          <w:lang w:eastAsia="hr-HR"/>
        </w:rPr>
        <w:t xml:space="preserve"> </w:t>
      </w:r>
      <w:r w:rsidRPr="001712BF">
        <w:rPr>
          <w:rFonts w:eastAsia="Times New Roman" w:hAnsi="Times New Roman" w:ascii="Times New Roman"/>
          <w:bCs/>
          <w:sz w:val="24"/>
          <w:szCs w:val="24"/>
          <w:lang w:eastAsia="hr-HR"/>
        </w:rPr>
        <w:t xml:space="preserve">AETERNA ALEX d.o.o. u stečaju, Trgovački sud u Zagrebu, poslovni broj P-2624/15, pri čemu svaka strana snosi tvoje troškove. </w:t>
      </w:r>
    </w:p>
    <w:p w14:textId="1170C29E" w14:paraId="72EF6902" w:rsidRDefault="009B5C5B" w:rsidP="009B5C5B" w:rsidR="009B5C5B" w:rsidRPr="001712BF">
      <w:pPr>
        <w:pStyle w:val="Odlomakpopisa"/>
        <w:numPr>
          <w:ilvl w:val="0"/>
          <w:numId w:val="6"/>
        </w:numPr>
        <w:spacing w:lineRule="auto" w:line="360"/>
        <w:jc w:val="both"/>
        <w:rPr>
          <w:rFonts w:eastAsia="Times New Roman" w:hAnsi="Times New Roman" w:ascii="Times New Roman"/>
          <w:bCs/>
          <w:sz w:val="24"/>
          <w:szCs w:val="24"/>
          <w:lang w:eastAsia="hr-HR"/>
        </w:rPr>
      </w:pPr>
      <w:r w:rsidRPr="001712BF">
        <w:rPr>
          <w:rFonts w:eastAsia="Times New Roman" w:hAnsi="Times New Roman" w:ascii="Times New Roman"/>
          <w:bCs/>
          <w:sz w:val="24"/>
          <w:szCs w:val="24"/>
          <w:lang w:eastAsia="hr-HR"/>
        </w:rPr>
        <w:t xml:space="preserve">Daje se odobrenje stečajnom upravitelju da napravi procjenu vrijednosti nekretnina upisanih u zemljišne knjige Općinskog suda u Splitu, </w:t>
      </w:r>
      <w:proofErr w:type="spellStart"/>
      <w:r w:rsidRPr="001712BF">
        <w:rPr>
          <w:rFonts w:eastAsia="Times New Roman" w:hAnsi="Times New Roman" w:ascii="Times New Roman"/>
          <w:bCs/>
          <w:sz w:val="24"/>
          <w:szCs w:val="24"/>
          <w:lang w:eastAsia="hr-HR"/>
        </w:rPr>
        <w:t>z.k</w:t>
      </w:r>
      <w:proofErr w:type="spellEnd"/>
      <w:r w:rsidRPr="001712BF">
        <w:rPr>
          <w:rFonts w:eastAsia="Times New Roman" w:hAnsi="Times New Roman" w:ascii="Times New Roman"/>
          <w:bCs/>
          <w:sz w:val="24"/>
          <w:szCs w:val="24"/>
          <w:lang w:eastAsia="hr-HR"/>
        </w:rPr>
        <w:t xml:space="preserve">. odjel Supetar, k.o. </w:t>
      </w:r>
      <w:proofErr w:type="spellStart"/>
      <w:r w:rsidRPr="001712BF">
        <w:rPr>
          <w:rFonts w:eastAsia="Times New Roman" w:hAnsi="Times New Roman" w:ascii="Times New Roman"/>
          <w:bCs/>
          <w:sz w:val="24"/>
          <w:szCs w:val="24"/>
          <w:lang w:eastAsia="hr-HR"/>
        </w:rPr>
        <w:t>Povlja</w:t>
      </w:r>
      <w:proofErr w:type="spellEnd"/>
      <w:r w:rsidRPr="001712BF">
        <w:rPr>
          <w:rFonts w:eastAsia="Times New Roman" w:hAnsi="Times New Roman" w:ascii="Times New Roman"/>
          <w:bCs/>
          <w:sz w:val="24"/>
          <w:szCs w:val="24"/>
          <w:lang w:eastAsia="hr-HR"/>
        </w:rPr>
        <w:t xml:space="preserve">, </w:t>
      </w:r>
      <w:proofErr w:type="spellStart"/>
      <w:r w:rsidRPr="001712BF">
        <w:rPr>
          <w:rFonts w:eastAsia="Times New Roman" w:hAnsi="Times New Roman" w:ascii="Times New Roman"/>
          <w:bCs/>
          <w:sz w:val="24"/>
          <w:szCs w:val="24"/>
          <w:lang w:eastAsia="hr-HR"/>
        </w:rPr>
        <w:t>z.k</w:t>
      </w:r>
      <w:proofErr w:type="spellEnd"/>
      <w:r w:rsidRPr="001712BF">
        <w:rPr>
          <w:rFonts w:eastAsia="Times New Roman" w:hAnsi="Times New Roman" w:ascii="Times New Roman"/>
          <w:bCs/>
          <w:sz w:val="24"/>
          <w:szCs w:val="24"/>
          <w:lang w:eastAsia="hr-HR"/>
        </w:rPr>
        <w:t>. uložak broj 197, upisanih zemljišnoknjižnih tijela V, VI i VII</w:t>
      </w:r>
      <w:r w:rsidR="00080B59" w:rsidRPr="001712BF">
        <w:rPr>
          <w:rFonts w:eastAsia="Times New Roman" w:hAnsi="Times New Roman" w:ascii="Times New Roman"/>
          <w:bCs/>
          <w:sz w:val="24"/>
          <w:szCs w:val="24"/>
          <w:lang w:eastAsia="hr-HR"/>
        </w:rPr>
        <w:t>, t</w:t>
      </w:r>
      <w:r w:rsidRPr="001712BF">
        <w:rPr>
          <w:rFonts w:eastAsia="Times New Roman" w:hAnsi="Times New Roman" w:ascii="Times New Roman"/>
          <w:bCs/>
          <w:sz w:val="24"/>
          <w:szCs w:val="24"/>
          <w:lang w:eastAsia="hr-HR"/>
        </w:rPr>
        <w:t>e</w:t>
      </w:r>
      <w:r w:rsidR="00080B59" w:rsidRPr="001712BF">
        <w:rPr>
          <w:rFonts w:eastAsia="Times New Roman" w:hAnsi="Times New Roman" w:ascii="Times New Roman"/>
          <w:bCs/>
          <w:sz w:val="24"/>
          <w:szCs w:val="24"/>
          <w:lang w:eastAsia="hr-HR"/>
        </w:rPr>
        <w:t xml:space="preserve"> pokrene postupak njihove prodaje</w:t>
      </w:r>
      <w:r w:rsidRPr="001712BF">
        <w:rPr>
          <w:rFonts w:eastAsia="Times New Roman" w:hAnsi="Times New Roman" w:ascii="Times New Roman"/>
          <w:bCs/>
          <w:sz w:val="24"/>
          <w:szCs w:val="24"/>
          <w:lang w:eastAsia="hr-HR"/>
        </w:rPr>
        <w:t>.</w:t>
      </w:r>
      <w:r w:rsidR="00080B59" w:rsidRPr="001712BF">
        <w:rPr>
          <w:rFonts w:eastAsia="Times New Roman" w:hAnsi="Times New Roman" w:ascii="Times New Roman"/>
          <w:bCs/>
          <w:sz w:val="24"/>
          <w:szCs w:val="24"/>
          <w:lang w:eastAsia="hr-HR"/>
        </w:rPr>
        <w:t xml:space="preserve"> Nekretnine bi se prodavale prikupljanjem pisanih ponuda, putem oglašavanja na web stranici Sudačke mreže uz uvjet da početna cijena na prvom oglasu bude vrijednost nekretnina procijenjena po stalnom sudskom vještaku, na drugom oglasu da se imovina ne može prodati ispod ¾ utvrđene vrijednosti, na trećem oglasu da se imovina ne može prodati ispod ½ utvrđene vrijednosti, na četvrtom oglasu da se imovina ne može prodati ispod ¼ utvrđene vrijednosti.</w:t>
      </w:r>
      <w:r w:rsidRPr="001712BF">
        <w:rPr>
          <w:rFonts w:eastAsia="Times New Roman" w:hAnsi="Times New Roman" w:ascii="Times New Roman"/>
          <w:bCs/>
          <w:sz w:val="24"/>
          <w:szCs w:val="24"/>
          <w:lang w:eastAsia="hr-HR"/>
        </w:rPr>
        <w:t xml:space="preserve"> </w:t>
      </w:r>
    </w:p>
    <w:p w14:textId="6494E1A6" w14:paraId="2DE6EEA8" w:rsidRDefault="00080B59" w:rsidP="009B5C5B" w:rsidR="00080B59" w:rsidRPr="001712BF">
      <w:pPr>
        <w:pStyle w:val="Odlomakpopisa"/>
        <w:numPr>
          <w:ilvl w:val="0"/>
          <w:numId w:val="6"/>
        </w:numPr>
        <w:spacing w:lineRule="auto" w:line="360"/>
        <w:jc w:val="both"/>
        <w:rPr>
          <w:rFonts w:eastAsia="Times New Roman" w:hAnsi="Times New Roman" w:ascii="Times New Roman"/>
          <w:bCs/>
          <w:sz w:val="24"/>
          <w:szCs w:val="24"/>
          <w:lang w:eastAsia="hr-HR"/>
        </w:rPr>
      </w:pPr>
      <w:r w:rsidRPr="001712BF">
        <w:rPr>
          <w:rFonts w:eastAsia="Times New Roman" w:hAnsi="Times New Roman" w:ascii="Times New Roman"/>
          <w:bCs/>
          <w:sz w:val="24"/>
          <w:szCs w:val="24"/>
          <w:lang w:eastAsia="hr-HR"/>
        </w:rPr>
        <w:lastRenderedPageBreak/>
        <w:t xml:space="preserve">Daje se odobrenje stečajnom upravitelju za prodaju 202.373 dionice trgovačkog društva Hoteli Baška voda d.d. oznake HBVD-R-A. </w:t>
      </w:r>
      <w:r w:rsidR="001712BF" w:rsidRPr="001712BF">
        <w:rPr>
          <w:rFonts w:eastAsia="Times New Roman" w:hAnsi="Times New Roman" w:ascii="Times New Roman"/>
          <w:bCs/>
          <w:sz w:val="24"/>
          <w:szCs w:val="24"/>
          <w:lang w:eastAsia="hr-HR"/>
        </w:rPr>
        <w:t>Dionice bi se prodavale prikupljanjem pisanih ponuda, putem oglašavanja na web stranici Sudačke mreže uz uvjet da početna cijena po dionici na prvom oglasu bude 83,26 kn, kako je to bilo pri zadnjim podacima o trgovanju od dana 30.listopada 2015.godine, na drugom oglasu da se dionice ne mogu prodati ispod ¾ utvrđene vrijednosti od 83,26 kn po dionici, na trećem oglasu da se dionice ne mogu prodati ispod ½ utvrđene vrijednosti od 83,26 kn po dionici, na četvrtom oglasu da se dionice ne mogu prodati ispod ¼ utvrđene vrijednosti od 83,26 kn po dionici.</w:t>
      </w:r>
    </w:p>
    <w:p w14:textId="77777777" w14:paraId="69EF0F03" w:rsidRDefault="009B5C5B" w:rsidP="000249CC" w:rsidR="009B5C5B" w:rsidRPr="001712BF">
      <w:pPr>
        <w:spacing w:lineRule="auto" w:line="360"/>
        <w:jc w:val="both"/>
        <w:rPr>
          <w:rFonts w:eastAsia="Times New Roman"/>
          <w:bCs/>
          <w:lang w:eastAsia="hr-HR" w:val="hr-HR"/>
        </w:rPr>
      </w:pPr>
    </w:p>
    <w:p w14:textId="77777777" w14:paraId="131FC7A6" w:rsidRDefault="009B5C5B" w:rsidP="000249CC" w:rsidR="009B5C5B" w:rsidRPr="001712BF">
      <w:pPr>
        <w:spacing w:lineRule="auto" w:line="360"/>
        <w:jc w:val="both"/>
        <w:rPr>
          <w:rFonts w:eastAsia="Times New Roman"/>
          <w:bCs/>
          <w:lang w:eastAsia="hr-HR" w:val="hr-HR"/>
        </w:rPr>
      </w:pPr>
    </w:p>
    <w:p w14:textId="77777777" w14:paraId="453AF1D0" w:rsidRDefault="009B5C5B" w:rsidP="000249CC" w:rsidR="009B5C5B" w:rsidRPr="001712BF">
      <w:pPr>
        <w:spacing w:lineRule="auto" w:line="360"/>
        <w:jc w:val="both"/>
        <w:rPr>
          <w:rFonts w:eastAsia="Times New Roman"/>
          <w:lang w:eastAsia="hr-HR" w:val="hr-HR"/>
        </w:rPr>
      </w:pPr>
    </w:p>
    <w:p w14:textId="578C2843" w14:paraId="7666788F" w:rsidRDefault="000249CC" w:rsidP="000249CC" w:rsidR="000249CC" w:rsidRPr="001712BF">
      <w:pPr>
        <w:spacing w:lineRule="auto" w:line="360"/>
        <w:jc w:val="both"/>
        <w:rPr>
          <w:rFonts w:eastAsia="Times New Roman"/>
          <w:lang w:eastAsia="hr-HR" w:val="hr-HR"/>
        </w:rPr>
      </w:pPr>
      <w:r w:rsidRPr="001712BF">
        <w:rPr>
          <w:rFonts w:eastAsia="Times New Roman"/>
          <w:lang w:eastAsia="hr-HR" w:val="hr-HR"/>
        </w:rPr>
        <w:t xml:space="preserve">U Varaždinu </w:t>
      </w:r>
      <w:r w:rsidR="001712BF" w:rsidRPr="001712BF">
        <w:rPr>
          <w:rFonts w:eastAsia="Times New Roman"/>
          <w:lang w:eastAsia="hr-HR" w:val="hr-HR"/>
        </w:rPr>
        <w:t>21</w:t>
      </w:r>
      <w:r w:rsidRPr="001712BF">
        <w:rPr>
          <w:rFonts w:eastAsia="Times New Roman"/>
          <w:lang w:eastAsia="hr-HR" w:val="hr-HR"/>
        </w:rPr>
        <w:t xml:space="preserve">. </w:t>
      </w:r>
      <w:r w:rsidR="00D806DD" w:rsidRPr="001712BF">
        <w:rPr>
          <w:rFonts w:eastAsia="Times New Roman"/>
          <w:lang w:eastAsia="hr-HR" w:val="hr-HR"/>
        </w:rPr>
        <w:t>siječnja 2019</w:t>
      </w:r>
      <w:r w:rsidRPr="001712BF">
        <w:rPr>
          <w:rFonts w:eastAsia="Times New Roman"/>
          <w:lang w:eastAsia="hr-HR" w:val="hr-HR"/>
        </w:rPr>
        <w:t xml:space="preserve"> godine               </w:t>
      </w:r>
      <w:r w:rsidRPr="001712BF">
        <w:rPr>
          <w:rFonts w:eastAsia="Times New Roman"/>
          <w:lang w:eastAsia="hr-HR" w:val="hr-HR"/>
        </w:rPr>
        <w:tab/>
      </w:r>
      <w:r w:rsidRPr="001712BF">
        <w:rPr>
          <w:rFonts w:eastAsia="Times New Roman"/>
          <w:lang w:eastAsia="hr-HR" w:val="hr-HR"/>
        </w:rPr>
        <w:tab/>
      </w:r>
    </w:p>
    <w:p w14:textId="77777777" w14:paraId="542C0D7E" w:rsidRDefault="000249CC" w:rsidP="000249CC" w:rsidR="000249CC" w:rsidRPr="001712BF">
      <w:pPr>
        <w:spacing w:lineRule="auto" w:line="360"/>
        <w:ind w:left="4956"/>
        <w:jc w:val="both"/>
        <w:rPr>
          <w:rFonts w:eastAsia="Times New Roman"/>
          <w:lang w:eastAsia="hr-HR" w:val="hr-HR"/>
        </w:rPr>
      </w:pPr>
      <w:r w:rsidRPr="001712BF">
        <w:rPr>
          <w:rFonts w:eastAsia="Times New Roman"/>
          <w:lang w:eastAsia="hr-HR" w:val="hr-HR"/>
        </w:rPr>
        <w:t>stečajni upravitelj</w:t>
      </w:r>
    </w:p>
    <w:p w14:textId="77777777" w14:paraId="390E8B3E" w:rsidRDefault="000249CC" w:rsidP="000249CC" w:rsidR="000249CC" w:rsidRPr="001712BF">
      <w:pPr>
        <w:spacing w:lineRule="auto" w:line="360"/>
        <w:ind w:left="4248"/>
        <w:jc w:val="both"/>
        <w:rPr>
          <w:rFonts w:eastAsia="Times New Roman"/>
          <w:lang w:eastAsia="hr-HR" w:val="hr-HR"/>
        </w:rPr>
      </w:pPr>
      <w:r w:rsidRPr="001712BF">
        <w:rPr>
          <w:rFonts w:eastAsia="Times New Roman"/>
          <w:lang w:eastAsia="hr-HR" w:val="hr-HR"/>
        </w:rPr>
        <w:t xml:space="preserve"> </w:t>
      </w:r>
      <w:r w:rsidRPr="001712BF">
        <w:rPr>
          <w:rFonts w:eastAsia="Times New Roman"/>
          <w:lang w:eastAsia="hr-HR" w:val="hr-HR"/>
        </w:rPr>
        <w:tab/>
        <w:t xml:space="preserve">Tomislav </w:t>
      </w:r>
      <w:proofErr w:type="spellStart"/>
      <w:r w:rsidRPr="001712BF">
        <w:rPr>
          <w:rFonts w:eastAsia="Times New Roman"/>
          <w:lang w:eastAsia="hr-HR" w:val="hr-HR"/>
        </w:rPr>
        <w:t>Đuričin</w:t>
      </w:r>
      <w:proofErr w:type="spellEnd"/>
    </w:p>
    <w:p w14:textId="77777777" w14:paraId="354D6D4A" w:rsidRDefault="000249CC" w:rsidP="00003275" w:rsidR="000249CC" w:rsidRPr="001712BF">
      <w:pPr>
        <w:spacing w:lineRule="auto" w:line="360"/>
        <w:jc w:val="both"/>
        <w:rPr>
          <w:rFonts w:eastAsia="Times New Roman"/>
          <w:lang w:eastAsia="hr-HR" w:val="hr-HR"/>
        </w:rPr>
      </w:pPr>
    </w:p>
    <w:sectPr w:rsidR="000249CC" w:rsidRPr="001712B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A94442"/>
    <w:multiLevelType w:val="singleLevel"/>
    <w:tmpl w:val="B5203726"/>
    <w:lvl w:ilvl="0">
      <w:start w:val="21"/>
      <w:numFmt w:val="bullet"/>
      <w:lvlText w:val="-"/>
      <w:lvlJc w:val="left"/>
      <w:pPr>
        <w:tabs>
          <w:tab w:pos="360" w:val="num"/>
        </w:tabs>
        <w:ind w:hanging="360" w:left="360"/>
      </w:pPr>
      <w:rPr>
        <w:rFonts w:hint="default"/>
      </w:rPr>
    </w:lvl>
  </w:abstractNum>
  <w:abstractNum w:abstractNumId="1">
    <w:nsid w:val="1A137D49"/>
    <w:multiLevelType w:val="hybridMultilevel"/>
    <w:tmpl w:val="C38A1610"/>
    <w:lvl w:tplc="29643CB8" w:ilvl="0">
      <w:start w:val="1"/>
      <w:numFmt w:val="decimal"/>
      <w:lvlText w:val="%1."/>
      <w:lvlJc w:val="left"/>
      <w:pPr>
        <w:ind w:hanging="360" w:left="104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2">
    <w:nsid w:val="1AE571B3"/>
    <w:multiLevelType w:val="hybridMultilevel"/>
    <w:tmpl w:val="BDA887EC"/>
    <w:lvl w:tplc="8FD69DBC" w:ilvl="0">
      <w:start w:val="1"/>
      <w:numFmt w:val="decimal"/>
      <w:lvlText w:val="%1."/>
      <w:lvlJc w:val="left"/>
      <w:pPr>
        <w:ind w:hanging="360" w:left="1080"/>
      </w:pPr>
      <w:rPr>
        <w:rFonts w:hint="default"/>
      </w:rPr>
    </w:lvl>
    <w:lvl w:tentative="true" w:tplc="04090019" w:ilvl="1">
      <w:start w:val="1"/>
      <w:numFmt w:val="lowerLetter"/>
      <w:lvlText w:val="%2."/>
      <w:lvlJc w:val="left"/>
      <w:pPr>
        <w:ind w:hanging="360" w:left="1800"/>
      </w:pPr>
    </w:lvl>
    <w:lvl w:tentative="true" w:tplc="0409001B" w:ilvl="2">
      <w:start w:val="1"/>
      <w:numFmt w:val="lowerRoman"/>
      <w:lvlText w:val="%3."/>
      <w:lvlJc w:val="right"/>
      <w:pPr>
        <w:ind w:hanging="180" w:left="2520"/>
      </w:pPr>
    </w:lvl>
    <w:lvl w:tentative="true" w:tplc="0409000F" w:ilvl="3">
      <w:start w:val="1"/>
      <w:numFmt w:val="decimal"/>
      <w:lvlText w:val="%4."/>
      <w:lvlJc w:val="left"/>
      <w:pPr>
        <w:ind w:hanging="360" w:left="3240"/>
      </w:pPr>
    </w:lvl>
    <w:lvl w:tentative="true" w:tplc="04090019" w:ilvl="4">
      <w:start w:val="1"/>
      <w:numFmt w:val="lowerLetter"/>
      <w:lvlText w:val="%5."/>
      <w:lvlJc w:val="left"/>
      <w:pPr>
        <w:ind w:hanging="360" w:left="3960"/>
      </w:pPr>
    </w:lvl>
    <w:lvl w:tentative="true" w:tplc="0409001B" w:ilvl="5">
      <w:start w:val="1"/>
      <w:numFmt w:val="lowerRoman"/>
      <w:lvlText w:val="%6."/>
      <w:lvlJc w:val="right"/>
      <w:pPr>
        <w:ind w:hanging="180" w:left="4680"/>
      </w:pPr>
    </w:lvl>
    <w:lvl w:tentative="true" w:tplc="0409000F" w:ilvl="6">
      <w:start w:val="1"/>
      <w:numFmt w:val="decimal"/>
      <w:lvlText w:val="%7."/>
      <w:lvlJc w:val="left"/>
      <w:pPr>
        <w:ind w:hanging="360" w:left="5400"/>
      </w:pPr>
    </w:lvl>
    <w:lvl w:tentative="true" w:tplc="04090019" w:ilvl="7">
      <w:start w:val="1"/>
      <w:numFmt w:val="lowerLetter"/>
      <w:lvlText w:val="%8."/>
      <w:lvlJc w:val="left"/>
      <w:pPr>
        <w:ind w:hanging="360" w:left="6120"/>
      </w:pPr>
    </w:lvl>
    <w:lvl w:tentative="true" w:tplc="0409001B" w:ilvl="8">
      <w:start w:val="1"/>
      <w:numFmt w:val="lowerRoman"/>
      <w:lvlText w:val="%9."/>
      <w:lvlJc w:val="right"/>
      <w:pPr>
        <w:ind w:hanging="180" w:left="6840"/>
      </w:pPr>
    </w:lvl>
  </w:abstractNum>
  <w:abstractNum w:abstractNumId="3">
    <w:nsid w:val="1F5077BC"/>
    <w:multiLevelType w:val="hybridMultilevel"/>
    <w:tmpl w:val="01068722"/>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4">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5">
    <w:nsid w:val="56860DCD"/>
    <w:multiLevelType w:val="hybridMultilevel"/>
    <w:tmpl w:val="52DC3C74"/>
    <w:lvl w:tplc="D652B564" w:ilvl="0">
      <w:start w:val="1"/>
      <w:numFmt w:val="decimal"/>
      <w:lvlText w:val="%1."/>
      <w:lvlJc w:val="left"/>
      <w:pPr>
        <w:ind w:hanging="360" w:left="1068"/>
      </w:pPr>
      <w:rPr>
        <w:rFonts w:hint="default"/>
      </w:rPr>
    </w:lvl>
    <w:lvl w:tentative="true" w:tplc="04090019" w:ilvl="1">
      <w:start w:val="1"/>
      <w:numFmt w:val="lowerLetter"/>
      <w:lvlText w:val="%2."/>
      <w:lvlJc w:val="left"/>
      <w:pPr>
        <w:ind w:hanging="360" w:left="1788"/>
      </w:pPr>
    </w:lvl>
    <w:lvl w:tentative="true" w:tplc="0409001B" w:ilvl="2">
      <w:start w:val="1"/>
      <w:numFmt w:val="lowerRoman"/>
      <w:lvlText w:val="%3."/>
      <w:lvlJc w:val="right"/>
      <w:pPr>
        <w:ind w:hanging="180" w:left="2508"/>
      </w:pPr>
    </w:lvl>
    <w:lvl w:tentative="true" w:tplc="0409000F" w:ilvl="3">
      <w:start w:val="1"/>
      <w:numFmt w:val="decimal"/>
      <w:lvlText w:val="%4."/>
      <w:lvlJc w:val="left"/>
      <w:pPr>
        <w:ind w:hanging="360" w:left="3228"/>
      </w:pPr>
    </w:lvl>
    <w:lvl w:tentative="true" w:tplc="04090019" w:ilvl="4">
      <w:start w:val="1"/>
      <w:numFmt w:val="lowerLetter"/>
      <w:lvlText w:val="%5."/>
      <w:lvlJc w:val="left"/>
      <w:pPr>
        <w:ind w:hanging="360" w:left="3948"/>
      </w:pPr>
    </w:lvl>
    <w:lvl w:tentative="true" w:tplc="0409001B" w:ilvl="5">
      <w:start w:val="1"/>
      <w:numFmt w:val="lowerRoman"/>
      <w:lvlText w:val="%6."/>
      <w:lvlJc w:val="right"/>
      <w:pPr>
        <w:ind w:hanging="180" w:left="4668"/>
      </w:pPr>
    </w:lvl>
    <w:lvl w:tentative="true" w:tplc="0409000F" w:ilvl="6">
      <w:start w:val="1"/>
      <w:numFmt w:val="decimal"/>
      <w:lvlText w:val="%7."/>
      <w:lvlJc w:val="left"/>
      <w:pPr>
        <w:ind w:hanging="360" w:left="5388"/>
      </w:pPr>
    </w:lvl>
    <w:lvl w:tentative="true" w:tplc="04090019" w:ilvl="7">
      <w:start w:val="1"/>
      <w:numFmt w:val="lowerLetter"/>
      <w:lvlText w:val="%8."/>
      <w:lvlJc w:val="left"/>
      <w:pPr>
        <w:ind w:hanging="360" w:left="6108"/>
      </w:pPr>
    </w:lvl>
    <w:lvl w:tentative="true" w:tplc="0409001B" w:ilvl="8">
      <w:start w:val="1"/>
      <w:numFmt w:val="lowerRoman"/>
      <w:lvlText w:val="%9."/>
      <w:lvlJc w:val="right"/>
      <w:pPr>
        <w:ind w:hanging="180" w:left="6828"/>
      </w:pPr>
    </w:lvl>
  </w:abstractNum>
  <w:num w:numId="1">
    <w:abstractNumId w:val="4"/>
  </w:num>
  <w:num w:numId="2">
    <w:abstractNumId w:val="0"/>
  </w:num>
  <w:num w:numId="3">
    <w:abstractNumId w:val="2"/>
  </w:num>
  <w:num w:numId="4">
    <w:abstractNumId w:val="5"/>
  </w:num>
  <w:num w:numId="5">
    <w:abstractNumId w:val="1"/>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1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3275"/>
    <w:rsid w:val="000249CC"/>
    <w:rsid w:val="00080B59"/>
    <w:rsid w:val="000B2D62"/>
    <w:rsid w:val="000E1F39"/>
    <w:rsid w:val="001144CE"/>
    <w:rsid w:val="001712BF"/>
    <w:rsid w:val="001A5BD9"/>
    <w:rsid w:val="001D37ED"/>
    <w:rsid w:val="001E0C96"/>
    <w:rsid w:val="002E500E"/>
    <w:rsid w:val="002F4E87"/>
    <w:rsid w:val="002F689B"/>
    <w:rsid w:val="00316C42"/>
    <w:rsid w:val="00337764"/>
    <w:rsid w:val="00353A54"/>
    <w:rsid w:val="00367E4D"/>
    <w:rsid w:val="003B6FEE"/>
    <w:rsid w:val="003C1FEF"/>
    <w:rsid w:val="00431772"/>
    <w:rsid w:val="00452448"/>
    <w:rsid w:val="004742FF"/>
    <w:rsid w:val="004C70F1"/>
    <w:rsid w:val="004D6E61"/>
    <w:rsid w:val="005008E4"/>
    <w:rsid w:val="0051796D"/>
    <w:rsid w:val="00572EFA"/>
    <w:rsid w:val="00574A9C"/>
    <w:rsid w:val="005C7F5B"/>
    <w:rsid w:val="005F61E0"/>
    <w:rsid w:val="00613AE7"/>
    <w:rsid w:val="00620839"/>
    <w:rsid w:val="0063723A"/>
    <w:rsid w:val="00697031"/>
    <w:rsid w:val="006A0BD2"/>
    <w:rsid w:val="006C5B89"/>
    <w:rsid w:val="00791DE1"/>
    <w:rsid w:val="00792575"/>
    <w:rsid w:val="00805358"/>
    <w:rsid w:val="008060BA"/>
    <w:rsid w:val="008111D4"/>
    <w:rsid w:val="0082540D"/>
    <w:rsid w:val="00830AAC"/>
    <w:rsid w:val="00836AC6"/>
    <w:rsid w:val="00840C73"/>
    <w:rsid w:val="00846FEA"/>
    <w:rsid w:val="008512FB"/>
    <w:rsid w:val="008750C7"/>
    <w:rsid w:val="00875FEE"/>
    <w:rsid w:val="00884968"/>
    <w:rsid w:val="008C772F"/>
    <w:rsid w:val="008F5481"/>
    <w:rsid w:val="009018EF"/>
    <w:rsid w:val="00971156"/>
    <w:rsid w:val="00992B81"/>
    <w:rsid w:val="009932C6"/>
    <w:rsid w:val="009A51EA"/>
    <w:rsid w:val="009B42BD"/>
    <w:rsid w:val="009B5C5B"/>
    <w:rsid w:val="009E556E"/>
    <w:rsid w:val="00A036F2"/>
    <w:rsid w:val="00A5039A"/>
    <w:rsid w:val="00A55B6D"/>
    <w:rsid w:val="00A8097C"/>
    <w:rsid w:val="00A92DF1"/>
    <w:rsid w:val="00AA6F1A"/>
    <w:rsid w:val="00AA758F"/>
    <w:rsid w:val="00AD0F2B"/>
    <w:rsid w:val="00AE4CD4"/>
    <w:rsid w:val="00B22255"/>
    <w:rsid w:val="00B451E7"/>
    <w:rsid w:val="00BC493D"/>
    <w:rsid w:val="00BD578E"/>
    <w:rsid w:val="00BE03B6"/>
    <w:rsid w:val="00BF5859"/>
    <w:rsid w:val="00C1273E"/>
    <w:rsid w:val="00C61F72"/>
    <w:rsid w:val="00C662A0"/>
    <w:rsid w:val="00CF1861"/>
    <w:rsid w:val="00D32A42"/>
    <w:rsid w:val="00D37BA1"/>
    <w:rsid w:val="00D806DD"/>
    <w:rsid w:val="00DE3C08"/>
    <w:rsid w:val="00E27691"/>
    <w:rsid w:val="00E40F83"/>
    <w:rsid w:val="00E66F8B"/>
    <w:rsid w:val="00EA31DC"/>
    <w:rsid w:val="00EC0BA5"/>
    <w:rsid w:val="00F2699C"/>
    <w:rsid w:val="00F805F3"/>
    <w:rsid w:val="00F90BB2"/>
    <w:rsid w:val="00FB432A"/>
    <w:rsid w:val="00FC38B5"/>
    <w:rsid w:val="00FC3AC8"/>
    <w:rsid w:val="00FC53A8"/>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4:docId w14:val="689474F8"/>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5039A"/>
    <w:pPr>
      <w:spacing w:lineRule="auto" w:line="240" w:after="0"/>
    </w:pPr>
    <w:rPr>
      <w:rFonts w:cs="Times New Roman" w:hAnsi="Times New Roman" w:ascii="Times New Roman"/>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971156"/>
    <w:pPr>
      <w:spacing w:after="80"/>
      <w:ind w:left="720"/>
      <w:contextualSpacing/>
    </w:pPr>
    <w:rPr>
      <w:rFonts w:eastAsia="Calibri" w:hAnsi="Calibri" w:ascii="Calibri"/>
      <w:sz w:val="22"/>
      <w:szCs w:val="22"/>
      <w:lang w:val="hr-HR"/>
    </w:rPr>
  </w:style>
  <w:style w:styleId="Hiperveza" w:type="character">
    <w:name w:val="Hyperlink"/>
    <w:basedOn w:val="Zadanifontodlomka"/>
    <w:uiPriority w:val="99"/>
    <w:unhideWhenUsed/>
    <w:rsid w:val="0051796D"/>
    <w:rPr>
      <w:color w:themeColor="hyperlink" w:val="0000FF"/>
      <w:u w:val="single"/>
    </w:rPr>
  </w:style>
  <w:style w:styleId="Tekstrezerviranogmjesta" w:type="character">
    <w:name w:val="Placeholder Text"/>
    <w:basedOn w:val="Zadanifontodlomka"/>
    <w:uiPriority w:val="99"/>
    <w:semiHidden/>
    <w:rsid w:val="005F61E0"/>
    <w:rPr>
      <w:color w:val="808080"/>
      <w:bdr w:space="0" w:sz="0" w:color="auto" w:val="none"/>
      <w:shd w:fill="auto" w:color="auto" w:val="clear"/>
    </w:rPr>
  </w:style>
  <w:style w:customStyle="true" w:styleId="eSPISCCParagraphDefaultFont" w:type="character">
    <w:name w:val="eSPIS_CC_Paragraph Default Font"/>
    <w:basedOn w:val="Zadanifontodlomka"/>
    <w:rsid w:val="005F61E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F61E0"/>
    <w:rPr>
      <w:b/>
      <w:sz w:val="28"/>
      <w:bdr w:space="0" w:sz="0" w:color="auto" w:val="none"/>
      <w:shd w:fill="FFFFCC" w:color="auto" w:val="clear"/>
      <w:lang w:val="hr-HR"/>
    </w:rPr>
  </w:style>
  <w:style w:customStyle="true" w:styleId="PozadinaSvijetloCrvena" w:type="character">
    <w:name w:val="Pozadina_SvijetloCrvena"/>
    <w:basedOn w:val="eSPISCCParagraphDefaultFont"/>
    <w:rsid w:val="005F61E0"/>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5F61E0"/>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5039A"/>
    <w:pPr>
      <w:spacing w:after="0" w:line="240" w:lineRule="auto"/>
    </w:pPr>
    <w:rPr>
      <w:rFonts w:ascii="Times New Roman" w:cs="Times New Roman" w:hAnsi="Times New Roman"/>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71156"/>
    <w:pPr>
      <w:spacing w:after="80"/>
      <w:ind w:left="720"/>
      <w:contextualSpacing/>
    </w:pPr>
    <w:rPr>
      <w:rFonts w:ascii="Calibri" w:eastAsia="Calibri" w:hAnsi="Calibri"/>
      <w:sz w:val="22"/>
      <w:szCs w:val="22"/>
      <w:lang w:val="hr-HR"/>
    </w:rPr>
  </w:style>
  <w:style w:styleId="Hiperveza" w:type="character">
    <w:name w:val="Hyperlink"/>
    <w:basedOn w:val="Zadanifontodlomka"/>
    <w:uiPriority w:val="99"/>
    <w:unhideWhenUsed/>
    <w:rsid w:val="0051796D"/>
    <w:rPr>
      <w:color w:themeColor="hyperlink" w:val="0000FF"/>
      <w:u w:val="single"/>
    </w:rPr>
  </w:style>
  <w:style w:styleId="Tekstrezerviranogmjesta" w:type="character">
    <w:name w:val="Placeholder Text"/>
    <w:basedOn w:val="Zadanifontodlomka"/>
    <w:uiPriority w:val="99"/>
    <w:semiHidden/>
    <w:rsid w:val="005F61E0"/>
    <w:rPr>
      <w:color w:val="808080"/>
      <w:bdr w:color="auto" w:space="0" w:sz="0" w:val="none"/>
      <w:shd w:color="auto" w:fill="auto" w:val="clear"/>
    </w:rPr>
  </w:style>
  <w:style w:customStyle="1" w:styleId="eSPISCCParagraphDefaultFont" w:type="character">
    <w:name w:val="eSPIS_CC_Paragraph Default Font"/>
    <w:basedOn w:val="Zadanifontodlomka"/>
    <w:rsid w:val="005F61E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F61E0"/>
    <w:rPr>
      <w:b/>
      <w:sz w:val="28"/>
      <w:bdr w:color="auto" w:space="0" w:sz="0" w:val="none"/>
      <w:shd w:color="auto" w:fill="FFFFCC" w:val="clear"/>
      <w:lang w:val="hr-HR"/>
    </w:rPr>
  </w:style>
  <w:style w:customStyle="1" w:styleId="PozadinaSvijetloCrvena" w:type="character">
    <w:name w:val="Pozadina_SvijetloCrvena"/>
    <w:basedOn w:val="eSPISCCParagraphDefaultFont"/>
    <w:rsid w:val="005F61E0"/>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5F61E0"/>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515189">
      <w:bodyDiv w:val="true"/>
      <w:marLeft w:val="0"/>
      <w:marRight w:val="0"/>
      <w:marTop w:val="0"/>
      <w:marBottom w:val="0"/>
      <w:divBdr>
        <w:top w:space="0" w:sz="0" w:color="auto" w:val="none"/>
        <w:left w:space="0" w:sz="0" w:color="auto" w:val="none"/>
        <w:bottom w:space="0" w:sz="0" w:color="auto" w:val="none"/>
        <w:right w:space="0" w:sz="0" w:color="auto" w:val="none"/>
      </w:divBdr>
    </w:div>
    <w:div w:id="129593432">
      <w:bodyDiv w:val="true"/>
      <w:marLeft w:val="0"/>
      <w:marRight w:val="0"/>
      <w:marTop w:val="0"/>
      <w:marBottom w:val="0"/>
      <w:divBdr>
        <w:top w:space="0" w:sz="0" w:color="auto" w:val="none"/>
        <w:left w:space="0" w:sz="0" w:color="auto" w:val="none"/>
        <w:bottom w:space="0" w:sz="0" w:color="auto" w:val="none"/>
        <w:right w:space="0" w:sz="0" w:color="auto" w:val="none"/>
      </w:divBdr>
    </w:div>
    <w:div w:id="159546463">
      <w:bodyDiv w:val="true"/>
      <w:marLeft w:val="0"/>
      <w:marRight w:val="0"/>
      <w:marTop w:val="0"/>
      <w:marBottom w:val="0"/>
      <w:divBdr>
        <w:top w:space="0" w:sz="0" w:color="auto" w:val="none"/>
        <w:left w:space="0" w:sz="0" w:color="auto" w:val="none"/>
        <w:bottom w:space="0" w:sz="0" w:color="auto" w:val="none"/>
        <w:right w:space="0" w:sz="0" w:color="auto" w:val="none"/>
      </w:divBdr>
      <w:divsChild>
        <w:div w:id="1834100458">
          <w:marLeft w:val="0"/>
          <w:marRight w:val="0"/>
          <w:marTop w:val="0"/>
          <w:marBottom w:val="0"/>
          <w:divBdr>
            <w:top w:space="0" w:sz="0" w:color="auto" w:val="none"/>
            <w:left w:space="0" w:sz="0" w:color="auto" w:val="none"/>
            <w:bottom w:space="0" w:sz="0" w:color="auto" w:val="none"/>
            <w:right w:space="0" w:sz="0" w:color="auto" w:val="none"/>
          </w:divBdr>
        </w:div>
        <w:div w:id="2079010565">
          <w:marLeft w:val="0"/>
          <w:marRight w:val="0"/>
          <w:marTop w:val="0"/>
          <w:marBottom w:val="0"/>
          <w:divBdr>
            <w:top w:space="0" w:sz="0" w:color="auto" w:val="none"/>
            <w:left w:space="0" w:sz="0" w:color="auto" w:val="none"/>
            <w:bottom w:space="0" w:sz="0" w:color="auto" w:val="none"/>
            <w:right w:space="0" w:sz="0" w:color="auto" w:val="none"/>
          </w:divBdr>
        </w:div>
        <w:div w:id="1835224029">
          <w:marLeft w:val="0"/>
          <w:marRight w:val="0"/>
          <w:marTop w:val="0"/>
          <w:marBottom w:val="0"/>
          <w:divBdr>
            <w:top w:space="0" w:sz="0" w:color="auto" w:val="none"/>
            <w:left w:space="0" w:sz="0" w:color="auto" w:val="none"/>
            <w:bottom w:space="0" w:sz="0" w:color="auto" w:val="none"/>
            <w:right w:space="0" w:sz="0" w:color="auto" w:val="none"/>
          </w:divBdr>
        </w:div>
      </w:divsChild>
    </w:div>
    <w:div w:id="212473726">
      <w:bodyDiv w:val="true"/>
      <w:marLeft w:val="0"/>
      <w:marRight w:val="0"/>
      <w:marTop w:val="0"/>
      <w:marBottom w:val="0"/>
      <w:divBdr>
        <w:top w:space="0" w:sz="0" w:color="auto" w:val="none"/>
        <w:left w:space="0" w:sz="0" w:color="auto" w:val="none"/>
        <w:bottom w:space="0" w:sz="0" w:color="auto" w:val="none"/>
        <w:right w:space="0" w:sz="0" w:color="auto" w:val="none"/>
      </w:divBdr>
    </w:div>
    <w:div w:id="220681648">
      <w:bodyDiv w:val="true"/>
      <w:marLeft w:val="0"/>
      <w:marRight w:val="0"/>
      <w:marTop w:val="0"/>
      <w:marBottom w:val="0"/>
      <w:divBdr>
        <w:top w:space="0" w:sz="0" w:color="auto" w:val="none"/>
        <w:left w:space="0" w:sz="0" w:color="auto" w:val="none"/>
        <w:bottom w:space="0" w:sz="0" w:color="auto" w:val="none"/>
        <w:right w:space="0" w:sz="0" w:color="auto" w:val="none"/>
      </w:divBdr>
    </w:div>
    <w:div w:id="230501821">
      <w:bodyDiv w:val="true"/>
      <w:marLeft w:val="0"/>
      <w:marRight w:val="0"/>
      <w:marTop w:val="0"/>
      <w:marBottom w:val="0"/>
      <w:divBdr>
        <w:top w:space="0" w:sz="0" w:color="auto" w:val="none"/>
        <w:left w:space="0" w:sz="0" w:color="auto" w:val="none"/>
        <w:bottom w:space="0" w:sz="0" w:color="auto" w:val="none"/>
        <w:right w:space="0" w:sz="0" w:color="auto" w:val="none"/>
      </w:divBdr>
    </w:div>
    <w:div w:id="321079233">
      <w:bodyDiv w:val="true"/>
      <w:marLeft w:val="0"/>
      <w:marRight w:val="0"/>
      <w:marTop w:val="0"/>
      <w:marBottom w:val="0"/>
      <w:divBdr>
        <w:top w:space="0" w:sz="0" w:color="auto" w:val="none"/>
        <w:left w:space="0" w:sz="0" w:color="auto" w:val="none"/>
        <w:bottom w:space="0" w:sz="0" w:color="auto" w:val="none"/>
        <w:right w:space="0" w:sz="0" w:color="auto" w:val="none"/>
      </w:divBdr>
    </w:div>
    <w:div w:id="459343967">
      <w:bodyDiv w:val="true"/>
      <w:marLeft w:val="0"/>
      <w:marRight w:val="0"/>
      <w:marTop w:val="0"/>
      <w:marBottom w:val="0"/>
      <w:divBdr>
        <w:top w:space="0" w:sz="0" w:color="auto" w:val="none"/>
        <w:left w:space="0" w:sz="0" w:color="auto" w:val="none"/>
        <w:bottom w:space="0" w:sz="0" w:color="auto" w:val="none"/>
        <w:right w:space="0" w:sz="0" w:color="auto" w:val="none"/>
      </w:divBdr>
    </w:div>
    <w:div w:id="670766035">
      <w:bodyDiv w:val="true"/>
      <w:marLeft w:val="0"/>
      <w:marRight w:val="0"/>
      <w:marTop w:val="0"/>
      <w:marBottom w:val="0"/>
      <w:divBdr>
        <w:top w:space="0" w:sz="0" w:color="auto" w:val="none"/>
        <w:left w:space="0" w:sz="0" w:color="auto" w:val="none"/>
        <w:bottom w:space="0" w:sz="0" w:color="auto" w:val="none"/>
        <w:right w:space="0" w:sz="0" w:color="auto" w:val="none"/>
      </w:divBdr>
    </w:div>
    <w:div w:id="812723332">
      <w:bodyDiv w:val="true"/>
      <w:marLeft w:val="0"/>
      <w:marRight w:val="0"/>
      <w:marTop w:val="0"/>
      <w:marBottom w:val="0"/>
      <w:divBdr>
        <w:top w:space="0" w:sz="0" w:color="auto" w:val="none"/>
        <w:left w:space="0" w:sz="0" w:color="auto" w:val="none"/>
        <w:bottom w:space="0" w:sz="0" w:color="auto" w:val="none"/>
        <w:right w:space="0" w:sz="0" w:color="auto" w:val="none"/>
      </w:divBdr>
    </w:div>
    <w:div w:id="844631262">
      <w:bodyDiv w:val="true"/>
      <w:marLeft w:val="0"/>
      <w:marRight w:val="0"/>
      <w:marTop w:val="0"/>
      <w:marBottom w:val="0"/>
      <w:divBdr>
        <w:top w:space="0" w:sz="0" w:color="auto" w:val="none"/>
        <w:left w:space="0" w:sz="0" w:color="auto" w:val="none"/>
        <w:bottom w:space="0" w:sz="0" w:color="auto" w:val="none"/>
        <w:right w:space="0" w:sz="0" w:color="auto" w:val="none"/>
      </w:divBdr>
    </w:div>
    <w:div w:id="885801884">
      <w:bodyDiv w:val="true"/>
      <w:marLeft w:val="0"/>
      <w:marRight w:val="0"/>
      <w:marTop w:val="0"/>
      <w:marBottom w:val="0"/>
      <w:divBdr>
        <w:top w:space="0" w:sz="0" w:color="auto" w:val="none"/>
        <w:left w:space="0" w:sz="0" w:color="auto" w:val="none"/>
        <w:bottom w:space="0" w:sz="0" w:color="auto" w:val="none"/>
        <w:right w:space="0" w:sz="0" w:color="auto" w:val="none"/>
      </w:divBdr>
    </w:div>
    <w:div w:id="1143540904">
      <w:bodyDiv w:val="true"/>
      <w:marLeft w:val="0"/>
      <w:marRight w:val="0"/>
      <w:marTop w:val="0"/>
      <w:marBottom w:val="0"/>
      <w:divBdr>
        <w:top w:space="0" w:sz="0" w:color="auto" w:val="none"/>
        <w:left w:space="0" w:sz="0" w:color="auto" w:val="none"/>
        <w:bottom w:space="0" w:sz="0" w:color="auto" w:val="none"/>
        <w:right w:space="0" w:sz="0" w:color="auto" w:val="none"/>
      </w:divBdr>
    </w:div>
    <w:div w:id="1167745226">
      <w:bodyDiv w:val="true"/>
      <w:marLeft w:val="0"/>
      <w:marRight w:val="0"/>
      <w:marTop w:val="0"/>
      <w:marBottom w:val="0"/>
      <w:divBdr>
        <w:top w:space="0" w:sz="0" w:color="auto" w:val="none"/>
        <w:left w:space="0" w:sz="0" w:color="auto" w:val="none"/>
        <w:bottom w:space="0" w:sz="0" w:color="auto" w:val="none"/>
        <w:right w:space="0" w:sz="0" w:color="auto" w:val="none"/>
      </w:divBdr>
    </w:div>
    <w:div w:id="1174687586">
      <w:bodyDiv w:val="true"/>
      <w:marLeft w:val="0"/>
      <w:marRight w:val="0"/>
      <w:marTop w:val="0"/>
      <w:marBottom w:val="0"/>
      <w:divBdr>
        <w:top w:space="0" w:sz="0" w:color="auto" w:val="none"/>
        <w:left w:space="0" w:sz="0" w:color="auto" w:val="none"/>
        <w:bottom w:space="0" w:sz="0" w:color="auto" w:val="none"/>
        <w:right w:space="0" w:sz="0" w:color="auto" w:val="none"/>
      </w:divBdr>
    </w:div>
    <w:div w:id="1295522643">
      <w:bodyDiv w:val="true"/>
      <w:marLeft w:val="0"/>
      <w:marRight w:val="0"/>
      <w:marTop w:val="0"/>
      <w:marBottom w:val="0"/>
      <w:divBdr>
        <w:top w:space="0" w:sz="0" w:color="auto" w:val="none"/>
        <w:left w:space="0" w:sz="0" w:color="auto" w:val="none"/>
        <w:bottom w:space="0" w:sz="0" w:color="auto" w:val="none"/>
        <w:right w:space="0" w:sz="0" w:color="auto" w:val="none"/>
      </w:divBdr>
    </w:div>
    <w:div w:id="1312171124">
      <w:bodyDiv w:val="true"/>
      <w:marLeft w:val="0"/>
      <w:marRight w:val="0"/>
      <w:marTop w:val="0"/>
      <w:marBottom w:val="0"/>
      <w:divBdr>
        <w:top w:space="0" w:sz="0" w:color="auto" w:val="none"/>
        <w:left w:space="0" w:sz="0" w:color="auto" w:val="none"/>
        <w:bottom w:space="0" w:sz="0" w:color="auto" w:val="none"/>
        <w:right w:space="0" w:sz="0" w:color="auto" w:val="none"/>
      </w:divBdr>
    </w:div>
    <w:div w:id="1346707024">
      <w:bodyDiv w:val="true"/>
      <w:marLeft w:val="0"/>
      <w:marRight w:val="0"/>
      <w:marTop w:val="0"/>
      <w:marBottom w:val="0"/>
      <w:divBdr>
        <w:top w:space="0" w:sz="0" w:color="auto" w:val="none"/>
        <w:left w:space="0" w:sz="0" w:color="auto" w:val="none"/>
        <w:bottom w:space="0" w:sz="0" w:color="auto" w:val="none"/>
        <w:right w:space="0" w:sz="0" w:color="auto" w:val="none"/>
      </w:divBdr>
    </w:div>
    <w:div w:id="1350528910">
      <w:bodyDiv w:val="true"/>
      <w:marLeft w:val="0"/>
      <w:marRight w:val="0"/>
      <w:marTop w:val="0"/>
      <w:marBottom w:val="0"/>
      <w:divBdr>
        <w:top w:space="0" w:sz="0" w:color="auto" w:val="none"/>
        <w:left w:space="0" w:sz="0" w:color="auto" w:val="none"/>
        <w:bottom w:space="0" w:sz="0" w:color="auto" w:val="none"/>
        <w:right w:space="0" w:sz="0" w:color="auto" w:val="none"/>
      </w:divBdr>
    </w:div>
    <w:div w:id="1571036926">
      <w:bodyDiv w:val="true"/>
      <w:marLeft w:val="0"/>
      <w:marRight w:val="0"/>
      <w:marTop w:val="0"/>
      <w:marBottom w:val="0"/>
      <w:divBdr>
        <w:top w:space="0" w:sz="0" w:color="auto" w:val="none"/>
        <w:left w:space="0" w:sz="0" w:color="auto" w:val="none"/>
        <w:bottom w:space="0" w:sz="0" w:color="auto" w:val="none"/>
        <w:right w:space="0" w:sz="0" w:color="auto" w:val="none"/>
      </w:divBdr>
    </w:div>
    <w:div w:id="1818955130">
      <w:bodyDiv w:val="true"/>
      <w:marLeft w:val="0"/>
      <w:marRight w:val="0"/>
      <w:marTop w:val="0"/>
      <w:marBottom w:val="0"/>
      <w:divBdr>
        <w:top w:space="0" w:sz="0" w:color="auto" w:val="none"/>
        <w:left w:space="0" w:sz="0" w:color="auto" w:val="none"/>
        <w:bottom w:space="0" w:sz="0" w:color="auto" w:val="none"/>
        <w:right w:space="0" w:sz="0" w:color="auto" w:val="none"/>
      </w:divBdr>
    </w:div>
    <w:div w:id="1822573879">
      <w:bodyDiv w:val="true"/>
      <w:marLeft w:val="0"/>
      <w:marRight w:val="0"/>
      <w:marTop w:val="0"/>
      <w:marBottom w:val="0"/>
      <w:divBdr>
        <w:top w:space="0" w:sz="0" w:color="auto" w:val="none"/>
        <w:left w:space="0" w:sz="0" w:color="auto" w:val="none"/>
        <w:bottom w:space="0" w:sz="0" w:color="auto" w:val="none"/>
        <w:right w:space="0" w:sz="0" w:color="auto" w:val="none"/>
      </w:divBdr>
    </w:div>
    <w:div w:id="1910731827">
      <w:bodyDiv w:val="true"/>
      <w:marLeft w:val="0"/>
      <w:marRight w:val="0"/>
      <w:marTop w:val="0"/>
      <w:marBottom w:val="0"/>
      <w:divBdr>
        <w:top w:space="0" w:sz="0" w:color="auto" w:val="none"/>
        <w:left w:space="0" w:sz="0" w:color="auto" w:val="none"/>
        <w:bottom w:space="0" w:sz="0" w:color="auto" w:val="none"/>
        <w:right w:space="0" w:sz="0" w:color="auto" w:val="none"/>
      </w:divBdr>
    </w:div>
    <w:div w:id="1992364250">
      <w:bodyDiv w:val="true"/>
      <w:marLeft w:val="0"/>
      <w:marRight w:val="0"/>
      <w:marTop w:val="0"/>
      <w:marBottom w:val="0"/>
      <w:divBdr>
        <w:top w:space="0" w:sz="0" w:color="auto" w:val="none"/>
        <w:left w:space="0" w:sz="0" w:color="auto" w:val="none"/>
        <w:bottom w:space="0" w:sz="0" w:color="auto" w:val="none"/>
        <w:right w:space="0" w:sz="0" w:color="auto" w:val="none"/>
      </w:divBdr>
    </w:div>
    <w:div w:id="20607865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4</properties:Pages>
  <properties:Words>1135</properties:Words>
  <properties:Characters>6602</properties:Characters>
  <properties:Lines>114</properties:Lines>
  <properties:Paragraphs>31</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7743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2019-01-31T13:34:00Z</dcterms:created>
  <dc:creator>ADMINIBM</dc:creator>
  <cp:lastModifiedBy>Kristina Švajger</cp:lastModifiedBy>
  <dcterms:modified xmlns:xsi="http://www.w3.org/2001/XMLSchema-instance" xsi:type="dcterms:W3CDTF">2019-01-31T13:35:00Z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St-207/2015-95 / Podnesak - Izvješće stečajnog upravitelja (Izvješće stečajnoga upravitelja, 28. 1. 19..docx)</vt:lpwstr>
  </prop:property>
  <prop:property name="CC_coloring" pid="4" fmtid="{D5CDD505-2E9C-101B-9397-08002B2CF9AE}">
    <vt:bool>false</vt:bool>
  </prop:property>
  <prop:property name="BrojStranica" pid="5" fmtid="{D5CDD505-2E9C-101B-9397-08002B2CF9AE}">
    <vt:i4>4</vt:i4>
  </prop:property>
</prop:Properties>
</file>