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8d7d" w14:paraId="3b18d7d" w:rsidRDefault="00AF1450" w:rsidP="00AF1450" w:rsidR="00AF1450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450" w:rsidP="00AF1450" w:rsidR="00AF145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F1450" w:rsidP="00AF1450" w:rsidR="00AF145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F1450" w:rsidP="00AF1450" w:rsidR="00AF145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F1450" w:rsidP="00AF1450" w:rsidR="00AF1450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</w:p>
    <w:p w:rsidRDefault="00AF1450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>
        <w:rPr>
          <w:rFonts w:hAnsi="Times New Roman" w:ascii="Times New Roman"/>
          <w:b w:val="false"/>
          <w:lang w:val="hr-HR"/>
        </w:rPr>
        <w:t xml:space="preserve">         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Pobri, Evićev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2E5307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2E5307">
        <w:rPr>
          <w:rFonts w:hAnsi="Times New Roman" w:ascii="Times New Roman"/>
          <w:b w:val="false"/>
          <w:bCs/>
          <w:color w:val="000000"/>
          <w:lang w:eastAsia="hr-HR" w:val="hr-HR"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2E5307">
        <w:rPr>
          <w:rFonts w:hAnsi="Times New Roman" w:ascii="Times New Roman"/>
          <w:b w:val="false"/>
        </w:rPr>
        <w:t>544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kn (u cijenu je uključen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2E5307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2E5307">
        <w:rPr>
          <w:rFonts w:hAnsi="Times New Roman" w:ascii="Times New Roman"/>
          <w:b w:val="false"/>
          <w:bCs/>
          <w:color w:val="000000"/>
          <w:lang w:eastAsia="hr-HR" w:val="hr-HR"/>
        </w:rPr>
        <w:t>4. Suvlasnički dio: 379/10000 ETAŽNO VLASNIŠTVO (E-4), 1. sa kojim je povezan posebni dio u elaboratu etažnog vlasništva broj 2011-10 od travnja 2011. godine označen slovom "D" i zelenom bojom, prizemlje-</w:t>
      </w:r>
      <w:r w:rsidR="002E5307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>poslovni prostor nedefinirane namjene, ukupne obračunske površine 55,78 mč, koji se sastoji od: poslovnog prostora sa 46,15 mč i pomoćnog prostora+wc-a sa 9,63 mč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2E5307">
        <w:rPr>
          <w:rFonts w:hAnsi="Times New Roman" w:ascii="Times New Roman"/>
          <w:b w:val="false"/>
        </w:rPr>
        <w:t>544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kn (u cijenu je uključen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2E5307">
        <w:rPr>
          <w:rFonts w:hAnsi="Times New Roman" w:ascii="Times New Roman"/>
          <w:b w:val="false"/>
        </w:rPr>
        <w:t>408.000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2E5307">
        <w:rPr>
          <w:rFonts w:hAnsi="Times New Roman" w:ascii="Times New Roman"/>
          <w:b w:val="false"/>
          <w:lang w:val="hr-HR"/>
        </w:rPr>
        <w:t>272.000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2E5307">
        <w:rPr>
          <w:rFonts w:hAnsi="Times New Roman" w:ascii="Times New Roman"/>
          <w:b w:val="false"/>
        </w:rPr>
        <w:t>136.000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r w:rsidRPr="00BD7F35">
        <w:rPr>
          <w:rFonts w:hAnsi="Times New Roman" w:ascii="Times New Roman"/>
          <w:b w:val="false"/>
        </w:rPr>
        <w:t>u kupovninu je uključen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2E5307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2E5307">
        <w:rPr>
          <w:rFonts w:hAnsi="Times New Roman" w:ascii="Times New Roman"/>
          <w:b w:val="false"/>
          <w:bCs/>
          <w:color w:val="000000"/>
          <w:lang w:eastAsia="hr-HR" w:val="hr-HR"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2E5307">
        <w:rPr>
          <w:rFonts w:hAnsi="Times New Roman" w:ascii="Times New Roman"/>
          <w:b w:val="false"/>
          <w:lang w:val="hr-HR"/>
        </w:rPr>
        <w:t>n</w:t>
      </w:r>
      <w:r w:rsidR="002E5307">
        <w:rPr>
          <w:rFonts w:hAnsi="Times New Roman" w:ascii="Times New Roman"/>
          <w:b w:val="false"/>
          <w:color w:val="000000"/>
        </w:rPr>
        <w:t xml:space="preserve">a temelju zapisnika broj Z-967/15-282 uknjiženo pravo zaloga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2E5307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2E5307">
        <w:rPr>
          <w:rFonts w:hAnsi="Times New Roman" w:ascii="Times New Roman"/>
          <w:b w:val="false"/>
        </w:rPr>
        <w:t>54.400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r w:rsidR="00BD7F35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BD7F35" w:rsidRPr="00BD7F35">
        <w:rPr>
          <w:rFonts w:hAnsi="Times New Roman" w:ascii="Times New Roman"/>
          <w:b w:val="false"/>
        </w:rPr>
        <w:t>Zdravkom Ružićem, Čavle, Vrh Čavje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D816BF" w:rsidP="00B310F2" w:rsidR="00D816B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razlučnom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FINA RIJEKA uz zahtjev za prodaju nekretnine u stečajnom postupku i zk.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>, kao i otpravak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3DF" w:rsidP="00B310F2" w:rsidR="00B263DF">
      <w:r>
        <w:separator/>
      </w:r>
    </w:p>
  </w:endnote>
  <w:endnote w:id="0" w:type="continuationSeparator">
    <w:p w:rsidRDefault="00B263DF" w:rsidP="00B310F2" w:rsidR="00B26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45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4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F145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3DF" w:rsidP="00B310F2" w:rsidR="00B263DF">
      <w:r>
        <w:separator/>
      </w:r>
    </w:p>
  </w:footnote>
  <w:footnote w:id="0" w:type="continuationSeparator">
    <w:p w:rsidRDefault="00B263DF" w:rsidP="00B310F2" w:rsidR="00B26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D816BF">
      <w:rPr>
        <w:rFonts w:hAnsi="Times New Roman" w:ascii="Times New Roman"/>
        <w:b w:val="false"/>
      </w:rPr>
      <w:t>196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E0597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74056"/>
    <w:rsid w:val="0075533D"/>
    <w:rsid w:val="0076139A"/>
    <w:rsid w:val="00785D9B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AF1450"/>
    <w:rsid w:val="00B263DF"/>
    <w:rsid w:val="00B310F2"/>
    <w:rsid w:val="00B92C46"/>
    <w:rsid w:val="00B93FF3"/>
    <w:rsid w:val="00BA3EB5"/>
    <w:rsid w:val="00BD7F35"/>
    <w:rsid w:val="00C17835"/>
    <w:rsid w:val="00CB1864"/>
    <w:rsid w:val="00D67E91"/>
    <w:rsid w:val="00D816BF"/>
    <w:rsid w:val="00DA4AC8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16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6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1450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16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6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1450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39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St-533/2013-196</izvorni_sadrzaj>
    <derivirana_varijabla naziv="DomainObject.Oznaka_1">St-533/2013-196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St-533/2013-196</izvorni_sadrzaj>
    <derivirana_varijabla naziv="DomainObject.PoslovniBrojDokumenta_1">St-533/2013-196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954</properties:Words>
  <properties:Characters>5336</properties:Characters>
  <properties:Lines>154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2017-03-14T11:56:00Z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St-533/2013-196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