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f518" w14:paraId="8e9f518" w:rsidRDefault="005452D7" w:rsidP="0005704F" w:rsidR="00420925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>Obrazac 20.</w:t>
      </w:r>
    </w:p>
    <w:p w:rsidRDefault="0005704F" w:rsidP="0005704F" w:rsidR="0005704F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05704F" w:rsidP="0005704F" w:rsidR="0005704F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05704F" w:rsidP="0005704F" w:rsidR="0005704F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D79EB">
        <w:rPr>
          <w:rFonts w:hAnsi="Times New Roman" w:ascii="Times New Roman"/>
          <w:color w:val="1D1B11"/>
          <w:sz w:val="24"/>
        </w:rPr>
        <w:t>ž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D79EB">
        <w:rPr>
          <w:rFonts w:hAnsi="Times New Roman" w:ascii="Times New Roman"/>
          <w:color w:val="1D1B11"/>
          <w:sz w:val="24"/>
        </w:rPr>
        <w:t>č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D79EB">
        <w:rPr>
          <w:rFonts w:hAnsi="Times New Roman" w:ascii="Times New Roman"/>
          <w:color w:val="1D1B11"/>
          <w:sz w:val="24"/>
        </w:rPr>
        <w:t xml:space="preserve"> u Zagrebu</w:t>
      </w:r>
    </w:p>
    <w:p w:rsidRDefault="0005704F" w:rsidP="0005704F" w:rsidR="0005704F" w:rsidRPr="003D79E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Pr="003D79EB">
        <w:rPr>
          <w:rFonts w:hAnsi="Times New Roman" w:ascii="Times New Roman"/>
          <w:color w:val="1D1B11"/>
          <w:sz w:val="24"/>
        </w:rPr>
        <w:t>St-</w:t>
      </w:r>
      <w:r>
        <w:rPr>
          <w:rFonts w:hAnsi="Times New Roman" w:ascii="Times New Roman"/>
          <w:color w:val="1D1B11"/>
          <w:sz w:val="24"/>
        </w:rPr>
        <w:t>247/2017</w:t>
      </w: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Pr="00BD31BD">
        <w:rPr>
          <w:rFonts w:hAnsi="Arial" w:ascii="Arial"/>
        </w:rPr>
        <w:t>IVEDA DOM d.o.o., Rakovec, Rakovec 128, OIB: 12736286156</w:t>
      </w:r>
    </w:p>
    <w:p w:rsidRDefault="0005704F" w:rsidP="0005704F" w:rsidR="0005704F" w:rsidRPr="003D79EB">
      <w:pPr>
        <w:jc w:val="center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I.  TIJEK STEČAJNOGA POSTUPKA U RAZDOBLJU OD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22.05.2018. DO 22.08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.2018. godine</w:t>
      </w:r>
    </w:p>
    <w:p w:rsidRDefault="0005704F" w:rsidP="0005704F" w:rsidR="0005704F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nakon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održavanja is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pitnog i izvještajnog ročišta 11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travnja 2018. godine stečajni upravitelj je sukladno odluci donesenoj na skupštini vjerovnika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ishodio procjenu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nekretnine te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je prema nalazu i mišljenju nekretnina procijenjena na 49.000,00 kn, odnosno 6.500,00 €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05704F" w:rsidP="0005704F" w:rsidR="0005704F" w:rsidRPr="00BC13CC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sustavan pregled predmeta stečajne mase s početka razdoblja izvješća prema članku 223. </w:t>
      </w:r>
      <w:r w:rsidRPr="00BC13CC">
        <w:rPr>
          <w:rFonts w:hAnsi="Times New Roman" w:ascii="Times New Roman"/>
          <w:color w:val="1D1B11"/>
          <w:sz w:val="24"/>
          <w:szCs w:val="24"/>
        </w:rPr>
        <w:t>Stečajnog zakona</w:t>
      </w:r>
    </w:p>
    <w:p w:rsidRDefault="0005704F" w:rsidP="0005704F" w:rsidR="0005704F" w:rsidRPr="00BC13C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C13CC">
        <w:rPr>
          <w:rFonts w:hAnsi="Times New Roman" w:ascii="Times New Roman"/>
          <w:sz w:val="24"/>
          <w:szCs w:val="24"/>
        </w:rPr>
        <w:t>k.č.br. 883/2 k.o. Rakovec, oranica površine 713 čhv</w:t>
      </w:r>
    </w:p>
    <w:p w:rsidRDefault="0005704F" w:rsidP="0005704F" w:rsidR="0005704F" w:rsidRPr="00BC13C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C13CC">
        <w:rPr>
          <w:rFonts w:cs="Calibri" w:hAnsi="Times New Roman" w:ascii="Times New Roman"/>
          <w:color w:val="1D1B11"/>
          <w:sz w:val="24"/>
        </w:rPr>
        <w:t xml:space="preserve">dvoglava pila </w:t>
      </w:r>
      <w:r w:rsidRPr="00BC13CC">
        <w:rPr>
          <w:rFonts w:eastAsia="SimSun" w:hAnsi="Times New Roman" w:ascii="Times New Roman"/>
          <w:color w:val="000000"/>
          <w:sz w:val="24"/>
          <w:szCs w:val="16"/>
        </w:rPr>
        <w:t>za rezanje PVC profila za prozore, godina proizvodnje 2009,r ez pile je 250 mm i dužina reza na libeli 410 cm</w:t>
      </w:r>
      <w:r w:rsidRPr="00BC13CC"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05704F" w:rsidP="0005704F" w:rsidR="0005704F">
      <w:pPr>
        <w:ind w:left="720"/>
        <w:jc w:val="both"/>
        <w:rPr>
          <w:rFonts w:cs="Calibri"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 xml:space="preserve">Predmetna stečajna masa nije unovčena </w:t>
      </w:r>
      <w:r>
        <w:rPr>
          <w:rFonts w:cs="Calibri" w:hAnsi="Times New Roman" w:ascii="Times New Roman"/>
          <w:color w:val="1D1B11"/>
          <w:sz w:val="24"/>
        </w:rPr>
        <w:t>te će se pristupiti prodaji pred Financijskom agencijom po donošenju zaključka o prodaji.</w:t>
      </w:r>
    </w:p>
    <w:p w:rsidRDefault="0005704F" w:rsidP="0005704F" w:rsidR="0005704F">
      <w:pPr>
        <w:ind w:left="720"/>
        <w:jc w:val="both"/>
        <w:rPr>
          <w:rFonts w:cs="Calibri" w:hAnsi="Times New Roman" w:ascii="Times New Roman"/>
          <w:color w:val="1D1B11"/>
          <w:sz w:val="24"/>
        </w:rPr>
      </w:pPr>
      <w:r>
        <w:rPr>
          <w:rFonts w:cs="Calibri" w:hAnsi="Times New Roman" w:ascii="Times New Roman"/>
          <w:color w:val="1D1B11"/>
          <w:sz w:val="24"/>
        </w:rPr>
        <w:t>U odnosu na pokretnine je dana jedna neobvezujuća usmena ponuda na iznos od 20.000,00 kn.</w:t>
      </w:r>
    </w:p>
    <w:p w:rsidRDefault="0005704F" w:rsidP="0005704F" w:rsidR="0005704F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05704F" w:rsidP="0005704F" w:rsidR="0005704F" w:rsidRPr="003D79EB">
      <w:pPr>
        <w:ind w:left="720"/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>Na nekretnini je uknjiženo razlučno pravo:</w:t>
      </w:r>
    </w:p>
    <w:p w:rsidRDefault="0005704F" w:rsidP="0005704F" w:rsidR="0005704F" w:rsidRPr="004951CE">
      <w:pPr>
        <w:spacing w:lineRule="auto" w:line="276" w:after="200"/>
        <w:jc w:val="both"/>
        <w:rPr>
          <w:rFonts w:eastAsia="Times New Roman" w:hAnsi="Times New Roman" w:ascii="Times New Roman"/>
          <w:sz w:val="24"/>
          <w:szCs w:val="20"/>
        </w:rPr>
      </w:pPr>
      <w:r w:rsidRPr="003D79EB">
        <w:rPr>
          <w:rFonts w:hAnsi="Times New Roman" w:ascii="Times New Roman"/>
          <w:sz w:val="24"/>
        </w:rPr>
        <w:t xml:space="preserve">a.) za korist </w:t>
      </w:r>
      <w:r>
        <w:rPr>
          <w:rFonts w:hAnsi="Times New Roman" w:ascii="Times New Roman"/>
          <w:sz w:val="24"/>
          <w:szCs w:val="24"/>
        </w:rPr>
        <w:t>B2 KAPITAL d.o.o.</w:t>
      </w:r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za iznos od </w:t>
      </w:r>
      <w:r>
        <w:rPr>
          <w:rFonts w:hAnsi="Times New Roman" w:ascii="Times New Roman"/>
          <w:sz w:val="24"/>
          <w:szCs w:val="24"/>
        </w:rPr>
        <w:t>117.000,00 € uvećano za pripadajuću kamatu i ostale troškove (priznato 633.046,16 kn)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upisano na temelju </w:t>
      </w:r>
      <w:r w:rsidRPr="004951CE">
        <w:rPr>
          <w:rFonts w:eastAsia="Times New Roman" w:hAnsi="Times New Roman" w:ascii="Times New Roman"/>
          <w:color w:val="000000"/>
          <w:sz w:val="24"/>
          <w:szCs w:val="15"/>
          <w:shd w:fill="FFFFFF" w:color="auto" w:val="clear"/>
        </w:rPr>
        <w:t>aneks</w:t>
      </w:r>
      <w:r>
        <w:rPr>
          <w:rFonts w:eastAsia="Times New Roman" w:hAnsi="Times New Roman" w:ascii="Times New Roman"/>
          <w:color w:val="000000"/>
          <w:sz w:val="24"/>
          <w:szCs w:val="15"/>
          <w:shd w:fill="FFFFFF" w:color="auto" w:val="clear"/>
        </w:rPr>
        <w:t>a</w:t>
      </w:r>
      <w:r w:rsidRPr="004951CE">
        <w:rPr>
          <w:rFonts w:eastAsia="Times New Roman" w:hAnsi="Times New Roman" w:ascii="Times New Roman"/>
          <w:color w:val="000000"/>
          <w:sz w:val="24"/>
          <w:szCs w:val="15"/>
          <w:shd w:fill="FFFFFF" w:color="auto" w:val="clear"/>
        </w:rPr>
        <w:t xml:space="preserve"> broj 1. sa sporazumom o osiguranju novčane tražbine zasnivanjem založnog prava na nekretnini od 04.07.2008</w:t>
      </w:r>
    </w:p>
    <w:p w:rsidRDefault="0005704F" w:rsidP="0005704F" w:rsidR="0005704F">
      <w:pPr>
        <w:spacing w:lineRule="auto" w:line="276" w:after="200"/>
        <w:rPr>
          <w:rFonts w:eastAsia="Times New Roman" w:hAnsi="Times New Roman" w:ascii="Times New Roman"/>
          <w:sz w:val="24"/>
          <w:szCs w:val="20"/>
        </w:rPr>
      </w:pPr>
      <w:r w:rsidRPr="003D79EB">
        <w:rPr>
          <w:rFonts w:eastAsia="Times New Roman" w:hAnsi="Times New Roman" w:ascii="Times New Roman"/>
          <w:sz w:val="24"/>
          <w:szCs w:val="20"/>
        </w:rPr>
        <w:t>b.)</w:t>
      </w:r>
      <w:r w:rsidRPr="003D79EB">
        <w:rPr>
          <w:rFonts w:eastAsia="Cambria" w:hAnsi="Times New Roman" w:ascii="Times New Roman"/>
          <w:sz w:val="24"/>
          <w:szCs w:val="20"/>
        </w:rPr>
        <w:t xml:space="preserve"> za korist </w:t>
      </w:r>
      <w:r>
        <w:rPr>
          <w:rFonts w:hAnsi="Times New Roman" w:ascii="Times New Roman"/>
          <w:sz w:val="24"/>
          <w:szCs w:val="24"/>
        </w:rPr>
        <w:t>Republika Hrvatska, Ministarstvo financija, Porezna uprava</w:t>
      </w:r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radi </w:t>
      </w:r>
      <w:r>
        <w:rPr>
          <w:rFonts w:hAnsi="Times New Roman" w:ascii="Times New Roman"/>
          <w:sz w:val="24"/>
          <w:szCs w:val="24"/>
        </w:rPr>
        <w:t>62.972,36 kn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upisanog na temelju </w:t>
      </w:r>
      <w:r w:rsidRPr="004951CE">
        <w:rPr>
          <w:rFonts w:eastAsia="Times New Roman" w:hAnsi="Times New Roman" w:ascii="Times New Roman"/>
          <w:color w:val="000000"/>
          <w:sz w:val="24"/>
          <w:szCs w:val="15"/>
          <w:shd w:fill="FFFFFF" w:color="auto" w:val="clear"/>
        </w:rPr>
        <w:t>Rješenje</w:t>
      </w:r>
      <w:r>
        <w:rPr>
          <w:rFonts w:eastAsia="Times New Roman" w:hAnsi="Times New Roman" w:ascii="Times New Roman"/>
          <w:color w:val="000000"/>
          <w:sz w:val="24"/>
          <w:szCs w:val="15"/>
          <w:shd w:fill="FFFFFF" w:color="auto" w:val="clear"/>
        </w:rPr>
        <w:t>a</w:t>
      </w:r>
      <w:r w:rsidRPr="004951CE">
        <w:rPr>
          <w:rFonts w:eastAsia="Times New Roman" w:hAnsi="Times New Roman" w:ascii="Times New Roman"/>
          <w:color w:val="000000"/>
          <w:sz w:val="24"/>
          <w:szCs w:val="15"/>
          <w:shd w:fill="FFFFFF" w:color="auto" w:val="clear"/>
        </w:rPr>
        <w:t xml:space="preserve"> o osiguranju Općinskog suda u Velikoj Gorici posl.br. Ovr- 462/12 od 18.svibnja 2012.</w:t>
      </w:r>
    </w:p>
    <w:p w:rsidRDefault="0005704F" w:rsidP="0005704F" w:rsidR="0005704F">
      <w:pPr>
        <w:spacing w:lineRule="auto" w:line="276" w:after="200"/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</w:pP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c.) </w:t>
      </w:r>
      <w:r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>
        <w:rPr>
          <w:rFonts w:hAnsi="Times New Roman" w:ascii="Times New Roman"/>
          <w:sz w:val="24"/>
          <w:szCs w:val="24"/>
        </w:rPr>
        <w:t>Hrvatske osiguravajuće kuće d.d. radi 2.894,85 kn, upisano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na temelju</w:t>
      </w:r>
      <w:r w:rsidRPr="003D79EB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>
        <w:rPr>
          <w:rFonts w:hAnsi="Times New Roman" w:ascii="Times New Roman"/>
          <w:sz w:val="24"/>
          <w:szCs w:val="24"/>
        </w:rPr>
        <w:t>Rješenja Općinskog suda u Velikoj Gorici, Ovr-669/15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05704F" w:rsidP="0005704F" w:rsidR="0005704F" w:rsidRPr="00C00D2A">
      <w:pPr>
        <w:spacing w:lineRule="auto" w:line="276" w:after="200"/>
        <w:rPr>
          <w:rFonts w:eastAsia="Times New Roman" w:hAnsi="Times New Roman" w:ascii="Times New Roman"/>
          <w:sz w:val="24"/>
          <w:szCs w:val="20"/>
        </w:rPr>
      </w:pPr>
      <w:r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d.) za korist </w:t>
      </w:r>
      <w:r w:rsidRPr="009B0D89">
        <w:rPr>
          <w:rFonts w:eastAsia="Times New Roman" w:hAnsi="Times New Roman" w:ascii="Times New Roman"/>
          <w:bCs/>
          <w:color w:val="000000"/>
          <w:sz w:val="24"/>
          <w:szCs w:val="15"/>
          <w:shd w:fill="FFFFFF" w:color="auto" w:val="clear"/>
        </w:rPr>
        <w:t>HETA ASSET RESOLUTION HRVATSKA d.o.o.</w:t>
      </w:r>
      <w:r>
        <w:rPr>
          <w:rFonts w:hAnsi="Times New Roman" w:ascii="Times New Roman"/>
          <w:sz w:val="24"/>
          <w:szCs w:val="24"/>
        </w:rPr>
        <w:t xml:space="preserve"> radi 1.285,17 CHF, upisano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na temelju</w:t>
      </w:r>
      <w:r w:rsidRPr="003D79EB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>
        <w:rPr>
          <w:rFonts w:hAnsi="Times New Roman" w:ascii="Times New Roman"/>
          <w:sz w:val="24"/>
          <w:szCs w:val="24"/>
        </w:rPr>
        <w:t>Rješenja Općinskog suda u Velikoj Gorici, Ovr-669/15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05704F" w:rsidP="0005704F" w:rsidR="0005704F" w:rsidRPr="003D79E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05704F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R="0005704F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05704F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05704F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05704F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05704F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održavanje žiro računa mjesečno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22,00 kn</w:t>
            </w:r>
          </w:p>
        </w:tc>
      </w:tr>
    </w:tbl>
    <w:p w:rsidRDefault="0005704F" w:rsidP="0005704F" w:rsidR="0005704F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258,50 kn</w:t>
      </w:r>
    </w:p>
    <w:p w:rsidRDefault="0005704F" w:rsidP="0005704F" w:rsidR="0005704F" w:rsidRPr="003D79EB">
      <w:pPr>
        <w:pStyle w:val="Obojanipopis-Isticanje11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05704F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  <w:tr w:rsidR="0005704F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usluge procjene vrijednosti nekretnine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05704F" w:rsidP="0005704F" w:rsidR="0005704F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>
              <w:rPr>
                <w:rFonts w:cs="Trebuchet MS" w:hAnsi="Times New Roman" w:ascii="Times New Roman"/>
                <w:color w:val="1D1B11"/>
                <w:sz w:val="24"/>
              </w:rPr>
              <w:t>1</w:t>
            </w: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.500,00 kn</w:t>
            </w:r>
          </w:p>
        </w:tc>
      </w:tr>
    </w:tbl>
    <w:p w:rsidRDefault="0005704F" w:rsidP="0005704F" w:rsidR="0005704F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05704F" w:rsidP="0005704F" w:rsidR="0005704F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</w:t>
      </w:r>
      <w:r>
        <w:rPr>
          <w:rFonts w:cs="Calibri" w:hAnsi="Times New Roman" w:ascii="Times New Roman"/>
          <w:color w:val="1D1B11"/>
          <w:sz w:val="24"/>
        </w:rPr>
        <w:t>no:</w:t>
      </w:r>
      <w:r>
        <w:rPr>
          <w:rFonts w:cs="Calibri" w:hAnsi="Times New Roman" w:ascii="Times New Roman"/>
          <w:color w:val="1D1B11"/>
          <w:sz w:val="24"/>
        </w:rPr>
        <w:tab/>
      </w:r>
      <w:r>
        <w:rPr>
          <w:rFonts w:cs="Calibri" w:hAnsi="Times New Roman" w:ascii="Times New Roman"/>
          <w:color w:val="1D1B11"/>
          <w:sz w:val="24"/>
        </w:rPr>
        <w:tab/>
      </w:r>
      <w:r>
        <w:rPr>
          <w:rFonts w:cs="Calibri" w:hAnsi="Times New Roman" w:ascii="Times New Roman"/>
          <w:color w:val="1D1B11"/>
          <w:sz w:val="24"/>
        </w:rPr>
        <w:tab/>
      </w:r>
      <w:r>
        <w:rPr>
          <w:rFonts w:cs="Calibri" w:hAnsi="Times New Roman" w:ascii="Times New Roman"/>
          <w:color w:val="1D1B11"/>
          <w:sz w:val="24"/>
        </w:rPr>
        <w:tab/>
      </w:r>
      <w:r>
        <w:rPr>
          <w:rFonts w:cs="Calibri" w:hAnsi="Times New Roman" w:ascii="Times New Roman"/>
          <w:color w:val="1D1B11"/>
          <w:sz w:val="24"/>
        </w:rPr>
        <w:tab/>
      </w:r>
      <w:r>
        <w:rPr>
          <w:rFonts w:cs="Calibri" w:hAnsi="Times New Roman" w:ascii="Times New Roman"/>
          <w:color w:val="1D1B11"/>
          <w:sz w:val="24"/>
        </w:rPr>
        <w:tab/>
        <w:t xml:space="preserve">                     9</w:t>
      </w:r>
      <w:r w:rsidRPr="003D79EB">
        <w:rPr>
          <w:rFonts w:cs="Calibri" w:hAnsi="Times New Roman" w:ascii="Times New Roman"/>
          <w:color w:val="1D1B11"/>
          <w:sz w:val="24"/>
        </w:rPr>
        <w:t>.258,50 kn</w:t>
      </w:r>
    </w:p>
    <w:p w:rsidRDefault="0005704F" w:rsidP="0005704F" w:rsidR="0005704F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05704F" w:rsidP="0005704F" w:rsidR="0005704F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05704F" w:rsidP="0005704F" w:rsidR="0005704F" w:rsidRPr="003D79E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U naredom tromjesečnom razdoblju stečajni upravitelj će nastaviti s unovčenjem stečajne mase sukladno odluci skupštine vjerovnika.</w:t>
      </w: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Zagreb, 22.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kolovoza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05704F" w:rsidP="0005704F" w:rsidR="0005704F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05704F" w:rsidR="0005704F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05704F" w:rsidR="0005704F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E59BF"/>
    <w:multiLevelType w:val="hybridMultilevel"/>
    <w:tmpl w:val="EDDEF244"/>
    <w:lvl w:tplc="B6D0CA50" w:ilvl="0">
      <w:start w:val="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1D1B11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704F"/>
    <w:rsid w:val="000E1F39"/>
    <w:rsid w:val="005452D7"/>
    <w:rsid w:val="00EB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Tekstrezerviranogmjesta" w:type="character">
    <w:name w:val="Placeholder Text"/>
    <w:basedOn w:val="Zadanifontodlomka"/>
    <w:rsid w:val="00EB7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C3F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C3F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C3F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C3F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Tekstrezerviranogmjesta" w:type="character">
    <w:name w:val="Placeholder Text"/>
    <w:basedOn w:val="Zadanifontodlomka"/>
    <w:rsid w:val="00EB7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C3F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C3F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C3F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C3F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8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15612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161557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467</properties:Words>
  <properties:Characters>2687</properties:Characters>
  <properties:Lines>74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2018-09-12T07:07:00Z</dcterms:created>
  <dc:creator>ADMINIBM</dc:creator>
  <cp:lastModifiedBy>Matea Bizjak</cp:lastModifiedBy>
  <cp:lastPrinted>2018-02-20T08:56:00Z</cp:lastPrinted>
  <dcterms:modified xmlns:xsi="http://www.w3.org/2001/XMLSchema-instance" xsi:type="dcterms:W3CDTF">2018-09-12T07:08:00Z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St-247/2017-36 / Podnesak - Izvješće stečajnog upravitelja (O20 Izvješće stečajnoga upravitelja o tijeku stečajnoga postupka i o stanju stečajne mase (čl-1. 89. st. 2. SZ) 23082018.docx)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