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f179" w14:paraId="734f179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285639">
        <w:t>2</w:t>
      </w:r>
      <w:r>
        <w:t>/1</w:t>
      </w:r>
      <w:r w:rsidR="00C85655">
        <w:t>5</w:t>
      </w:r>
      <w:r>
        <w:t>-</w:t>
      </w:r>
      <w:r w:rsidR="00C85655">
        <w:t>3</w:t>
      </w:r>
      <w:r w:rsidR="00881E1C">
        <w:t>59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EE407B" w:rsidP="00877B2C" w:rsidR="00EE407B">
      <w:pPr>
        <w:rPr>
          <w:b/>
          <w:bCs/>
        </w:rPr>
      </w:pPr>
    </w:p>
    <w:p w:rsidRDefault="00285639" w:rsidP="003B448C" w:rsidR="003B448C">
      <w:pPr>
        <w:jc w:val="both"/>
      </w:pPr>
      <w:r>
        <w:tab/>
        <w:t xml:space="preserve">Trgovački sud u Osijeku, po sucu mr. sc. Tihomiru Kovačeviću, kao stečajnom sucu, u stečajnom postupku nad </w:t>
      </w:r>
      <w:r w:rsidR="005D3AA6">
        <w:t>stečajnim</w:t>
      </w:r>
      <w:r>
        <w:t xml:space="preserve"> dužnikom: </w:t>
      </w:r>
      <w:r w:rsidR="00C85655" w:rsidRPr="00C85655">
        <w:rPr>
          <w:bCs/>
        </w:rPr>
        <w:t>PAN – papirna industrija – TRGOPROMET dioničko društvo u stečaju, Đakovo, Pape Ivana Pavla II br. 10, MBS 030016649, OIB 53266342722</w:t>
      </w:r>
      <w:r>
        <w:rPr>
          <w:b/>
          <w:bCs/>
        </w:rPr>
        <w:t>,</w:t>
      </w:r>
      <w:r>
        <w:t xml:space="preserve"> dana </w:t>
      </w:r>
      <w:r w:rsidR="00881E1C" w:rsidRPr="00881E1C">
        <w:t>16. ožujka 2018</w:t>
      </w:r>
      <w:r>
        <w:t>.</w:t>
      </w:r>
    </w:p>
    <w:p w:rsidRDefault="00285639" w:rsidP="003B448C" w:rsidR="00285639">
      <w:pPr>
        <w:jc w:val="both"/>
      </w:pPr>
    </w:p>
    <w:p w:rsidRDefault="00EE407B" w:rsidP="003B448C" w:rsidR="00EE407B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EE407B" w:rsidP="00877B2C" w:rsidR="00EE407B">
      <w:pPr>
        <w:rPr>
          <w:b/>
          <w:bCs/>
        </w:rPr>
      </w:pPr>
    </w:p>
    <w:p w:rsidRDefault="00A70056" w:rsidP="00881E1C" w:rsidR="00881E1C" w:rsidRPr="00AE77DE">
      <w:pPr>
        <w:pStyle w:val="Tijeloteksta"/>
        <w:ind w:left="709"/>
        <w:rPr>
          <w:bCs/>
        </w:rPr>
      </w:pPr>
      <w:r>
        <w:rPr>
          <w:bCs/>
        </w:rPr>
        <w:tab/>
      </w:r>
      <w:r w:rsidR="00881E1C" w:rsidRPr="00AE77DE">
        <w:rPr>
          <w:bCs/>
        </w:rPr>
        <w:t>Odbija se prijedlog vjerovnika DAMEX GRADNJA d.o.o. Zagreb, Radnička cesta 173, PAN - papirna industrija – Tvornica papira Zagreb d.o.o. Zagreb, Radnička cesta 173 i DRAVACEL d.o.o. Slatina, Trg Sv. Josipa 5A za donošenje rješenja o prekidu stečajnog postupka nad dužnikom PAN – papirna industrija – TRGOPROMET dioničko društvo u stečaju, Đakovo, Pape Ivana Pavla II br. 10, MBS 030016649, OIB 53266342722.</w:t>
      </w:r>
    </w:p>
    <w:p w:rsidRDefault="00881E1C" w:rsidP="00881E1C" w:rsidR="00881E1C">
      <w:pPr>
        <w:pStyle w:val="Tijeloteksta"/>
      </w:pPr>
    </w:p>
    <w:p w:rsidRDefault="00EE407B" w:rsidP="00881E1C" w:rsidR="00EE407B" w:rsidRPr="00AE77DE">
      <w:pPr>
        <w:pStyle w:val="Tijeloteksta"/>
      </w:pPr>
    </w:p>
    <w:p w:rsidRDefault="00881E1C" w:rsidP="00881E1C" w:rsidR="00881E1C" w:rsidRPr="00AE77DE">
      <w:pPr>
        <w:pStyle w:val="Tijeloteksta"/>
        <w:jc w:val="center"/>
      </w:pPr>
      <w:r w:rsidRPr="00AE77DE">
        <w:t>Obrazloženje</w:t>
      </w:r>
    </w:p>
    <w:p w:rsidRDefault="00881E1C" w:rsidP="00881E1C" w:rsidR="00881E1C" w:rsidRPr="00AE77DE">
      <w:pPr>
        <w:pStyle w:val="Tijeloteksta"/>
        <w:rPr>
          <w:b/>
          <w:bCs/>
        </w:rPr>
      </w:pPr>
    </w:p>
    <w:p w:rsidRDefault="00881E1C" w:rsidP="00881E1C" w:rsidR="00881E1C" w:rsidRPr="00AE77DE">
      <w:pPr>
        <w:pStyle w:val="Tijeloteksta"/>
        <w:rPr>
          <w:b/>
          <w:bCs/>
        </w:rPr>
      </w:pPr>
    </w:p>
    <w:p w:rsidRDefault="00881E1C" w:rsidP="00881E1C" w:rsidR="00881E1C" w:rsidRPr="00AE77DE">
      <w:pPr>
        <w:pStyle w:val="Tijeloteksta"/>
      </w:pPr>
      <w:r w:rsidRPr="00AE77DE">
        <w:rPr>
          <w:b/>
          <w:bCs/>
        </w:rPr>
        <w:t xml:space="preserve">            </w:t>
      </w:r>
      <w:r w:rsidRPr="00AE77DE">
        <w:t>Rješenjem ovoga suda poslovnog broja St-2/2015-185 od 28.03.2017. koje je postalo pravomoćno dana 10.05.2017. otvoren je stečajni postupak nad dužnikom PAN – papirna industrija – TRGOPROMET dioničko društvo u stečaju, Đakovo, Pape Ivana Pavla II br. 10, MBS 030016649, OIB 53266342722.</w:t>
      </w:r>
    </w:p>
    <w:p w:rsidRDefault="00881E1C" w:rsidP="00881E1C" w:rsidR="00881E1C" w:rsidRPr="00AE77DE">
      <w:pPr>
        <w:pStyle w:val="Tijeloteksta"/>
      </w:pPr>
    </w:p>
    <w:p w:rsidRDefault="00881E1C" w:rsidP="00881E1C" w:rsidR="00881E1C" w:rsidRPr="00AE77DE">
      <w:pPr>
        <w:pStyle w:val="Tijeloteksta"/>
      </w:pPr>
      <w:r w:rsidRPr="00AE77DE">
        <w:tab/>
        <w:t>Rješenjem ovoga suda poslovnog broja</w:t>
      </w:r>
      <w:r>
        <w:t xml:space="preserve"> </w:t>
      </w:r>
      <w:r w:rsidRPr="00AE77DE">
        <w:t>St-2/2015-</w:t>
      </w:r>
      <w:r>
        <w:t>283</w:t>
      </w:r>
      <w:r w:rsidRPr="00AE77DE">
        <w:t xml:space="preserve"> od </w:t>
      </w:r>
      <w:r>
        <w:t>16</w:t>
      </w:r>
      <w:r w:rsidRPr="00AE77DE">
        <w:t>.</w:t>
      </w:r>
      <w:r>
        <w:t>10</w:t>
      </w:r>
      <w:r w:rsidRPr="00AE77DE">
        <w:t>.2017</w:t>
      </w:r>
      <w:r>
        <w:t xml:space="preserve">., koje je potvrđeno rješenjem Visokog trgovačkog suda Republike Hrvatske poslovnog broja 27 Pž-6998/2017-2 od 29.11.2017. odbijen je </w:t>
      </w:r>
      <w:r>
        <w:rPr>
          <w:bCs/>
        </w:rPr>
        <w:t>prijedlog od 12.10.2017. vjerovnika PAN - papirna industrija – Tvornica papira Zagreb d.o.o. Zagreb, Radnička cesta 173, DRAVACEL d.o.o. Slatina, Trg Sv. Josipa 5A i DAMEX GRADNJA d.o.o. Bregana, Ljudevita Gaja 8, za donošenje rješenja o prekidu stečajnog postupka nad dužnikom PAN – papirna industrija – TRGOPROMET dioničko društvo u stečaju, Đakovo, Pape Ivana Pavla II br. 10, MBS 030016649, OIB 53266342722.</w:t>
      </w:r>
    </w:p>
    <w:p w:rsidRDefault="00881E1C" w:rsidP="00881E1C" w:rsidR="00881E1C" w:rsidRPr="00AE77DE">
      <w:pPr>
        <w:pStyle w:val="Tijeloteksta"/>
      </w:pPr>
    </w:p>
    <w:p w:rsidRDefault="00881E1C" w:rsidP="00881E1C" w:rsidR="00881E1C" w:rsidRPr="00AE77DE">
      <w:pPr>
        <w:pStyle w:val="Tijeloteksta"/>
      </w:pPr>
      <w:r w:rsidRPr="00AE77DE">
        <w:t>            Stečajni vjerovnici DAMEX GRADNJA d.o.o.</w:t>
      </w:r>
      <w:r>
        <w:t xml:space="preserve"> Zagreb</w:t>
      </w:r>
      <w:r w:rsidRPr="00AE77DE">
        <w:t xml:space="preserve">, PAN - papirna industrija - </w:t>
      </w:r>
      <w:r>
        <w:t>T</w:t>
      </w:r>
      <w:r w:rsidRPr="00AE77DE">
        <w:t xml:space="preserve">vornica papira </w:t>
      </w:r>
      <w:r>
        <w:t xml:space="preserve">Zagreb </w:t>
      </w:r>
      <w:r w:rsidRPr="00AE77DE">
        <w:t>d.o.o.</w:t>
      </w:r>
      <w:r>
        <w:t xml:space="preserve"> Zagreb</w:t>
      </w:r>
      <w:r w:rsidRPr="00AE77DE">
        <w:t xml:space="preserve"> i DRAVACEL d.o.o.</w:t>
      </w:r>
      <w:r>
        <w:t xml:space="preserve"> Slatina</w:t>
      </w:r>
      <w:r w:rsidRPr="00AE77DE">
        <w:t xml:space="preserve"> svojim podneskom od 12.</w:t>
      </w:r>
      <w:r>
        <w:t>12.</w:t>
      </w:r>
      <w:r w:rsidRPr="00AE77DE">
        <w:t xml:space="preserve">2017. godine predložili su prekid stečajnog postupka zbog novih činjenica koje se tiču </w:t>
      </w:r>
      <w:r w:rsidRPr="00AE77DE">
        <w:lastRenderedPageBreak/>
        <w:t>visine tražbina stečajnih vjerovnika CROATIA OSIGURANJE d.d.</w:t>
      </w:r>
      <w:r>
        <w:t xml:space="preserve"> Zagreb</w:t>
      </w:r>
      <w:r w:rsidRPr="00AE77DE">
        <w:t xml:space="preserve"> i Prvi faktor d.o.o. u likvidaciji</w:t>
      </w:r>
      <w:r>
        <w:t xml:space="preserve"> Zagreb</w:t>
      </w:r>
      <w:r w:rsidRPr="00AE77DE">
        <w:t>.</w:t>
      </w:r>
    </w:p>
    <w:p w:rsidRDefault="00881E1C" w:rsidP="00881E1C" w:rsidR="00881E1C" w:rsidRPr="00AE77DE">
      <w:pPr>
        <w:pStyle w:val="Tijeloteksta"/>
      </w:pPr>
    </w:p>
    <w:p w:rsidRDefault="00881E1C" w:rsidP="00881E1C" w:rsidR="00881E1C" w:rsidRPr="00AE77DE">
      <w:pPr>
        <w:pStyle w:val="Tijeloteksta"/>
        <w:ind w:firstLine="708"/>
      </w:pPr>
      <w:r w:rsidRPr="00AE77DE">
        <w:t xml:space="preserve">Naime, stečajni vjerovnici navode kako je u odnosu na tražbinu Croatia osiguranje d.d. </w:t>
      </w:r>
      <w:r>
        <w:t xml:space="preserve">Zagreb </w:t>
      </w:r>
      <w:r w:rsidRPr="00AE77DE">
        <w:t>kao stečajnog vjerovnika na osnovi Ugovora o pristupanju dugu br. 010-2013 od 15.5.2013. godine došlo do promjene vjerovnika na način da je vjerovnikom stečajnog dužnika postalo društvo Croatia factoring d.o.o.</w:t>
      </w:r>
      <w:r>
        <w:t xml:space="preserve"> Zagreb</w:t>
      </w:r>
      <w:r w:rsidRPr="00AE77DE">
        <w:t>. Nadalje, u odnosu na vjerovnika Prvi faktor d.o.o. u likvidaciji</w:t>
      </w:r>
      <w:r>
        <w:t xml:space="preserve"> Zagreb</w:t>
      </w:r>
      <w:r w:rsidRPr="00AE77DE">
        <w:t xml:space="preserve"> stečajni vjerovnici navode kako se isti namirio u iznosu od 3.528.665,04 kn temeljem zadužnice br. OV-8770/09.</w:t>
      </w:r>
    </w:p>
    <w:p w:rsidRDefault="00881E1C" w:rsidP="00881E1C" w:rsidR="00881E1C" w:rsidRPr="00AE77DE">
      <w:pPr>
        <w:pStyle w:val="Tijeloteksta"/>
      </w:pPr>
    </w:p>
    <w:p w:rsidRDefault="00881E1C" w:rsidP="00881E1C" w:rsidR="00881E1C" w:rsidRPr="00AE77DE">
      <w:pPr>
        <w:pStyle w:val="Tijeloteksta"/>
      </w:pPr>
      <w:r w:rsidRPr="00AE77DE">
        <w:t>            Prijedlog vjerovnika DAMEX GRADNJA d.o.o.</w:t>
      </w:r>
      <w:r>
        <w:t xml:space="preserve"> Zagreb</w:t>
      </w:r>
      <w:r w:rsidRPr="00AE77DE">
        <w:t xml:space="preserve">, PAN - papirna industrija - </w:t>
      </w:r>
      <w:r>
        <w:t>T</w:t>
      </w:r>
      <w:r w:rsidRPr="00AE77DE">
        <w:t xml:space="preserve">vornica papira </w:t>
      </w:r>
      <w:r>
        <w:t xml:space="preserve">Zagreb </w:t>
      </w:r>
      <w:r w:rsidRPr="00AE77DE">
        <w:t>d.o.o.</w:t>
      </w:r>
      <w:r>
        <w:t xml:space="preserve"> Zagreb</w:t>
      </w:r>
      <w:r w:rsidRPr="00AE77DE">
        <w:t xml:space="preserve"> i DRAVACEL d.o.o. </w:t>
      </w:r>
      <w:r>
        <w:t xml:space="preserve">Slatina </w:t>
      </w:r>
      <w:r w:rsidRPr="00AE77DE">
        <w:t>nije osnovan.</w:t>
      </w:r>
    </w:p>
    <w:p w:rsidRDefault="00881E1C" w:rsidP="00881E1C" w:rsidR="00881E1C" w:rsidRPr="00AE77DE">
      <w:pPr>
        <w:pStyle w:val="Tijeloteksta"/>
      </w:pPr>
    </w:p>
    <w:p w:rsidRDefault="00881E1C" w:rsidP="00881E1C" w:rsidR="00881E1C">
      <w:pPr>
        <w:jc w:val="both"/>
      </w:pPr>
      <w:r w:rsidRPr="00AE77DE">
        <w:t xml:space="preserve">            Iz sadržaja Ugovora </w:t>
      </w:r>
      <w:r>
        <w:t xml:space="preserve">o </w:t>
      </w:r>
      <w:r w:rsidRPr="00AE77DE">
        <w:t xml:space="preserve">pristupanju dugu br. 010-2013 od 15.5.2013. godine proizlazi kako je u konkretnom slučaju došlo do pristupanju dugu PAN TRGOPROMET d.d. </w:t>
      </w:r>
      <w:r>
        <w:t xml:space="preserve">Đakovo </w:t>
      </w:r>
      <w:r w:rsidRPr="00AE77DE">
        <w:t>od strane pristupitelja dugu Croatia factoring d.o.o.</w:t>
      </w:r>
      <w:r>
        <w:t xml:space="preserve"> Zagreb</w:t>
      </w:r>
      <w:r w:rsidRPr="00AE77DE">
        <w:t>,  pri čemu je vjerovnik ostao isti samo je u obvezno-pravni odnos pored postojećeg dužnika pristupio još jedan dužnik, čime je samo pojačana pravna pozicija vjerovnika, slijedom čega nema govora o tome da bi se u konkretnom slučaju moglo raditi o promjeni vjerovnika na način da bi iz postojećeg obvezno-pravnog odnosa istupio Croatia osiguranje d.d.</w:t>
      </w:r>
      <w:r>
        <w:t xml:space="preserve"> Zagreb.</w:t>
      </w:r>
    </w:p>
    <w:p w:rsidRDefault="00881E1C" w:rsidP="00881E1C" w:rsidR="00881E1C" w:rsidRPr="00AE77DE">
      <w:pPr>
        <w:jc w:val="both"/>
      </w:pPr>
    </w:p>
    <w:p w:rsidRDefault="00881E1C" w:rsidP="00881E1C" w:rsidR="00881E1C" w:rsidRPr="00AE77DE">
      <w:pPr>
        <w:ind w:firstLine="708"/>
        <w:jc w:val="both"/>
      </w:pPr>
      <w:r w:rsidRPr="00AE77DE">
        <w:t>Ugovor o pristupu dugu je ugovor između vjerovnika i trećega, kojim se ovaj obvezuje vjerovniku da će ispuniti njegovu tražbinu prema dužniku, te treći stupa u obvezno-pravni odnos pored dužnika (čl. 101. ZOO-a), čime vjerovnik umjesto jednog dobiva dva dužnika, ali ne kao solidarne dužnike, već kao sudužnike.</w:t>
      </w:r>
    </w:p>
    <w:p w:rsidRDefault="00881E1C" w:rsidP="00881E1C" w:rsidR="00881E1C" w:rsidRPr="00AE77DE">
      <w:pPr>
        <w:ind w:firstLine="708"/>
        <w:jc w:val="both"/>
      </w:pPr>
    </w:p>
    <w:p w:rsidRDefault="00881E1C" w:rsidP="00881E1C" w:rsidR="00881E1C" w:rsidRPr="00AE77DE">
      <w:pPr>
        <w:ind w:firstLine="708"/>
        <w:jc w:val="both"/>
      </w:pPr>
      <w:r w:rsidRPr="00AE77DE">
        <w:t>Navodi kako se vjerovnik Prvi faktor d.o.o. u likvidaciji</w:t>
      </w:r>
      <w:r>
        <w:t xml:space="preserve"> Zagreb</w:t>
      </w:r>
      <w:r w:rsidRPr="00AE77DE">
        <w:t xml:space="preserve"> namirio u iznosu od 3.528.665,04 kn temeljem zadužnice br. OV-8770/09, paušal</w:t>
      </w:r>
      <w:r>
        <w:t>n</w:t>
      </w:r>
      <w:r w:rsidRPr="00AE77DE">
        <w:t xml:space="preserve">i su i ničim dokazani, a za napomenuti je kako je vjerovnik Prvi faktor d.o.o. u likvidaciji </w:t>
      </w:r>
      <w:r>
        <w:t xml:space="preserve">Zagreb </w:t>
      </w:r>
      <w:r w:rsidRPr="00AE77DE">
        <w:t xml:space="preserve">uz svoju prijavu potraživanja dostavio Izvod otvorenih na dan 28.3.2017.g. prema kojem je vidljivo potraživanje s kamatama u iznosu od 15.197.140,66 kn. </w:t>
      </w:r>
    </w:p>
    <w:p w:rsidRDefault="00881E1C" w:rsidP="00881E1C" w:rsidR="00881E1C" w:rsidRPr="00AE77DE">
      <w:pPr>
        <w:ind w:firstLine="708"/>
        <w:jc w:val="both"/>
      </w:pPr>
    </w:p>
    <w:p w:rsidRDefault="00881E1C" w:rsidP="00881E1C" w:rsidR="00881E1C" w:rsidRPr="00AE77DE">
      <w:pPr>
        <w:ind w:firstLine="708"/>
        <w:jc w:val="both"/>
      </w:pPr>
      <w:r w:rsidRPr="00AE77DE">
        <w:t xml:space="preserve">Konačno, tražbine </w:t>
      </w:r>
      <w:r>
        <w:t>C</w:t>
      </w:r>
      <w:r w:rsidRPr="00AE77DE">
        <w:t>roatia osiguranja d.d.</w:t>
      </w:r>
      <w:r>
        <w:t xml:space="preserve"> Zagreb</w:t>
      </w:r>
      <w:r w:rsidRPr="00AE77DE">
        <w:t xml:space="preserve"> i PRVI FAKTOR d.o.o. u likvidaciji </w:t>
      </w:r>
      <w:r>
        <w:t xml:space="preserve">Zagreb </w:t>
      </w:r>
      <w:r w:rsidRPr="00AE77DE">
        <w:t xml:space="preserve">osporene </w:t>
      </w:r>
      <w:r>
        <w:t xml:space="preserve">su </w:t>
      </w:r>
      <w:r w:rsidRPr="00AE77DE">
        <w:t>od strane ovih stečajnih vjerovnika te su isti osporavatelji upućeni na parnicu radi utvrđenja osnovanosti svog osporavanja.</w:t>
      </w:r>
    </w:p>
    <w:p w:rsidRDefault="00881E1C" w:rsidP="00881E1C" w:rsidR="00881E1C" w:rsidRPr="00AE77DE">
      <w:pPr>
        <w:autoSpaceDE w:val="false"/>
        <w:autoSpaceDN w:val="false"/>
        <w:jc w:val="both"/>
      </w:pPr>
    </w:p>
    <w:p w:rsidRDefault="00881E1C" w:rsidP="00881E1C" w:rsidR="00881E1C" w:rsidRPr="00AE77DE">
      <w:pPr>
        <w:autoSpaceDE w:val="false"/>
        <w:autoSpaceDN w:val="false"/>
        <w:ind w:firstLine="708"/>
        <w:jc w:val="both"/>
      </w:pPr>
      <w:r w:rsidRPr="00AE77DE">
        <w:t>Odlučivanje u parničnim postupcima koji se vode povodom osporenih tražbina ne predstavljaju prethodno pravno pitanje za rješenje glavne stvari, jer prethodno pitanje ne može biti identično s glavnom stvari već samo podloga na osnovi koje će se donijeti odluka o glavnoj stvari, a osim toga stečajni postupak je hitan izvanparnični postupak (čl. 7. st. 2. Stečajnog zakona - NN 44/96, 29/99, 129/00, 123/03, 82/06, 116/10, 25/12 i 133/12) s propisanim kratkim zakonskim rokovima, pa bi prihvaćanje ovoga zahtjeva bilo u suprotnosti s temeljnim načelima stečajnog postupka.</w:t>
      </w:r>
    </w:p>
    <w:p w:rsidRDefault="00881E1C" w:rsidP="00881E1C" w:rsidR="00881E1C">
      <w:pPr>
        <w:autoSpaceDE w:val="false"/>
        <w:autoSpaceDN w:val="false"/>
        <w:jc w:val="both"/>
      </w:pPr>
    </w:p>
    <w:p w:rsidRDefault="00EE407B" w:rsidP="00881E1C" w:rsidR="00EE407B">
      <w:pPr>
        <w:autoSpaceDE w:val="false"/>
        <w:autoSpaceDN w:val="false"/>
        <w:jc w:val="both"/>
      </w:pPr>
    </w:p>
    <w:p w:rsidRDefault="00EE407B" w:rsidP="00881E1C" w:rsidR="00EE407B" w:rsidRPr="00AE77DE">
      <w:pPr>
        <w:autoSpaceDE w:val="false"/>
        <w:autoSpaceDN w:val="false"/>
        <w:jc w:val="both"/>
      </w:pPr>
    </w:p>
    <w:p w:rsidRDefault="00881E1C" w:rsidP="00881E1C" w:rsidR="00881E1C" w:rsidRPr="00AE77DE">
      <w:pPr>
        <w:ind w:firstLine="708"/>
        <w:jc w:val="both"/>
      </w:pPr>
      <w:r w:rsidRPr="00AE77DE">
        <w:lastRenderedPageBreak/>
        <w:t>Slijedom navedenoga temeljem odredbe čl. 213. Zakona o parničnom postupku (NN 53/91, 91/92, 58/93, 112/99, 88/01, 117/03, 88/05, 02/07, 84/08, 123/08, 57/11, 148/11, 25/13, 89/14), a u vezi čl. 6. Stečajnog zakona (NN 44/96, 29/99, 129/00, 123/03, 82/06, 116/10, 25/12 i 133/12)</w:t>
      </w:r>
      <w:r>
        <w:t xml:space="preserve"> i čl. 441. Stečajnog zakona (NN 71/15 i 104/17)</w:t>
      </w:r>
      <w:r w:rsidRPr="00AE77DE">
        <w:t>, sud je odlučio kao u izreci ovoga rješenja.</w:t>
      </w:r>
    </w:p>
    <w:p w:rsidRDefault="00A04DA7" w:rsidP="00881E1C" w:rsidR="00A04DA7" w:rsidRPr="005166DF">
      <w:pPr>
        <w:pStyle w:val="Tijeloteksta"/>
        <w:ind w:hanging="1134" w:left="1134"/>
      </w:pPr>
      <w:r>
        <w:tab/>
        <w:t xml:space="preserve"> </w:t>
      </w:r>
    </w:p>
    <w:p w:rsidRDefault="00A04DA7" w:rsidP="00A04DA7" w:rsidR="00A04DA7">
      <w:pPr>
        <w:pStyle w:val="Tijeloteksta"/>
      </w:pPr>
      <w:r>
        <w:tab/>
      </w:r>
    </w:p>
    <w:p w:rsidRDefault="00A04DA7" w:rsidP="00A04DA7" w:rsidR="00A04DA7">
      <w:pPr>
        <w:pStyle w:val="Tijeloteksta"/>
        <w:jc w:val="center"/>
      </w:pPr>
      <w:r w:rsidRPr="003B448C">
        <w:t xml:space="preserve">U Osijeku </w:t>
      </w:r>
      <w:r w:rsidR="00881E1C" w:rsidRPr="00881E1C">
        <w:t>16. ožujka 2018</w:t>
      </w:r>
      <w:r w:rsidRPr="003B448C">
        <w:t xml:space="preserve">. </w:t>
      </w:r>
    </w:p>
    <w:p w:rsidRDefault="00A04DA7" w:rsidP="00A04DA7" w:rsidR="00A04DA7" w:rsidRPr="003B448C">
      <w:pPr>
        <w:pStyle w:val="Tijeloteksta"/>
        <w:jc w:val="center"/>
      </w:pPr>
    </w:p>
    <w:p w:rsidRDefault="00A04DA7" w:rsidP="00A04DA7" w:rsidR="00A04DA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  <w:t xml:space="preserve">STEČAJNI SUDAC: </w:t>
      </w:r>
    </w:p>
    <w:p w:rsidRDefault="00A04DA7" w:rsidP="00A04DA7" w:rsidR="00A04DA7" w:rsidRPr="003B448C">
      <w:pPr>
        <w:pStyle w:val="Tijeloteksta"/>
      </w:pPr>
      <w:r w:rsidRPr="003B448C">
        <w:t>Elizabeta Đeke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  <w:t xml:space="preserve">  mr. sc. </w:t>
      </w:r>
      <w:smartTag w:element="PersonName" w:uri="urn:schemas-microsoft-com:office:smarttags">
        <w:r w:rsidRPr="003B448C">
          <w:t>Tihomir Kovačević</w:t>
        </w:r>
      </w:smartTag>
      <w:r w:rsidRPr="003B448C">
        <w:tab/>
      </w:r>
    </w:p>
    <w:p w:rsidRDefault="00A04DA7" w:rsidP="00A04DA7" w:rsidR="00A04DA7">
      <w:pPr>
        <w:pStyle w:val="Tijeloteksta"/>
      </w:pPr>
    </w:p>
    <w:p w:rsidRDefault="00EE407B" w:rsidP="00A04DA7" w:rsidR="00EE407B">
      <w:pPr>
        <w:pStyle w:val="Tijeloteksta"/>
      </w:pPr>
    </w:p>
    <w:p w:rsidRDefault="00A04DA7" w:rsidP="00A04DA7" w:rsidR="00A04DA7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04DA7" w:rsidP="00A04DA7" w:rsidR="00A04DA7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04DA7" w:rsidP="00A04DA7" w:rsidR="00A04DA7">
      <w:pPr>
        <w:pStyle w:val="Tijeloteksta"/>
      </w:pPr>
    </w:p>
    <w:p w:rsidRDefault="00A04DA7" w:rsidP="00A04DA7" w:rsidR="00A04DA7">
      <w:pPr>
        <w:pStyle w:val="Tijeloteksta"/>
      </w:pPr>
    </w:p>
    <w:p w:rsidRDefault="00A04DA7" w:rsidP="00A04DA7" w:rsidR="00A04DA7" w:rsidRPr="003B448C">
      <w:pPr>
        <w:pStyle w:val="Tijeloteksta"/>
      </w:pPr>
      <w:r w:rsidRPr="003B448C">
        <w:t>D N A :</w:t>
      </w:r>
    </w:p>
    <w:p w:rsidRDefault="00A04DA7" w:rsidP="00A04DA7" w:rsidR="00A04DA7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Stečajni upravitelj Tihomir Zec</w:t>
      </w:r>
    </w:p>
    <w:p w:rsidRDefault="00A04DA7" w:rsidP="00E73C08" w:rsidR="00A04DA7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PAN - papirna industrija – Tvornica papira Zagreb d.o.o. Zagreb, </w:t>
      </w:r>
      <w:r w:rsidR="00E73C08" w:rsidRPr="00E73C08">
        <w:rPr>
          <w:bCs/>
        </w:rPr>
        <w:t>Radnička cesta 173</w:t>
      </w:r>
    </w:p>
    <w:p w:rsidRDefault="00A04DA7" w:rsidP="00A04DA7" w:rsidR="00A04DA7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DRAVACEL d.o.o. Slatina, </w:t>
      </w:r>
      <w:r w:rsidR="00E73C08">
        <w:rPr>
          <w:bCs/>
        </w:rPr>
        <w:t>Trg Sv. Josipa 5A</w:t>
      </w:r>
      <w:r>
        <w:rPr>
          <w:bCs/>
        </w:rPr>
        <w:t xml:space="preserve">  </w:t>
      </w:r>
    </w:p>
    <w:p w:rsidRDefault="00EE407B" w:rsidP="00A04DA7" w:rsidR="00A04DA7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DAMEX GRADNJA d.o.o. Zagreb, Radnička cesta 173</w:t>
      </w:r>
    </w:p>
    <w:p w:rsidRDefault="00A04DA7" w:rsidP="00A04DA7" w:rsidR="00A04DA7" w:rsidRPr="00A70056">
      <w:pPr>
        <w:pStyle w:val="Tijeloteksta"/>
        <w:numPr>
          <w:ilvl w:val="0"/>
          <w:numId w:val="8"/>
        </w:numPr>
        <w:rPr>
          <w:bCs/>
        </w:rPr>
      </w:pPr>
      <w:r>
        <w:rPr>
          <w:rFonts w:cstheme="majorBidi" w:hAnsiTheme="majorBidi" w:asciiTheme="majorBidi"/>
        </w:rPr>
        <w:t>M</w:t>
      </w:r>
      <w:r w:rsidRPr="00A6762E">
        <w:rPr>
          <w:rFonts w:cstheme="majorBidi" w:hAnsiTheme="majorBidi" w:asciiTheme="majorBidi"/>
        </w:rPr>
        <w:t>režna stranica e-Oglasna ploča sudov</w:t>
      </w:r>
      <w:r>
        <w:rPr>
          <w:rFonts w:cstheme="majorBidi" w:hAnsiTheme="majorBidi" w:asciiTheme="majorBidi"/>
        </w:rPr>
        <w:t>a</w:t>
      </w:r>
    </w:p>
    <w:p w:rsidRDefault="00A70056" w:rsidP="00A04DA7" w:rsidR="00A70056" w:rsidRPr="00AF18AD">
      <w:pPr>
        <w:pStyle w:val="Tijeloteksta"/>
        <w:ind w:hanging="1134" w:left="1134"/>
        <w:rPr>
          <w:bCs/>
        </w:rPr>
      </w:pPr>
    </w:p>
    <w:sectPr w:rsidR="00A70056" w:rsidRPr="00AF18A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C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285639" w:rsidRPr="00285639">
      <w:t>14 St-2/1</w:t>
    </w:r>
    <w:r w:rsidR="00A70056">
      <w:t>5</w:t>
    </w:r>
    <w:r w:rsidR="00881E1C">
      <w:t>-359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4A70CFB"/>
    <w:multiLevelType w:val="hybridMultilevel"/>
    <w:tmpl w:val="3F40C8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3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6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14"/>
  </w:num>
  <w:num w:numId="9">
    <w:abstractNumId w:val="13"/>
  </w:num>
  <w:num w:numId="10">
    <w:abstractNumId w:val="15"/>
  </w:num>
  <w:num w:numId="11">
    <w:abstractNumId w:val="16"/>
  </w:num>
  <w:num w:numId="12">
    <w:abstractNumId w:val="1"/>
  </w:num>
  <w:num w:numId="13">
    <w:abstractNumId w:val="8"/>
  </w:num>
  <w:num w:numId="14">
    <w:abstractNumId w:val="9"/>
  </w:num>
  <w:num w:numId="15">
    <w:abstractNumId w:val="12"/>
  </w:num>
  <w:num w:numId="16">
    <w:abstractNumId w:val="5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368DE"/>
    <w:rsid w:val="00044E10"/>
    <w:rsid w:val="00086675"/>
    <w:rsid w:val="0008691A"/>
    <w:rsid w:val="000B200D"/>
    <w:rsid w:val="000D7833"/>
    <w:rsid w:val="000F6326"/>
    <w:rsid w:val="001314FF"/>
    <w:rsid w:val="00185278"/>
    <w:rsid w:val="00190E4F"/>
    <w:rsid w:val="001D519D"/>
    <w:rsid w:val="001F6120"/>
    <w:rsid w:val="00254CB8"/>
    <w:rsid w:val="0027294C"/>
    <w:rsid w:val="00273849"/>
    <w:rsid w:val="002821D7"/>
    <w:rsid w:val="00285639"/>
    <w:rsid w:val="002A06CC"/>
    <w:rsid w:val="002A18AC"/>
    <w:rsid w:val="002C3B29"/>
    <w:rsid w:val="00325B6D"/>
    <w:rsid w:val="00332AF7"/>
    <w:rsid w:val="003523B1"/>
    <w:rsid w:val="00367CD9"/>
    <w:rsid w:val="0037083A"/>
    <w:rsid w:val="003818BE"/>
    <w:rsid w:val="003A0C68"/>
    <w:rsid w:val="003B448C"/>
    <w:rsid w:val="003D5453"/>
    <w:rsid w:val="00403C69"/>
    <w:rsid w:val="00477019"/>
    <w:rsid w:val="00481B9D"/>
    <w:rsid w:val="00497363"/>
    <w:rsid w:val="004A6ED6"/>
    <w:rsid w:val="0050364F"/>
    <w:rsid w:val="005166DF"/>
    <w:rsid w:val="00575235"/>
    <w:rsid w:val="0059388D"/>
    <w:rsid w:val="005A2259"/>
    <w:rsid w:val="005D3AA6"/>
    <w:rsid w:val="0060526C"/>
    <w:rsid w:val="00606D0D"/>
    <w:rsid w:val="00680E0D"/>
    <w:rsid w:val="00687D2D"/>
    <w:rsid w:val="006A314D"/>
    <w:rsid w:val="006B42C4"/>
    <w:rsid w:val="006D0479"/>
    <w:rsid w:val="006D50D0"/>
    <w:rsid w:val="00716B33"/>
    <w:rsid w:val="00734890"/>
    <w:rsid w:val="007431EC"/>
    <w:rsid w:val="007836E9"/>
    <w:rsid w:val="00790355"/>
    <w:rsid w:val="007A40D0"/>
    <w:rsid w:val="007A4809"/>
    <w:rsid w:val="007A5602"/>
    <w:rsid w:val="007C2186"/>
    <w:rsid w:val="00832E81"/>
    <w:rsid w:val="00854F37"/>
    <w:rsid w:val="00870ACD"/>
    <w:rsid w:val="008771F1"/>
    <w:rsid w:val="00877B2C"/>
    <w:rsid w:val="00881E1C"/>
    <w:rsid w:val="0089170C"/>
    <w:rsid w:val="008928D4"/>
    <w:rsid w:val="008E6A94"/>
    <w:rsid w:val="008F1939"/>
    <w:rsid w:val="008F70B2"/>
    <w:rsid w:val="00901366"/>
    <w:rsid w:val="009237EA"/>
    <w:rsid w:val="00951290"/>
    <w:rsid w:val="009901BD"/>
    <w:rsid w:val="009D591E"/>
    <w:rsid w:val="009E0DB5"/>
    <w:rsid w:val="009F1DDF"/>
    <w:rsid w:val="00A04DA7"/>
    <w:rsid w:val="00A04E2D"/>
    <w:rsid w:val="00A45C32"/>
    <w:rsid w:val="00A5406D"/>
    <w:rsid w:val="00A6386F"/>
    <w:rsid w:val="00A662E1"/>
    <w:rsid w:val="00A70056"/>
    <w:rsid w:val="00A7419C"/>
    <w:rsid w:val="00A75252"/>
    <w:rsid w:val="00AD7D7F"/>
    <w:rsid w:val="00AF18AD"/>
    <w:rsid w:val="00B605E3"/>
    <w:rsid w:val="00B719C2"/>
    <w:rsid w:val="00B72A9D"/>
    <w:rsid w:val="00B72C68"/>
    <w:rsid w:val="00B762E0"/>
    <w:rsid w:val="00B7675D"/>
    <w:rsid w:val="00B83695"/>
    <w:rsid w:val="00B93387"/>
    <w:rsid w:val="00BA0EDA"/>
    <w:rsid w:val="00BC2668"/>
    <w:rsid w:val="00BE3CAF"/>
    <w:rsid w:val="00C2410F"/>
    <w:rsid w:val="00C62440"/>
    <w:rsid w:val="00C85655"/>
    <w:rsid w:val="00CD7E7D"/>
    <w:rsid w:val="00D07D4C"/>
    <w:rsid w:val="00D40989"/>
    <w:rsid w:val="00D41234"/>
    <w:rsid w:val="00D42463"/>
    <w:rsid w:val="00D5115E"/>
    <w:rsid w:val="00D67514"/>
    <w:rsid w:val="00D85C7D"/>
    <w:rsid w:val="00D92471"/>
    <w:rsid w:val="00DD4B9E"/>
    <w:rsid w:val="00DF545F"/>
    <w:rsid w:val="00E23A20"/>
    <w:rsid w:val="00E73C08"/>
    <w:rsid w:val="00EA4F86"/>
    <w:rsid w:val="00EE1075"/>
    <w:rsid w:val="00EE407B"/>
    <w:rsid w:val="00EF1115"/>
    <w:rsid w:val="00EF6869"/>
    <w:rsid w:val="00F22363"/>
    <w:rsid w:val="00F31582"/>
    <w:rsid w:val="00FB2B97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1314F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72C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2C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C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C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1314F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72C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2C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C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C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uložena kopij spisa Pu P-951/15</izvorni_sadrzaj>
    <derivirana_varijabla naziv="DomainObject.Predmet.PrimjedbaSuca_1">uložena kopij spisa Pu P-951/15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859</properties:Words>
  <properties:Characters>4876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2018-03-15T06:55:00Z</dcterms:created>
  <dc:creator>banka</dc:creator>
  <cp:lastModifiedBy>Elizabeta Đeke</cp:lastModifiedBy>
  <cp:lastPrinted>2017-10-16T09:55:00Z</cp:lastPrinted>
  <dcterms:modified xmlns:xsi="http://www.w3.org/2001/XMLSchema-instance" xsi:type="dcterms:W3CDTF">2018-03-15T07:54:00Z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odbijanje prij. 16.3.docx)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