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8712" w14:paraId="e448712"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15:collapsed w:val="false"/>
        <w:rPr>
          <w:rFonts w:eastAsia="MS Gothic"/>
          <w:b/>
          <w:color w:val="548DD4"/>
          <w:sz w:val="48"/>
          <w:szCs w:val="48"/>
          <w:lang w:eastAsia="hr-HR"/>
        </w:rPr>
      </w:pPr>
      <w:r>
        <w:rPr>
          <w:rFonts w:eastAsia="MS Gothic"/>
          <w:b/>
          <w:color w:val="548DD4"/>
          <w:sz w:val="48"/>
          <w:szCs w:val="48"/>
          <w:lang w:eastAsia="hr-HR"/>
        </w:rPr>
        <w:t>VOĆE-PROMET d.o.o.</w:t>
      </w:r>
    </w:p>
    <w:p w:rsidRDefault="0048511A" w:rsidP="0048511A" w:rsidR="0048511A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56"/>
          <w:szCs w:val="72"/>
          <w:lang w:eastAsia="hr-HR"/>
        </w:rPr>
      </w:pPr>
    </w:p>
    <w:p w:rsidRDefault="0048511A" w:rsidP="0048511A" w:rsidR="0048511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56"/>
          <w:szCs w:val="72"/>
          <w:lang w:eastAsia="hr-HR"/>
        </w:rPr>
      </w:pPr>
      <w:r>
        <w:rPr>
          <w:rFonts w:eastAsia="MS Gothic"/>
          <w:color w:themeColor="accent1" w:val="4F81BD"/>
          <w:sz w:val="56"/>
          <w:szCs w:val="72"/>
          <w:lang w:eastAsia="hr-HR"/>
        </w:rPr>
        <w:t>Plan financijskog i operativnog restrukturiranja</w:t>
      </w:r>
    </w:p>
    <w:p w:rsidRDefault="0048511A" w:rsidP="0048511A" w:rsidR="0048511A" w:rsidRPr="0048511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/>
        </w:rPr>
      </w:pPr>
      <w:r>
        <w:rPr>
          <w:rFonts w:eastAsia="MS Gothic"/>
          <w:color w:val="548DD4"/>
          <w:sz w:val="56"/>
          <w:szCs w:val="72"/>
          <w:lang w:eastAsia="hr-HR"/>
        </w:rPr>
        <w:t>(2016. - 2021.)</w:t>
      </w:r>
    </w:p>
    <w:p w:rsidRDefault="0048511A" w:rsidP="0048511A" w:rsidR="0048511A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48511A" w:rsidP="0048511A" w:rsidR="0048511A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48511A" w:rsidP="0048511A" w:rsidR="0048511A">
      <w:pPr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48511A" w:rsidP="0048511A" w:rsidR="0048511A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48511A" w:rsidP="0048511A" w:rsidR="0048511A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  <w:r>
        <w:rPr>
          <w:rFonts w:eastAsia="Times New Roman"/>
          <w:bCs/>
          <w:i/>
          <w:caps/>
          <w:sz w:val="21"/>
          <w:szCs w:val="20"/>
          <w:lang w:eastAsia="hr-HR"/>
        </w:rPr>
        <w:t>sadržaj:</w:t>
      </w:r>
    </w:p>
    <w:p w:rsidRDefault="0048511A" w:rsidP="0048511A" w:rsidR="0048511A">
      <w:pPr>
        <w:pStyle w:val="Sadraj1"/>
        <w:rPr>
          <w:rFonts w:eastAsiaTheme="minorEastAsia" w:hAnsiTheme="minorHAnsi" w:asciiTheme="minorHAnsi"/>
          <w:bCs/>
          <w:caps/>
          <w:noProof/>
          <w:sz w:val="22"/>
          <w:szCs w:val="22"/>
          <w:lang w:eastAsia="en-GB" w:val="en-GB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TOC \o "1-3" \h \z \u </w:instrText>
      </w:r>
      <w:r>
        <w:rPr>
          <w:sz w:val="22"/>
          <w:szCs w:val="22"/>
        </w:rPr>
        <w:fldChar w:fldCharType="separate"/>
      </w:r>
      <w:hyperlink r:id="rId10" w:anchor="_Toc471069072" w:history="true">
        <w:r>
          <w:rPr>
            <w:rStyle w:val="Hiperveza"/>
            <w:noProof/>
            <w:sz w:val="22"/>
            <w:szCs w:val="22"/>
          </w:rPr>
          <w:t>OBAVIJEST VJEROVNICIMA O PODNOŠENJU ZAHTJEVA ZA POKRETANJE PREDSTEČAJNOG POSTUPKA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3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11" w:anchor="_Toc471069073" w:history="true">
        <w:r>
          <w:rPr>
            <w:rStyle w:val="Hiperveza"/>
            <w:noProof/>
            <w:sz w:val="22"/>
            <w:szCs w:val="22"/>
          </w:rPr>
          <w:t>1. UVOD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4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12" w:anchor="_Toc471069074" w:history="true">
        <w:r>
          <w:rPr>
            <w:rStyle w:val="Hiperveza"/>
            <w:noProof/>
            <w:sz w:val="22"/>
            <w:szCs w:val="22"/>
          </w:rPr>
          <w:t>1.1.</w:t>
        </w:r>
        <w:r>
          <w:rPr>
            <w:rStyle w:val="Hiperveza"/>
            <w:rFonts w:eastAsiaTheme="minorEastAsia" w:hAnsiTheme="minorHAnsi" w:asciiTheme="minorHAnsi"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Opći podaci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13" w:anchor="_Toc471069075" w:history="true">
        <w:r>
          <w:rPr>
            <w:rStyle w:val="Hiperveza"/>
            <w:noProof/>
            <w:sz w:val="22"/>
            <w:szCs w:val="22"/>
          </w:rPr>
          <w:t>1.1.1.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Predmet poslovanja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_Toc471069075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4" w:anchor="_Toc471069076" w:history="true">
        <w:r>
          <w:rPr>
            <w:rStyle w:val="Hiperveza"/>
            <w:noProof/>
            <w:sz w:val="22"/>
            <w:szCs w:val="22"/>
          </w:rPr>
          <w:t>1.1.2.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Uprava tvrtke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_Toc471069076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5" w:anchor="_Toc471069077" w:history="true">
        <w:r>
          <w:rPr>
            <w:rStyle w:val="Hiperveza"/>
            <w:noProof/>
            <w:sz w:val="22"/>
            <w:szCs w:val="22"/>
          </w:rPr>
          <w:t>1.1.3.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Vlasnička struktura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_Toc471069077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6" w:anchor="_Toc471069078" w:history="true">
        <w:r>
          <w:rPr>
            <w:rStyle w:val="Hiperveza"/>
            <w:noProof/>
            <w:sz w:val="22"/>
            <w:szCs w:val="22"/>
          </w:rPr>
          <w:t>1.1.4.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Operativno poslovanje i tržišna situacija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_Toc471069078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7" w:anchor="_Toc471069079" w:history="true">
        <w:r>
          <w:rPr>
            <w:rStyle w:val="Hiperveza"/>
            <w:noProof/>
            <w:sz w:val="22"/>
            <w:szCs w:val="22"/>
          </w:rPr>
          <w:t>1.1.5.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Analiza zaposlenih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_Toc471069079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8" w:anchor="_Toc471069080" w:history="true">
        <w:r>
          <w:rPr>
            <w:rStyle w:val="Hiperveza"/>
            <w:noProof/>
            <w:sz w:val="22"/>
            <w:szCs w:val="22"/>
          </w:rPr>
          <w:t>1.1.6.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Financijska izvješća na dan 31.10.2016.g.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_Toc471069080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9" w:anchor="_Toc471069081" w:history="true">
        <w:r>
          <w:rPr>
            <w:rStyle w:val="Hiperveza"/>
            <w:noProof/>
            <w:sz w:val="22"/>
            <w:szCs w:val="22"/>
          </w:rPr>
          <w:t>1.1.7.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 xml:space="preserve">Opis činjenica i okolnosti iz kojih proizlazi postojanje </w:t>
        </w:r>
        <w:r>
          <w:rPr>
            <w:rStyle w:val="Hiperveza"/>
            <w:noProof/>
            <w:sz w:val="22"/>
            <w:szCs w:val="22"/>
            <w:lang w:val="en-US"/>
          </w:rPr>
          <w:t>prijeteće nesposobnosti za plaćanje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_Toc471069081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20" w:anchor="_Toc471069082" w:history="true">
        <w:r>
          <w:rPr>
            <w:rStyle w:val="Hiperveza"/>
            <w:noProof/>
            <w:sz w:val="22"/>
            <w:szCs w:val="22"/>
          </w:rPr>
          <w:t>1.1.8.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Opis činjenica i okolnosti iz kojih proizlazi postojanje uvjeta za otvaranje predstečajnog postupka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21" w:anchor="_Toc471069083" w:history="true">
        <w:r>
          <w:rPr>
            <w:rStyle w:val="Hiperveza"/>
            <w:noProof/>
            <w:sz w:val="22"/>
            <w:szCs w:val="22"/>
          </w:rPr>
          <w:t>1.1.9.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Ukupne obveze društva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2" w:anchor="_Toc471069084" w:history="true">
        <w:r>
          <w:rPr>
            <w:rStyle w:val="Hiperveza"/>
            <w:noProof/>
            <w:sz w:val="22"/>
            <w:szCs w:val="22"/>
          </w:rPr>
          <w:t>2. IZRAČUN MANJKA LIKVIDNIH SREDSTAVA NA DAN PRILOŽENIH FINANCIJSKIH IZVJEŠTAJA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3" w:anchor="_Toc471069085" w:history="true">
        <w:r>
          <w:rPr>
            <w:rStyle w:val="Hiperveza"/>
            <w:noProof/>
            <w:sz w:val="22"/>
            <w:szCs w:val="22"/>
          </w:rPr>
          <w:t>3. OPIS MJERA  FINANCIJSKOG  RESTRUKTURIRANJA I IZRAČUN NJIHOVIH UČINAKA NA MANJAK LIKVIDNIH SREDSTAVA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_Toc471069085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4" w:anchor="_Toc471069086" w:history="true">
        <w:r>
          <w:rPr>
            <w:rStyle w:val="Hiperveza"/>
            <w:noProof/>
            <w:sz w:val="22"/>
            <w:szCs w:val="22"/>
          </w:rPr>
          <w:t>3.1.   Izračun financijskih mjera na manjak likvidnih sredstava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_Toc471069086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22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5" w:anchor="_Toc471069087" w:history="true">
        <w:r>
          <w:rPr>
            <w:rStyle w:val="Hiperveza"/>
            <w:noProof/>
            <w:sz w:val="22"/>
            <w:szCs w:val="22"/>
          </w:rPr>
          <w:t>4.   OPIS MJERA OPERATIVNOG RESTRUKTURIRANJA I IZRAČUN NJIHOVIH UČINAKA NA POSLOVANJE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_Toc471069087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23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6" w:anchor="_Toc471069088" w:history="true">
        <w:r>
          <w:rPr>
            <w:rStyle w:val="Hiperveza"/>
            <w:noProof/>
            <w:sz w:val="22"/>
            <w:szCs w:val="22"/>
          </w:rPr>
          <w:t>4.1    Izračun učinka operativnih mjera na poslovanje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_Toc471069088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24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7" w:anchor="_Toc471069089" w:history="true">
        <w:r>
          <w:rPr>
            <w:rStyle w:val="Hiperveza"/>
            <w:noProof/>
            <w:sz w:val="22"/>
            <w:szCs w:val="22"/>
          </w:rPr>
          <w:t>5. PLAN POSLOVANJA ZA NAREDNIH 5 GODINA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_Toc471069089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8" w:anchor="_Toc471069090" w:history="true">
        <w:r>
          <w:rPr>
            <w:rStyle w:val="Hiperveza"/>
            <w:noProof/>
            <w:sz w:val="22"/>
            <w:szCs w:val="22"/>
          </w:rPr>
          <w:t>6. PLANIRANA BILANCA NA ZADNJI DAN PETOGODIŠNJEG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_Toc471069090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9" w:anchor="_Toc471069091" w:history="true">
        <w:r>
          <w:rPr>
            <w:rStyle w:val="Hiperveza"/>
            <w:noProof/>
            <w:sz w:val="22"/>
            <w:szCs w:val="22"/>
          </w:rPr>
          <w:t>RAZDOBLJA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_Toc471069091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0" w:anchor="_Toc471069092" w:history="true">
        <w:r>
          <w:rPr>
            <w:rStyle w:val="Hiperveza"/>
            <w:noProof/>
            <w:sz w:val="22"/>
            <w:szCs w:val="22"/>
          </w:rPr>
          <w:t>7. PONUDA VJEROVNICIMA U PREDSTEČAJNOM POSTUPKU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1" w:anchor="_Toc471069093" w:history="true">
        <w:r>
          <w:rPr>
            <w:rStyle w:val="Hiperveza"/>
            <w:noProof/>
            <w:sz w:val="22"/>
            <w:szCs w:val="22"/>
          </w:rPr>
          <w:t>8. ROKOVI ZA DOBROVOLJNO ISPUNJENJE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30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2" w:anchor="_Toc471069094" w:history="true">
        <w:r>
          <w:rPr>
            <w:rStyle w:val="Hiperveza"/>
            <w:noProof/>
            <w:sz w:val="22"/>
            <w:szCs w:val="22"/>
          </w:rPr>
          <w:t>9. PLANIRANI TROŠKOVI RESTRUKTURIRANJA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31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48511A" w:rsidP="0048511A" w:rsidR="0048511A">
      <w:pPr>
        <w:pStyle w:val="Naslov1"/>
        <w:spacing w:lineRule="auto" w:line="360"/>
        <w:jc w:val="both"/>
        <w:rPr>
          <w:rFonts w:cs="Times New Roman" w:eastAsia="Calibri"/>
          <w:bCs w:val="false"/>
          <w:color w:val="FF0000"/>
          <w:sz w:val="22"/>
          <w:szCs w:val="22"/>
        </w:rPr>
      </w:pPr>
      <w:r>
        <w:rPr>
          <w:sz w:val="22"/>
          <w:szCs w:val="22"/>
        </w:rPr>
        <w:fldChar w:fldCharType="end"/>
      </w:r>
      <w:bookmarkStart w:name="_Toc451235615" w:id="0"/>
    </w:p>
    <w:p w:rsidRDefault="0048511A" w:rsidP="0048511A" w:rsidR="0048511A">
      <w:pPr>
        <w:rPr>
          <w:rFonts w:eastAsia="Times New Roman"/>
          <w:b/>
          <w:color w:themeColor="accent1" w:val="4F81BD"/>
          <w:sz w:val="28"/>
          <w:szCs w:val="28"/>
          <w:lang w:eastAsia="de-DE"/>
        </w:rPr>
      </w:pPr>
      <w:r>
        <w:rPr>
          <w:b/>
          <w:color w:themeColor="accent1" w:val="4F81BD"/>
          <w:sz w:val="28"/>
          <w:szCs w:val="28"/>
        </w:rPr>
        <w:br w:type="page"/>
      </w:r>
    </w:p>
    <w:p w:rsidRDefault="0048511A" w:rsidP="0048511A" w:rsidR="0048511A">
      <w:pPr>
        <w:pStyle w:val="Opisslike"/>
        <w:rPr>
          <w:rFonts w:eastAsia="Times New Roman"/>
          <w:b w:val="false"/>
          <w:sz w:val="28"/>
          <w:szCs w:val="28"/>
          <w:highlight w:val="green"/>
          <w:lang w:eastAsia="de-DE"/>
        </w:rPr>
      </w:pPr>
      <w:r>
        <w:rPr>
          <w:b w:val="false"/>
          <w:sz w:val="28"/>
          <w:szCs w:val="28"/>
        </w:rPr>
        <w:lastRenderedPageBreak/>
        <w:t xml:space="preserve">POPIS PRILOGA </w:t>
      </w:r>
    </w:p>
    <w:p w:rsidRDefault="0048511A" w:rsidP="0048511A" w:rsidR="0048511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48511A" w:rsidP="0048511A" w:rsidR="0048511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A)  Popis imovine i obveza dužnika: </w:t>
      </w:r>
    </w:p>
    <w:p w:rsidRDefault="0048511A" w:rsidP="0048511A" w:rsidR="0048511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pojedinačnih obveza prema svim vjerovnicima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dužnikovih dužnika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tražbina radnika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Izjava da </w:t>
      </w:r>
      <w:r>
        <w:rPr>
          <w:rStyle w:val="tabletextfield"/>
          <w:color w:themeColor="text1" w:val="000000"/>
        </w:rPr>
        <w:t xml:space="preserve">sklapanje </w:t>
      </w:r>
      <w:proofErr w:type="spellStart"/>
      <w:r>
        <w:rPr>
          <w:rStyle w:val="tabletextfield"/>
          <w:color w:themeColor="text1" w:val="000000"/>
        </w:rPr>
        <w:t>predstečajnog</w:t>
      </w:r>
      <w:proofErr w:type="spellEnd"/>
      <w:r>
        <w:rPr>
          <w:rStyle w:val="tabletextfield"/>
          <w:color w:themeColor="text1" w:val="000000"/>
        </w:rPr>
        <w:t xml:space="preserve"> postupka neće</w:t>
      </w:r>
      <w:r>
        <w:rPr>
          <w:rStyle w:val="tabletextfield"/>
        </w:rPr>
        <w:t xml:space="preserve"> utjecati na tražbine radnika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nekretnina dužnika + ZK izvaci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pokretnina dužnika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</w:t>
      </w:r>
      <w:proofErr w:type="spellStart"/>
      <w:r>
        <w:rPr>
          <w:rStyle w:val="tabletextfield"/>
        </w:rPr>
        <w:t>razlučnih</w:t>
      </w:r>
      <w:proofErr w:type="spellEnd"/>
      <w:r>
        <w:rPr>
          <w:rStyle w:val="tabletextfield"/>
        </w:rPr>
        <w:t xml:space="preserve"> prava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izlučnih prava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Visina prosječnih mjesečnih troškova </w:t>
      </w:r>
    </w:p>
    <w:p w:rsidRDefault="0048511A" w:rsidP="0048511A" w:rsidR="0048511A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48511A" w:rsidP="0048511A" w:rsidR="0048511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48511A" w:rsidP="0048511A" w:rsidR="0048511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B)  Ostalo </w:t>
      </w:r>
    </w:p>
    <w:p w:rsidRDefault="0048511A" w:rsidP="0048511A" w:rsidR="0048511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Obavijest vjerovnicima o podnošenju zahtjeva za pokretanje </w:t>
      </w:r>
      <w:proofErr w:type="spellStart"/>
      <w:r>
        <w:rPr>
          <w:rStyle w:val="tabletextfield"/>
        </w:rPr>
        <w:t>predstečajnog</w:t>
      </w:r>
      <w:proofErr w:type="spellEnd"/>
      <w:r>
        <w:rPr>
          <w:rStyle w:val="tabletextfield"/>
        </w:rPr>
        <w:t xml:space="preserve"> postupka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Opis pregovora s vjerovnicima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</w:pPr>
      <w:r>
        <w:t xml:space="preserve">Popis svih postupaka pred sudovima ili javnopravnim tijelima u kojima je dužnik stranka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</w:pPr>
      <w:r>
        <w:t>Izjava o broju zaposlenih</w:t>
      </w:r>
    </w:p>
    <w:p w:rsidRDefault="0048511A" w:rsidP="0048511A" w:rsidR="0048511A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t xml:space="preserve">Dokaz o broju zaposlenih – JOPPD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Izjava o ukupnoj aktivi i ukupnom prihodu za prethodnu godinu </w:t>
      </w:r>
    </w:p>
    <w:p w:rsidRDefault="0048511A" w:rsidP="0048511A" w:rsidR="0048511A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Dokaz o ukupnoj aktivi i ukupnom prihodu – Aktivni izvadak </w:t>
      </w:r>
    </w:p>
    <w:p w:rsidRDefault="0048511A" w:rsidP="0048511A" w:rsidR="0048511A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Dokaz o ukupnoj aktivi i ukupnom prihodu – Rješenje o osnivanju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bookmarkStart w:name="_Toc471069072" w:id="1"/>
      <w:r>
        <w:rPr>
          <w:rStyle w:val="tabletextfield"/>
        </w:rPr>
        <w:t xml:space="preserve">GFI – podaci </w:t>
      </w:r>
    </w:p>
    <w:p w:rsidRDefault="0048511A" w:rsidP="0048511A" w:rsidR="0048511A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</w:pPr>
      <w:r>
        <w:lastRenderedPageBreak/>
        <w:t>OBAVIJEST VJEROVNICIMA O PODNOŠENJU ZAHTJEVA ZA POKRETANJE PREDSTEČAJNOG POSTUPKA</w:t>
      </w:r>
      <w:bookmarkEnd w:id="1"/>
    </w:p>
    <w:p w:rsidRDefault="0048511A" w:rsidP="0048511A" w:rsidR="0048511A"/>
    <w:p w:rsidRDefault="0048511A" w:rsidP="0048511A" w:rsidR="0048511A">
      <w:pPr>
        <w:spacing w:lineRule="auto" w:line="360"/>
      </w:pPr>
    </w:p>
    <w:p w:rsidRDefault="0048511A" w:rsidP="0048511A" w:rsidR="0048511A">
      <w:pPr>
        <w:spacing w:lineRule="auto" w:line="360"/>
        <w:jc w:val="both"/>
      </w:pPr>
      <w:r>
        <w:t xml:space="preserve">Uprava društva VOĆE-PROMET d.o.o., ovom izjavom,  koja će biti objavljena putem javne objave na </w:t>
      </w:r>
      <w:proofErr w:type="spellStart"/>
      <w:r>
        <w:t>internet</w:t>
      </w:r>
      <w:proofErr w:type="spellEnd"/>
      <w:r>
        <w:t xml:space="preserve"> stranicama Ministarstva pravosuđa na e-oglasnoj ploči, obavještava sve vjerovnike o podnošenju zahtjeva za pokretanje </w:t>
      </w:r>
      <w:proofErr w:type="spellStart"/>
      <w:r>
        <w:t>predstečajnog</w:t>
      </w:r>
      <w:proofErr w:type="spellEnd"/>
      <w:r>
        <w:t xml:space="preserve"> postupka. Cilj pokretanja </w:t>
      </w:r>
      <w:proofErr w:type="spellStart"/>
      <w:r>
        <w:t>predstečajnog</w:t>
      </w:r>
      <w:proofErr w:type="spellEnd"/>
      <w:r>
        <w:t xml:space="preserve"> postupka je nastavak poslovanja i namirenje vjerovnika sukladno pravilu jednakosti i pravednosti poštujući sve odredbe Stečajnog zakona.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  <w:rPr>
          <w:bCs/>
        </w:rPr>
      </w:pPr>
      <w:r>
        <w:t xml:space="preserve">Sve obavijesti i dokumentacija vezane uz </w:t>
      </w:r>
      <w:proofErr w:type="spellStart"/>
      <w:r>
        <w:t>predstečajni</w:t>
      </w:r>
      <w:proofErr w:type="spellEnd"/>
      <w:r>
        <w:t xml:space="preserve"> postupak tvrtke VOĆE-PROMET d.o.o. </w:t>
      </w:r>
      <w:r>
        <w:rPr>
          <w:rFonts w:eastAsia="Times New Roman"/>
          <w:bCs/>
          <w:lang w:eastAsia="zh-CN"/>
        </w:rPr>
        <w:t xml:space="preserve">bit će javno dostupne na </w:t>
      </w:r>
      <w:proofErr w:type="spellStart"/>
      <w:r>
        <w:rPr>
          <w:rFonts w:eastAsia="Times New Roman"/>
          <w:bCs/>
          <w:lang w:eastAsia="zh-CN"/>
        </w:rPr>
        <w:t>internet</w:t>
      </w:r>
      <w:proofErr w:type="spellEnd"/>
      <w:r>
        <w:rPr>
          <w:rFonts w:eastAsia="Times New Roman"/>
          <w:bCs/>
          <w:lang w:eastAsia="zh-CN"/>
        </w:rPr>
        <w:t xml:space="preserve"> </w:t>
      </w:r>
      <w:r>
        <w:t xml:space="preserve">stranicama Ministarstva pravosuđa na e-oglasnoj ploči. Ovim putem pozivamo sve vjerovnike tvrtke VOĆE-PROMET d.o.o. </w:t>
      </w:r>
      <w:r>
        <w:rPr>
          <w:rFonts w:eastAsia="Times New Roman"/>
          <w:bCs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  <w:rPr>
          <w:bCs/>
          <w:lang w:val="en-GB"/>
        </w:rPr>
      </w:pPr>
      <w:r>
        <w:t xml:space="preserve">Nakon prihvaćanja Prijedloga za otvaranje </w:t>
      </w:r>
      <w:proofErr w:type="spellStart"/>
      <w:r>
        <w:t>predstečajnog</w:t>
      </w:r>
      <w:proofErr w:type="spellEnd"/>
      <w:r>
        <w:t xml:space="preserve"> postupka za tvrtku VOĆE-PROMET d.o.o. </w:t>
      </w:r>
      <w:r>
        <w:rPr>
          <w:rFonts w:eastAsia="Times New Roman"/>
          <w:bCs/>
          <w:lang w:eastAsia="zh-CN"/>
        </w:rPr>
        <w:t xml:space="preserve">od strane Trgovačkog suda, kontaktirat će se vjerovnici </w:t>
      </w:r>
      <w:r>
        <w:rPr>
          <w:bCs/>
        </w:rPr>
        <w:t xml:space="preserve">kako bi se pribavila zakonom propisana potrebna većina potrebna za prihvaćanje Plana financijskog i operativnog restrukturiranja. </w:t>
      </w:r>
    </w:p>
    <w:p w:rsidRDefault="0048511A" w:rsidP="0048511A" w:rsidR="0048511A">
      <w:pPr>
        <w:pStyle w:val="Tijeloteksta"/>
        <w:spacing w:lineRule="auto" w:line="360"/>
        <w:ind w:right="115"/>
        <w:rPr>
          <w:rFonts w:eastAsia="Calibri"/>
          <w:lang w:val="en-US"/>
        </w:rPr>
      </w:pPr>
    </w:p>
    <w:p w:rsidRDefault="0048511A" w:rsidP="0048511A" w:rsidR="0048511A" w:rsidRPr="0048511A">
      <w:pPr>
        <w:spacing w:lineRule="auto" w:line="360" w:after="200"/>
        <w:rPr>
          <w:color w:themeColor="accent1" w:val="4F81BD"/>
        </w:rPr>
      </w:pPr>
      <w:bookmarkStart w:name="_Toc471069073" w:id="2"/>
      <w:bookmarkStart w:name="_GoBack" w:id="3"/>
      <w:bookmarkEnd w:id="3"/>
      <w:r>
        <w:t xml:space="preserve">1. </w:t>
      </w:r>
      <w:bookmarkEnd w:id="0"/>
      <w:r>
        <w:t>UVOD</w:t>
      </w:r>
      <w:bookmarkEnd w:id="2"/>
      <w:r>
        <w:t xml:space="preserve">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Tvrtka VOĆE-PROMET d.o.o. pokreće </w:t>
      </w:r>
      <w:proofErr w:type="spellStart"/>
      <w:r>
        <w:rPr>
          <w:color w:themeColor="text1" w:val="000000"/>
        </w:rPr>
        <w:t>predstečajni</w:t>
      </w:r>
      <w:proofErr w:type="spellEnd"/>
      <w:r>
        <w:rPr>
          <w:color w:themeColor="text1" w:val="000000"/>
        </w:rPr>
        <w:t xml:space="preserve"> postupak zbog blokade poslovnog računa zbog kojih je i upao u poteškoće s poslovanjem. Obzirom na iznos obveza tvrtka VOĆE-PROMET d.o.o. nije u mogućnosti uz svoje redovite obveze podmirivati stare obveze, a u uvjetima blokade nemoguće je dalje poslovati te zbog toga pokreće </w:t>
      </w:r>
      <w:proofErr w:type="spellStart"/>
      <w:r>
        <w:rPr>
          <w:color w:themeColor="text1" w:val="000000"/>
        </w:rPr>
        <w:t>predstečajni</w:t>
      </w:r>
      <w:proofErr w:type="spellEnd"/>
      <w:r>
        <w:rPr>
          <w:color w:themeColor="text1" w:val="000000"/>
        </w:rPr>
        <w:t xml:space="preserve"> postupak. </w:t>
      </w:r>
    </w:p>
    <w:p w:rsidRDefault="0048511A" w:rsidP="0048511A" w:rsidR="0048511A">
      <w:pPr>
        <w:spacing w:lineRule="auto" w:line="360"/>
        <w:jc w:val="both"/>
      </w:pPr>
      <w:r>
        <w:lastRenderedPageBreak/>
        <w:t xml:space="preserve">Daljnja blokada računa uzrokovala bi dugoročnu nelikvidnost što bi nedvojbeno imalo dalekosežne negativne posljedice za nastavak poslovanja, a u konačnici bi vjerojatno dovelo i do prekida poslovanja, odnosno stečaja.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VOĆE-PROMET d.o.o. planira pokretanjem </w:t>
      </w:r>
      <w:proofErr w:type="spellStart"/>
      <w:r>
        <w:t>predstečajnog</w:t>
      </w:r>
      <w:proofErr w:type="spellEnd"/>
      <w:r>
        <w:t xml:space="preserve"> postupka prema Stečajnom zakonu (</w:t>
      </w:r>
      <w:r>
        <w:rPr>
          <w:color w:val="323235"/>
        </w:rPr>
        <w:t xml:space="preserve">NN 71/15) </w:t>
      </w:r>
      <w:r>
        <w:t xml:space="preserve">deblokirati svoj poslovni račun što je ujedno i preduvjet za nastavak redovnog poslovanja. Tvrtka želi s bankom dogovoriti način otplate i nastaviti s dosadašnjim poslovanjem, odnosno    primarnom voćarskom proizvodnjom, te trgovinom voća, povrća i mehanizacije.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Deblokada računa i odgoda plaćanja starih obveza za vrijeme trajanja postupka te </w:t>
      </w:r>
      <w:proofErr w:type="spellStart"/>
      <w:r>
        <w:t>reprogram</w:t>
      </w:r>
      <w:proofErr w:type="spellEnd"/>
      <w:r>
        <w:t xml:space="preserve"> istih, vratit će tvrtku u stanje likvidnosti, a kroz program operativnog i financijskog restrukturiranja stvorit će se preduvjeti za uspješan nastavak poslovanja i otplatu dugova.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Glavni cilj pokretanja postupka je nastavak poslovanja i podmirenje dugovanja prema svim vjerovnicima u najvećoj mogućoj mjeri. 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Dodatni argument za donošenje Rješenja o otvaranju </w:t>
      </w:r>
      <w:proofErr w:type="spellStart"/>
      <w:r>
        <w:t>predstečajnog</w:t>
      </w:r>
      <w:proofErr w:type="spellEnd"/>
      <w:r>
        <w:t xml:space="preserve"> postupka kao </w:t>
      </w:r>
      <w:proofErr w:type="spellStart"/>
      <w:r>
        <w:t>preduvijeta</w:t>
      </w:r>
      <w:proofErr w:type="spellEnd"/>
      <w:r>
        <w:t xml:space="preserve"> za nastavak poslovanja je i činjenica da je dužnik VOĆE-PROMET d.o.o. i u blokadi nastavio poslovati te i u blokadi svakim danom smanjuje svoje obveze. No, bez provođenja </w:t>
      </w:r>
      <w:proofErr w:type="spellStart"/>
      <w:r>
        <w:t>predstečajnog</w:t>
      </w:r>
      <w:proofErr w:type="spellEnd"/>
      <w:r>
        <w:t xml:space="preserve"> postupka dužnik nije u mogućnosti restrukturirati tvrtku i podmiriti obaveze vjerovnicima. </w:t>
      </w:r>
    </w:p>
    <w:p w:rsidRDefault="0048511A" w:rsidP="0048511A" w:rsidR="0048511A">
      <w:pPr>
        <w:spacing w:lineRule="auto" w:line="360"/>
        <w:jc w:val="both"/>
      </w:pPr>
      <w:r>
        <w:t>Svi podaci u daljnjem tekstu usklađeni su s financijskim izvješćima na dan 31.10.2016. godine.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 w:rsidRPr="0048511A">
      <w:pPr>
        <w:pStyle w:val="Odlomakpopisa"/>
        <w:numPr>
          <w:ilvl w:val="1"/>
          <w:numId w:val="57"/>
        </w:numPr>
        <w:rPr>
          <w:b/>
          <w:bCs/>
          <w:iCs/>
          <w:color w:themeColor="accent1" w:val="4F81BD"/>
        </w:rPr>
      </w:pPr>
      <w:bookmarkStart w:name="_Toc451235616" w:id="4"/>
      <w:bookmarkStart w:name="_Toc471069074" w:id="5"/>
      <w:r>
        <w:t>Opći podaci</w:t>
      </w:r>
      <w:bookmarkEnd w:id="4"/>
      <w:bookmarkEnd w:id="5"/>
    </w:p>
    <w:p w:rsidRDefault="0048511A" w:rsidP="0048511A" w:rsidR="0048511A">
      <w:pPr>
        <w:spacing w:lineRule="auto" w:line="276"/>
        <w:jc w:val="both"/>
        <w:rPr>
          <w:color w:val="FF0000"/>
        </w:rPr>
      </w:pP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  <w:r>
        <w:t xml:space="preserve">VOĆE-PROMET d.o.o. poduzeće je sa sjedištem na adresi </w:t>
      </w:r>
      <w:proofErr w:type="spellStart"/>
      <w:r>
        <w:t>Čemernica</w:t>
      </w:r>
      <w:proofErr w:type="spellEnd"/>
      <w:r>
        <w:t xml:space="preserve">, Zagrebačka 20, </w:t>
      </w:r>
      <w:r>
        <w:rPr>
          <w:lang w:val="en-US"/>
        </w:rPr>
        <w:t xml:space="preserve">OIB: </w:t>
      </w:r>
      <w:r>
        <w:t>40333024256</w:t>
      </w:r>
      <w:r>
        <w:rPr>
          <w:lang w:val="en-US"/>
        </w:rPr>
        <w:t xml:space="preserve">, MBS: </w:t>
      </w:r>
      <w:r>
        <w:t>010099324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Tvrtka</w:t>
      </w:r>
      <w:proofErr w:type="spellEnd"/>
      <w:r>
        <w:rPr>
          <w:lang w:val="en-US"/>
        </w:rPr>
        <w:t xml:space="preserve"> je </w:t>
      </w:r>
      <w:r>
        <w:t xml:space="preserve">osnovana </w:t>
      </w:r>
      <w:r>
        <w:rPr>
          <w:lang w:val="en-US"/>
        </w:rPr>
        <w:t xml:space="preserve">22.08.2016. </w:t>
      </w:r>
      <w:proofErr w:type="spellStart"/>
      <w:r>
        <w:rPr>
          <w:lang w:val="en-US"/>
        </w:rPr>
        <w:t>Poduzeću</w:t>
      </w:r>
      <w:proofErr w:type="spellEnd"/>
      <w:r>
        <w:rPr>
          <w:lang w:val="en-US"/>
        </w:rPr>
        <w:t xml:space="preserve"> VOĆE-PROMET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pripojeno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trgovačko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VOĆE AGRO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Čemernica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Zagrebačka</w:t>
      </w:r>
      <w:proofErr w:type="spellEnd"/>
      <w:r>
        <w:rPr>
          <w:lang w:val="en-US"/>
        </w:rPr>
        <w:t xml:space="preserve"> 20, MBS: 010049194, OIB: 93026537278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bookmarkStart w:name="_Toc451235617" w:id="6"/>
      <w:bookmarkStart w:name="_Toc131189722" w:id="7"/>
      <w:r>
        <w:t xml:space="preserve">Naziv: </w:t>
      </w:r>
      <w:r>
        <w:rPr>
          <w:lang w:val="en-US"/>
        </w:rPr>
        <w:t xml:space="preserve">VOĆE-PROMET -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r>
        <w:t xml:space="preserve">Sjedište: </w:t>
      </w:r>
      <w:proofErr w:type="spellStart"/>
      <w:r>
        <w:rPr>
          <w:lang w:val="en-US"/>
        </w:rPr>
        <w:t>Čemernica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Zagrebačka</w:t>
      </w:r>
      <w:proofErr w:type="spellEnd"/>
      <w:r>
        <w:rPr>
          <w:lang w:val="en-US"/>
        </w:rPr>
        <w:t xml:space="preserve"> 20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rPr>
          <w:lang w:eastAsia="en-GB" w:val="en-GB"/>
        </w:rPr>
      </w:pPr>
      <w:r>
        <w:t>MBS: 04593456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r>
        <w:t>OIB: 40333024256</w:t>
      </w:r>
    </w:p>
    <w:p w:rsidRDefault="0048511A" w:rsidP="0048511A" w:rsidR="0048511A">
      <w:pPr>
        <w:spacing w:lineRule="auto" w:line="360"/>
        <w:rPr>
          <w:lang w:eastAsia="en-GB" w:val="en-GB"/>
        </w:rPr>
      </w:pPr>
      <w:r>
        <w:t xml:space="preserve">Datum osnivanja: </w:t>
      </w:r>
      <w:r>
        <w:rPr>
          <w:lang w:val="en-US"/>
        </w:rPr>
        <w:t>22.08.2016.</w:t>
      </w:r>
    </w:p>
    <w:p w:rsidRDefault="0048511A" w:rsidP="0048511A" w:rsidR="0048511A">
      <w:pPr>
        <w:spacing w:lineRule="auto" w:line="360"/>
      </w:pPr>
      <w:r>
        <w:t xml:space="preserve">Temeljni kapital: </w:t>
      </w:r>
      <w:r>
        <w:rPr>
          <w:lang w:val="en-US"/>
        </w:rPr>
        <w:t xml:space="preserve">20.000,00 </w:t>
      </w:r>
      <w:proofErr w:type="spellStart"/>
      <w:r>
        <w:rPr>
          <w:lang w:val="en-US"/>
        </w:rPr>
        <w:t>kuna</w:t>
      </w:r>
      <w:proofErr w:type="spellEnd"/>
    </w:p>
    <w:p w:rsidRDefault="0048511A" w:rsidP="0048511A" w:rsidR="0048511A">
      <w:pPr>
        <w:spacing w:lineRule="auto" w:line="360"/>
      </w:pPr>
      <w:r>
        <w:t xml:space="preserve">Osoba ovlaštena za zastupanje: </w:t>
      </w:r>
    </w:p>
    <w:p w:rsidRDefault="0048511A" w:rsidP="0048511A" w:rsidR="0048511A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autoSpaceDE w:val="false"/>
        <w:autoSpaceDN w:val="false"/>
        <w:adjustRightInd w:val="false"/>
        <w:spacing w:lineRule="auto" w:line="360" w:after="0"/>
        <w:contextualSpacing/>
        <w:jc w:val="left"/>
        <w:rPr>
          <w:lang w:eastAsia="en-US" w:val="en-US"/>
        </w:rPr>
      </w:pPr>
      <w:proofErr w:type="spellStart"/>
      <w:r>
        <w:rPr>
          <w:lang w:eastAsia="en-US" w:val="en-US"/>
        </w:rPr>
        <w:t>Mirko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Krznarić</w:t>
      </w:r>
      <w:proofErr w:type="spellEnd"/>
      <w:r>
        <w:rPr>
          <w:lang w:eastAsia="en-US" w:val="en-US"/>
        </w:rPr>
        <w:t xml:space="preserve">, OIB: 66415152840, </w:t>
      </w:r>
      <w:proofErr w:type="spellStart"/>
      <w:r>
        <w:rPr>
          <w:lang w:eastAsia="en-US" w:val="en-US"/>
        </w:rPr>
        <w:t>Čemernica</w:t>
      </w:r>
      <w:proofErr w:type="spellEnd"/>
      <w:r>
        <w:rPr>
          <w:lang w:eastAsia="en-US" w:val="en-US"/>
        </w:rPr>
        <w:t xml:space="preserve">, </w:t>
      </w:r>
      <w:proofErr w:type="spellStart"/>
      <w:r>
        <w:rPr>
          <w:lang w:eastAsia="en-US" w:val="en-US"/>
        </w:rPr>
        <w:t>Zagrebačka</w:t>
      </w:r>
      <w:proofErr w:type="spellEnd"/>
      <w:r>
        <w:rPr>
          <w:lang w:eastAsia="en-US" w:val="en-US"/>
        </w:rPr>
        <w:t xml:space="preserve"> 20, </w:t>
      </w:r>
      <w:proofErr w:type="spellStart"/>
      <w:r>
        <w:rPr>
          <w:lang w:eastAsia="en-US" w:val="en-US"/>
        </w:rPr>
        <w:t>direktor</w:t>
      </w:r>
      <w:proofErr w:type="spellEnd"/>
      <w:r>
        <w:rPr>
          <w:lang w:eastAsia="en-US" w:val="en-US"/>
        </w:rPr>
        <w:t xml:space="preserve">, </w:t>
      </w:r>
      <w:proofErr w:type="spellStart"/>
      <w:r>
        <w:rPr>
          <w:lang w:eastAsia="en-US" w:val="en-US"/>
        </w:rPr>
        <w:t>zastupa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društvo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samostalno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pojedinačno</w:t>
      </w:r>
      <w:proofErr w:type="spellEnd"/>
    </w:p>
    <w:p w:rsidRDefault="0048511A" w:rsidP="0048511A" w:rsidR="0048511A">
      <w:pPr>
        <w:spacing w:lineRule="auto" w:line="360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Broj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zaposlenih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dan</w:t>
      </w:r>
      <w:proofErr w:type="spellEnd"/>
      <w:r>
        <w:rPr>
          <w:rFonts w:eastAsia="Times New Roman"/>
          <w:lang w:val="en-US"/>
        </w:rPr>
        <w:t xml:space="preserve"> 31.10.2016. </w:t>
      </w:r>
      <w:proofErr w:type="spellStart"/>
      <w:r>
        <w:rPr>
          <w:rFonts w:eastAsia="Times New Roman"/>
          <w:lang w:val="en-US"/>
        </w:rPr>
        <w:t>godine</w:t>
      </w:r>
      <w:proofErr w:type="spellEnd"/>
      <w:r>
        <w:rPr>
          <w:rFonts w:eastAsia="Times New Roman"/>
          <w:lang w:val="en-US"/>
        </w:rPr>
        <w:t xml:space="preserve">: 1 </w:t>
      </w:r>
      <w:proofErr w:type="spellStart"/>
      <w:r>
        <w:rPr>
          <w:rFonts w:eastAsia="Times New Roman"/>
          <w:lang w:val="en-US"/>
        </w:rPr>
        <w:t>radnika</w:t>
      </w:r>
      <w:proofErr w:type="spellEnd"/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  <w:rPr>
          <w:rFonts w:eastAsia="Calibri"/>
          <w:lang w:eastAsia="hr-HR"/>
        </w:rPr>
      </w:pPr>
      <w:bookmarkStart w:name="_Toc471069075" w:id="8"/>
      <w:bookmarkStart w:name="_Toc386092473" w:id="9"/>
      <w:bookmarkEnd w:id="6"/>
      <w:r>
        <w:t>Predmet poslovanja</w:t>
      </w:r>
      <w:bookmarkEnd w:id="8"/>
      <w:bookmarkEnd w:id="9"/>
      <w:r>
        <w:t xml:space="preserve">  </w:t>
      </w:r>
    </w:p>
    <w:p w:rsidRDefault="0048511A" w:rsidP="0048511A" w:rsidR="0048511A">
      <w:pPr>
        <w:spacing w:lineRule="auto" w:line="276"/>
      </w:pPr>
    </w:p>
    <w:p w:rsidRDefault="0048511A" w:rsidP="0048511A" w:rsidR="0048511A">
      <w:pPr>
        <w:spacing w:lineRule="auto" w:line="276"/>
        <w:jc w:val="both"/>
        <w:rPr>
          <w:rFonts w:eastAsia="Times New Roman"/>
          <w:snapToGrid w:val="false"/>
        </w:rPr>
      </w:pPr>
      <w:r>
        <w:rPr>
          <w:snapToGrid w:val="false"/>
        </w:rPr>
        <w:t xml:space="preserve">Tvrtka je </w:t>
      </w:r>
      <w:r>
        <w:rPr>
          <w:rFonts w:eastAsia="Times New Roman"/>
          <w:snapToGrid w:val="false"/>
        </w:rPr>
        <w:t xml:space="preserve">registrirana za sljedeće djelatnosti: </w:t>
      </w:r>
    </w:p>
    <w:p w:rsidRDefault="0048511A" w:rsidP="0048511A" w:rsidR="0048511A">
      <w:pPr>
        <w:jc w:val="both"/>
        <w:rPr>
          <w:rFonts w:eastAsia="Calibri"/>
          <w:i/>
          <w:color w:themeShade="BF" w:themeColor="background1" w:val="BFBFBF"/>
        </w:rPr>
      </w:pPr>
    </w:p>
    <w:tbl>
      <w:tblPr>
        <w:tblW w:type="dxa" w:w="11655"/>
        <w:tblLayout w:type="fixed"/>
        <w:tblLook w:val="04A0" w:noVBand="1" w:noHBand="0" w:lastColumn="0" w:firstColumn="1" w:lastRow="0" w:firstRow="1"/>
      </w:tblPr>
      <w:tblGrid>
        <w:gridCol w:w="236"/>
        <w:gridCol w:w="11419"/>
      </w:tblGrid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Poljoprivredna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Ekološka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prerada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distribucija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uvoz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izvoz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ekoloških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Integrirana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poljoprivrednih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brašna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stavljanje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brašna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tržište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lastRenderedPageBreak/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Potvrđivanja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suglasnosti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specifikacijom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Stručni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poslovi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području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savjetodavne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poljoprivredi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ruralnom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razvoju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ribarstvu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unapređenje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gospodarenja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šumama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šumskim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zemljišnim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knjigama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prehrambenih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Proizvodnja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pića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Kupnja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prodaja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robe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Pružanje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trgovini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Obavljanje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trgovačkog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posredovanja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domaćem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inozemnom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tržištu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Zastupanje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inozemnih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tvrtki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informacijskog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društva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Pripremanje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usluživanje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jela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pića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napitaka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pružanje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smještaja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Pripremanje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jela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pića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napitaka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potrošnju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drugom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mjestu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ili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bez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usluživanja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(u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prijevoznom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sredstvu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priredbama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sl.)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opskrba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tim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jelima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pićima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napitcima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(catering)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Turističke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nautičkom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turizmu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Turističke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ostalim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oblicima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turističke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ponude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Ostale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turističke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Turističke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koje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uključuju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športsko-rekreativne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ili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pustolovne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aktivnosti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Gospodarenje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lovištem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prijevoza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putnika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unutarnjem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cestovnom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prijevoza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putnika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međunarodnom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cestovnom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prijevoza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tereta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unutarnjem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međunarodnom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cestovnom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Agencijske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cestovnom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pružanja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kolodvorskih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autobusnom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pružanja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kolodvorskih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usluga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teretnom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Prijevoz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vlastite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potrebe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Projektiranje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građenje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građevina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stručni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nadzor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građenja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Energetsko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certificiranje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,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energetski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pregled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zgrade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redoviti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pregled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sustava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grijanja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sustava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hlađenja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ili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lastRenderedPageBreak/>
              <w:t>klimatizacije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zgradi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lastRenderedPageBreak/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Stručni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poslovi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prostornog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uređenja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upravljanja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projektom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gradnje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tehničkog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ispitivanja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analize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Poslovi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upravljanja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nekretninom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održavanje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nekretnina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Posredovanje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u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prometu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nekretnina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Poslovanje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nekretninama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Uslužne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djelatnosti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uređenja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i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održavanja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krajolika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  <w:tr w:rsidTr="0048511A" w:rsidR="0048511A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48511A" w:rsidR="0048511A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Čišćenje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svih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vrsta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  <w:proofErr w:type="spellStart"/>
            <w:r>
              <w:rPr>
                <w:i/>
                <w:color w:themeShade="A6" w:themeColor="background1" w:val="A6A6A6"/>
                <w:lang w:val="en-US"/>
              </w:rPr>
              <w:t>objekata</w:t>
            </w:r>
            <w:proofErr w:type="spellEnd"/>
            <w:r>
              <w:rPr>
                <w:i/>
                <w:color w:themeShade="A6" w:themeColor="background1" w:val="A6A6A6"/>
                <w:lang w:val="en-US"/>
              </w:rPr>
              <w:t xml:space="preserve"> </w:t>
            </w:r>
          </w:p>
        </w:tc>
      </w:tr>
    </w:tbl>
    <w:p w:rsidRDefault="0048511A" w:rsidP="0048511A" w:rsidR="0048511A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eastAsia="en-GB"/>
        </w:rPr>
      </w:pP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  <w:rPr>
          <w:rStyle w:val="tabletextfield"/>
        </w:rPr>
      </w:pPr>
      <w:bookmarkStart w:name="_Toc471069076" w:id="10"/>
      <w:r>
        <w:rPr>
          <w:rStyle w:val="tabletextfield"/>
        </w:rPr>
        <w:t>Uprava tvrtke</w:t>
      </w:r>
      <w:bookmarkEnd w:id="10"/>
      <w:r>
        <w:rPr>
          <w:rStyle w:val="tabletextfield"/>
        </w:rPr>
        <w:t xml:space="preserve">  </w:t>
      </w:r>
    </w:p>
    <w:p w:rsidRDefault="0048511A" w:rsidP="0048511A" w:rsidR="0048511A">
      <w:bookmarkStart w:name="_Toc451235619" w:id="11"/>
    </w:p>
    <w:p w:rsidRDefault="0048511A" w:rsidP="0048511A" w:rsidR="0048511A">
      <w:pPr>
        <w:pStyle w:val="Opisslike"/>
        <w:jc w:val="both"/>
        <w:rPr>
          <w:lang w:val="en-US"/>
        </w:rPr>
      </w:pPr>
      <w:r>
        <w:t>Osoba ovlaštena za zastupanje je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Mirko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Krznarić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direktor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r>
        <w:t>zastupa društvo pojedinačno i samostalno</w:t>
      </w:r>
      <w:r>
        <w:rPr>
          <w:lang w:val="en-US"/>
        </w:rPr>
        <w:t xml:space="preserve">. </w:t>
      </w:r>
      <w:r>
        <w:t xml:space="preserve">Nakon restrukturiranja uprava tvrtke neće se mijenjati.  </w:t>
      </w: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  <w:rPr>
          <w:lang w:eastAsia="hr-HR"/>
        </w:rPr>
      </w:pPr>
      <w:bookmarkStart w:name="_Toc471069077" w:id="12"/>
      <w:r>
        <w:t>Vlasnička struktura</w:t>
      </w:r>
      <w:bookmarkEnd w:id="11"/>
      <w:bookmarkEnd w:id="12"/>
    </w:p>
    <w:p w:rsidRDefault="0048511A" w:rsidP="0048511A" w:rsidR="0048511A">
      <w:pPr>
        <w:spacing w:lineRule="auto" w:line="360"/>
        <w:jc w:val="both"/>
      </w:pPr>
      <w:bookmarkStart w:name="_Toc451235620" w:id="13"/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  <w:r>
        <w:t>Tvrtka VOĆE-PROMET d.o.o. je u 100%-</w:t>
      </w:r>
      <w:proofErr w:type="spellStart"/>
      <w:r>
        <w:t>tnom</w:t>
      </w:r>
      <w:proofErr w:type="spellEnd"/>
      <w:r>
        <w:t xml:space="preserve"> privatnom vlasništvu, a vlasnik je Mirko Krznarić iz </w:t>
      </w:r>
      <w:proofErr w:type="spellStart"/>
      <w:r>
        <w:t>Čemernice</w:t>
      </w:r>
      <w:proofErr w:type="spellEnd"/>
      <w:r>
        <w:t>, Zagrebačka 20, OIB: 66415152840.</w:t>
      </w:r>
    </w:p>
    <w:p w:rsidRDefault="0048511A" w:rsidP="0048511A" w:rsidR="0048511A">
      <w:pPr>
        <w:spacing w:lineRule="auto" w:line="360"/>
        <w:jc w:val="both"/>
        <w:rPr>
          <w:lang w:eastAsia="en-GB" w:val="en-GB"/>
        </w:rPr>
      </w:pPr>
      <w:r>
        <w:t xml:space="preserve">Nakon restrukturiranja vlasnička struktura tvrtke neće se mijenjati. U nastavku se nalazi grafički prikaz vlasničke strukture prije i nakon mjera restrukturiranja. </w:t>
      </w:r>
    </w:p>
    <w:p w:rsidRDefault="0048511A" w:rsidP="0048511A" w:rsidR="0048511A">
      <w:pPr>
        <w:spacing w:lineRule="auto" w:line="360"/>
        <w:jc w:val="center"/>
      </w:pPr>
      <w:r>
        <w:rPr>
          <w:noProof/>
          <w:lang w:eastAsia="hr-HR"/>
        </w:rPr>
        <w:lastRenderedPageBreak/>
        <w:drawing>
          <wp:inline distR="0" distL="0" distB="0" distT="0">
            <wp:extent cy="2753360" cx="4582160"/>
            <wp:effectExtent b="27940" r="27940" t="0" l="0"/>
            <wp:docPr name="Grafikon 4" id="4"/>
            <wp:cNvGraphicFramePr/>
            <a:graphic>
              <a:graphicData uri="http://schemas.openxmlformats.org/drawingml/2006/chart">
                <c:chart r:id="rId33"/>
              </a:graphicData>
            </a:graphic>
          </wp:inline>
        </w:drawing>
      </w:r>
    </w:p>
    <w:p w:rsidRDefault="0048511A" w:rsidP="0048511A" w:rsidR="0048511A">
      <w:pPr>
        <w:spacing w:lineRule="auto" w:line="360"/>
        <w:jc w:val="center"/>
      </w:pPr>
    </w:p>
    <w:p w:rsidRDefault="0048511A" w:rsidP="0048511A" w:rsidR="0048511A">
      <w:pPr>
        <w:pStyle w:val="Nastavakpopisa"/>
        <w:spacing w:lineRule="auto" w:line="360"/>
        <w:ind w:left="0"/>
        <w:jc w:val="center"/>
      </w:pPr>
      <w:r>
        <w:rPr>
          <w:i/>
        </w:rPr>
        <w:t>Vlasnička struktura prije i nakon mjera restrukturiranja</w:t>
      </w:r>
      <w:bookmarkEnd w:id="13"/>
    </w:p>
    <w:p w:rsidRDefault="0048511A" w:rsidP="0048511A" w:rsidR="0048511A">
      <w:pPr>
        <w:pStyle w:val="Nastavakpopisa"/>
        <w:spacing w:lineRule="auto" w:line="360"/>
        <w:ind w:left="0"/>
        <w:jc w:val="center"/>
      </w:pPr>
    </w:p>
    <w:p w:rsidRDefault="0048511A" w:rsidP="0048511A" w:rsidR="0048511A" w:rsidRPr="0048511A">
      <w:pPr>
        <w:pStyle w:val="Nastavakpopisa"/>
        <w:spacing w:lineRule="auto" w:line="360"/>
        <w:ind w:left="0"/>
        <w:jc w:val="center"/>
        <w:rPr>
          <w:color w:val="FF0000"/>
        </w:rPr>
      </w:pPr>
    </w:p>
    <w:p w:rsidRDefault="0048511A" w:rsidP="0048511A" w:rsidR="0048511A">
      <w:pPr>
        <w:spacing w:lineRule="auto" w:line="360"/>
        <w:rPr>
          <w:lang w:val="en-GB"/>
        </w:rPr>
      </w:pPr>
      <w:proofErr w:type="spellStart"/>
      <w:r>
        <w:rPr>
          <w:lang w:val="en-US"/>
        </w:rPr>
        <w:t>Tvrtka</w:t>
      </w:r>
      <w:proofErr w:type="spellEnd"/>
      <w:r>
        <w:rPr>
          <w:lang w:val="en-US"/>
        </w:rPr>
        <w:t xml:space="preserve"> VOĆE-PROMET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radnika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bavi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proizvodnjom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prodajom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voća</w:t>
      </w:r>
      <w:proofErr w:type="spellEnd"/>
      <w:r>
        <w:rPr>
          <w:lang w:val="en-US"/>
        </w:rPr>
        <w:t xml:space="preserve">. </w:t>
      </w:r>
      <w:r>
        <w:t xml:space="preserve">Tvrtka VOĆE-PROMET d.o.o. poznata  je u cijeloj regiji, a njihovi kvalitetni proizvodi odlično su prihvaćeni na tržištu. 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Tvrtka svakodnevno prati trendove na tržištu i sukladno potražnji uvodi nove proizvode u asortiman. 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Najveću količinu robe prodaju u maloprodaji, no imaju i nekoliko veleprodajnih kupaca. Poduzimaju sve moguće mjere kako bi povećali promet, vratili dugove i nastavili s redovnim poslovanjem.  Tvrtka nove kupce traži putem preporuka poslovnih partnera, aktivno i samoinicijativno traže više veleprodajnih kupaca, sve u cilju oporavka poslovanja;  no u uvjetima nelikvidnosti, nesolventnosti i u konačnici s blokadom računa, nemoguće je poslov</w:t>
      </w:r>
      <w:bookmarkStart w:name="_Toc462747743" w:id="14"/>
      <w:bookmarkStart w:name="_Toc471069079" w:id="15"/>
      <w:r>
        <w:t>ati i podmirivati stare dugove.</w:t>
      </w:r>
    </w:p>
    <w:p w:rsidRDefault="0048511A" w:rsidP="0048511A" w:rsidR="0048511A" w:rsidRPr="0048511A">
      <w:pPr>
        <w:pStyle w:val="Naslov3"/>
        <w:widowControl w:val="false"/>
        <w:numPr>
          <w:ilvl w:val="2"/>
          <w:numId w:val="44"/>
        </w:numPr>
        <w:autoSpaceDE w:val="false"/>
        <w:autoSpaceDN w:val="false"/>
        <w:adjustRightInd w:val="false"/>
        <w:spacing w:lineRule="auto" w:line="360"/>
        <w:jc w:val="both"/>
        <w:rPr>
          <w:color w:val="auto"/>
        </w:rPr>
      </w:pPr>
      <w:r>
        <w:t>Analiza zaposlenih</w:t>
      </w:r>
      <w:bookmarkEnd w:id="14"/>
      <w:bookmarkEnd w:id="15"/>
      <w:r>
        <w:t xml:space="preserve">  </w:t>
      </w:r>
      <w:r w:rsidRPr="0048511A">
        <w:rPr>
          <w:i/>
        </w:rPr>
        <w:t xml:space="preserve"> </w:t>
      </w:r>
    </w:p>
    <w:p w:rsidRDefault="0048511A" w:rsidP="0048511A" w:rsidR="0048511A">
      <w:pPr>
        <w:spacing w:lineRule="auto" w:line="360"/>
        <w:ind w:right="142"/>
        <w:rPr>
          <w:rFonts w:eastAsia="Times New Roman"/>
          <w:lang w:eastAsia="hr-HR"/>
        </w:rPr>
      </w:pPr>
    </w:p>
    <w:p w:rsidRDefault="0048511A" w:rsidP="0048511A" w:rsidR="0048511A">
      <w:pPr>
        <w:spacing w:lineRule="auto" w:line="360"/>
        <w:ind w:right="142"/>
        <w:jc w:val="both"/>
        <w:rPr>
          <w:rFonts w:eastAsia="Calibri"/>
          <w:lang w:eastAsia="en-GB"/>
        </w:rPr>
      </w:pPr>
      <w:r>
        <w:lastRenderedPageBreak/>
        <w:t xml:space="preserve">Tvrtka prije pokretanja </w:t>
      </w:r>
      <w:proofErr w:type="spellStart"/>
      <w:r>
        <w:t>predstečajnog</w:t>
      </w:r>
      <w:proofErr w:type="spellEnd"/>
      <w:r>
        <w:t xml:space="preserve"> postupka ima 1 zaposlena. Nakon restrukturiranja planiraju postepeno povećavati broj zaposlenih i nastaviti poslovanje. </w:t>
      </w:r>
    </w:p>
    <w:p w:rsidRDefault="0048511A" w:rsidP="0048511A" w:rsidR="0048511A">
      <w:pPr>
        <w:tabs>
          <w:tab w:pos="1026" w:val="left"/>
        </w:tabs>
        <w:spacing w:lineRule="auto" w:line="360"/>
        <w:jc w:val="both"/>
        <w:rPr>
          <w:color w:themeColor="text1" w:val="000000"/>
          <w:lang w:val="en-GB"/>
        </w:rPr>
      </w:pPr>
    </w:p>
    <w:p w:rsidRDefault="0048511A" w:rsidP="0048511A" w:rsidR="0048511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Planirano kretanje broja zaposlenih prikazano je grafičkim prikazom u nastavku, a odnosi se na period od 2016. g. - 2021. g. Grafički prikaz prikazuje povećanje broja zaposlenih u odnosu na prethodne godine (prosječan broj zaposlenih) što je rezultat restrukturiranja tvrtke i povećanja prodaje do kojeg se došlo kroz projekciju budućeg poslovanja tvrtke.</w:t>
      </w:r>
    </w:p>
    <w:p w:rsidRDefault="0048511A" w:rsidP="0048511A" w:rsidR="0048511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48511A" w:rsidP="0048511A" w:rsidR="0048511A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621280" cx="5760720"/>
            <wp:effectExtent b="7620" r="0" t="0" l="0"/>
            <wp:docPr name="Grafikon 3" id="3"/>
            <wp:cNvGraphicFramePr/>
            <a:graphic>
              <a:graphicData uri="http://schemas.openxmlformats.org/drawingml/2006/chart">
                <c:chart r:id="rId34"/>
              </a:graphicData>
            </a:graphic>
          </wp:inline>
        </w:drawing>
      </w:r>
    </w:p>
    <w:p w:rsidRDefault="0048511A" w:rsidP="0048511A" w:rsidR="0048511A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>Grafički prikaz: Plan kretanja broja zaposlenih  po godinama</w:t>
      </w: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48511A" w:rsidP="0048511A" w:rsidR="0048511A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  <w:rPr>
          <w:i/>
        </w:rPr>
      </w:pPr>
      <w:bookmarkStart w:name="_Toc451235621" w:id="16"/>
      <w:bookmarkStart w:name="_Toc471069080" w:id="17"/>
      <w:r>
        <w:t xml:space="preserve">Financijska izvješća </w:t>
      </w:r>
      <w:bookmarkEnd w:id="16"/>
      <w:r>
        <w:t>na dan 31.10.2016.g.</w:t>
      </w:r>
      <w:bookmarkEnd w:id="17"/>
    </w:p>
    <w:p w:rsidRDefault="0048511A" w:rsidP="0048511A" w:rsidR="0048511A">
      <w:pPr>
        <w:spacing w:lineRule="auto" w:line="360"/>
        <w:ind w:right="142"/>
        <w:jc w:val="both"/>
        <w:rPr>
          <w:b/>
          <w:i/>
          <w:color w:val="FF6600"/>
          <w:sz w:val="32"/>
          <w:szCs w:val="32"/>
        </w:rPr>
      </w:pPr>
    </w:p>
    <w:p w:rsidRDefault="0048511A" w:rsidP="0048511A" w:rsidR="0048511A">
      <w:pPr>
        <w:spacing w:lineRule="auto" w:line="360"/>
        <w:ind w:right="142"/>
        <w:jc w:val="both"/>
      </w:pPr>
      <w:r>
        <w:t xml:space="preserve">Financijski podaci prethodnog razdoblja, pokazuju smanjeni prihod u odnosu na prošlo razdoblje poslovanja. U 2016. godini rashodi su postali veći od prihoda zbog poremećaja na tržištu i ekonomske krize. Preokret u poslovanju javlja se u zadnjem kvartalu 2016.g, kada tvrtka bilježi rast poslovanja i veće prihode od rashoda, što ukazuje na oporavak poslovanja, </w:t>
      </w:r>
      <w:r>
        <w:lastRenderedPageBreak/>
        <w:t xml:space="preserve">kao i </w:t>
      </w:r>
      <w:proofErr w:type="spellStart"/>
      <w:r>
        <w:t>predugovaranje</w:t>
      </w:r>
      <w:proofErr w:type="spellEnd"/>
      <w:r>
        <w:t xml:space="preserve"> većih poslova iz kojih društvo planira vratiti obveze koje je preuzelo, no bez deblokade računa i </w:t>
      </w:r>
      <w:proofErr w:type="spellStart"/>
      <w:r>
        <w:t>reprograma</w:t>
      </w:r>
      <w:proofErr w:type="spellEnd"/>
      <w:r>
        <w:t xml:space="preserve"> obaveza kroz </w:t>
      </w:r>
      <w:proofErr w:type="spellStart"/>
      <w:r>
        <w:t>predstečajni</w:t>
      </w:r>
      <w:proofErr w:type="spellEnd"/>
      <w:r>
        <w:t xml:space="preserve"> postupak manje je vjerojatno da će se tvrtka vlastitim snagama vratiti u redovno poslovanje i otplatiti dugove.   </w:t>
      </w:r>
    </w:p>
    <w:p w:rsidRDefault="0048511A" w:rsidP="0048511A" w:rsidR="0048511A" w:rsidRPr="0048511A">
      <w:pPr>
        <w:spacing w:lineRule="auto" w:line="360"/>
        <w:rPr>
          <w:lang w:val="en-GB"/>
        </w:rPr>
      </w:pPr>
      <w:r>
        <w:t>S druge strane iz bilance na dan 31.10.2016.  vidljivo je da je  potraživanje  tvrtke ukupno 888.340</w:t>
      </w:r>
      <w:r>
        <w:rPr>
          <w:lang w:val="en-GB"/>
        </w:rPr>
        <w:t xml:space="preserve"> </w:t>
      </w:r>
      <w:r>
        <w:t xml:space="preserve">kn, dok su obveze (bilančne) 2.231.794  kn. Istovremeno tvrtka ima dugotrajnu imovinu u vrijednosti  1.141.932 kn, što je dobra osnova za nastavak uspješnog poslovanja. </w:t>
      </w:r>
    </w:p>
    <w:p w:rsidRDefault="0048511A" w:rsidP="0048511A" w:rsidR="0048511A">
      <w:pPr>
        <w:spacing w:lineRule="auto" w:line="360"/>
        <w:ind w:right="142"/>
        <w:jc w:val="both"/>
      </w:pPr>
      <w:r>
        <w:t xml:space="preserve">Rezultati poslovanja dati su u računu dobiti i gubitka (31.10.2016.) u nastavku, dok grafički prikazi pokazuju komparaciju prihoda i rashoda, potraživanja i obaveza. </w:t>
      </w:r>
    </w:p>
    <w:tbl>
      <w:tblPr>
        <w:tblW w:type="dxa" w:w="8940"/>
        <w:jc w:val="center"/>
        <w:tblLook w:val="04A0" w:noVBand="1" w:noHBand="0" w:lastColumn="0" w:firstColumn="1" w:lastRow="0" w:firstRow="1"/>
      </w:tblPr>
      <w:tblGrid>
        <w:gridCol w:w="6300"/>
        <w:gridCol w:w="1320"/>
        <w:gridCol w:w="1320"/>
      </w:tblGrid>
      <w:tr w:rsidTr="0048511A" w:rsidR="0048511A">
        <w:trPr>
          <w:trHeight w:val="440"/>
          <w:jc w:val="center"/>
        </w:trPr>
        <w:tc>
          <w:tcPr>
            <w:tcW w:type="dxa" w:w="6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(112+113)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(115+116+120+124+125+126+129+130)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(117 do 119)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33.558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11.483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22.075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(121 do 123)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4.023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2.746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1.277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9.952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(127+128)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lastRenderedPageBreak/>
              <w:t xml:space="preserve">   7.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17.302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(132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(138 do 141)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(111+131+142 + 144)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(114+137+143 + 145)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(148-151)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</w:tbl>
    <w:p w:rsidRDefault="0048511A" w:rsidP="0048511A" w:rsidR="0048511A">
      <w:pPr>
        <w:spacing w:lineRule="auto" w:line="360"/>
        <w:ind w:right="142"/>
        <w:jc w:val="both"/>
        <w:rPr>
          <w:lang w:eastAsia="en-GB" w:val="en-GB"/>
        </w:rPr>
      </w:pPr>
    </w:p>
    <w:p w:rsidRDefault="0048511A" w:rsidP="0048511A" w:rsidR="0048511A">
      <w:pPr>
        <w:spacing w:lineRule="auto" w:line="360"/>
        <w:ind w:right="142"/>
        <w:jc w:val="both"/>
        <w:rPr>
          <w:color w:val="FF0000"/>
        </w:rPr>
      </w:pPr>
    </w:p>
    <w:p w:rsidRDefault="0048511A" w:rsidP="0048511A" w:rsidR="0048511A">
      <w:pPr>
        <w:pStyle w:val="Tijeloteksta"/>
        <w:spacing w:lineRule="auto" w:line="360"/>
        <w:rPr>
          <w:i/>
        </w:rPr>
      </w:pPr>
      <w:r>
        <w:rPr>
          <w:noProof/>
          <w:lang w:eastAsia="hr-HR"/>
        </w:rPr>
        <w:drawing>
          <wp:inline distR="0" distL="0" distB="0" distT="0">
            <wp:extent cy="2799080" cx="6258560"/>
            <wp:effectExtent b="1270" r="8890" t="0" l="0"/>
            <wp:docPr name="Grafikon 2" id="2"/>
            <wp:cNvGraphicFramePr/>
            <a:graphic>
              <a:graphicData uri="http://schemas.openxmlformats.org/drawingml/2006/chart">
                <c:chart r:id="rId35"/>
              </a:graphicData>
            </a:graphic>
          </wp:inline>
        </w:drawing>
      </w:r>
    </w:p>
    <w:p w:rsidRDefault="0048511A" w:rsidP="0048511A" w:rsidR="0048511A">
      <w:pPr>
        <w:pStyle w:val="Tijeloteksta"/>
        <w:spacing w:lineRule="auto" w:line="360"/>
        <w:jc w:val="center"/>
        <w:rPr>
          <w:i/>
        </w:rPr>
      </w:pPr>
      <w:r>
        <w:rPr>
          <w:i/>
        </w:rPr>
        <w:t>Grafički prikaz obveza prema dobavljačima i potraživanja od kupaca</w:t>
      </w:r>
    </w:p>
    <w:p w:rsidRDefault="0048511A" w:rsidP="0048511A" w:rsidR="0048511A">
      <w:pPr>
        <w:pStyle w:val="Tijeloteksta"/>
        <w:spacing w:lineRule="auto" w:line="360"/>
      </w:pPr>
    </w:p>
    <w:p w:rsidRDefault="0048511A" w:rsidP="0048511A" w:rsidR="0048511A" w:rsidRPr="0048511A">
      <w:pPr>
        <w:rPr>
          <w:rFonts w:eastAsia="Times New Roman"/>
          <w:snapToGrid w:val="false"/>
        </w:rPr>
      </w:pPr>
      <w:r>
        <w:t>U nastavku slijedi bilanca tvrtke na dan 31.10.2016.</w:t>
      </w:r>
    </w:p>
    <w:tbl>
      <w:tblPr>
        <w:tblW w:type="dxa" w:w="9360"/>
        <w:tblInd w:type="dxa" w:w="113"/>
        <w:tblLook w:val="04A0" w:noVBand="1" w:noHBand="0" w:lastColumn="0" w:firstColumn="1" w:lastRow="0" w:firstRow="1"/>
      </w:tblPr>
      <w:tblGrid>
        <w:gridCol w:w="6720"/>
        <w:gridCol w:w="1320"/>
        <w:gridCol w:w="1320"/>
      </w:tblGrid>
      <w:tr w:rsidTr="0048511A" w:rsidR="0048511A">
        <w:trPr>
          <w:trHeight w:val="660"/>
        </w:trPr>
        <w:tc>
          <w:tcPr>
            <w:tcW w:type="dxa" w:w="6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</w:tr>
      <w:tr w:rsidTr="0048511A" w:rsidR="0048511A">
        <w:trPr>
          <w:trHeight w:val="260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</w:rPr>
              <w:t>AKTIVA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(003+010+020+029+033)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1.141.932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Goodwill</w:t>
            </w:r>
            <w:proofErr w:type="spellEnd"/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1.141.932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619.836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317.708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204.388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(035+043+050+058)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1.561.642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888.340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887.878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462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(001+002+034+059)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2.703.574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60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(063+064+065+071+072+075+078)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471.780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1.199.000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Vlastite dionice i udjeli (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odbitna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-662.385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217.578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879.963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(080 do 082)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(084 do 092)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(094 do 105)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1.944.463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898.520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148.415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815.548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72.555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9.425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(062+079+083+093+106)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2.703.574</w:t>
            </w:r>
          </w:p>
        </w:tc>
      </w:tr>
      <w:tr w:rsidTr="0048511A" w:rsidR="0048511A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</w:tbl>
    <w:p w:rsidRDefault="0048511A" w:rsidP="0048511A" w:rsidR="0048511A">
      <w:pPr>
        <w:rPr>
          <w:lang w:eastAsia="en-GB" w:val="en-GB"/>
        </w:rPr>
      </w:pPr>
      <w:r>
        <w:br w:type="page"/>
      </w: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</w:pPr>
      <w:bookmarkStart w:name="_Toc451235622" w:id="18"/>
      <w:bookmarkStart w:name="_Toc471069081" w:id="19"/>
      <w:bookmarkStart w:name="_Toc292093911" w:id="20"/>
      <w:bookmarkStart w:name="_Toc283111385" w:id="21"/>
      <w:r>
        <w:lastRenderedPageBreak/>
        <w:t xml:space="preserve">Opis činjenica i okolnosti iz kojih proizlazi postojanje </w:t>
      </w:r>
      <w:bookmarkEnd w:id="18"/>
      <w:proofErr w:type="spellStart"/>
      <w:r>
        <w:rPr>
          <w:lang w:val="en-US"/>
        </w:rPr>
        <w:t>prijeteće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nesposobnosti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plaćanje</w:t>
      </w:r>
      <w:bookmarkEnd w:id="19"/>
      <w:proofErr w:type="spellEnd"/>
      <w:r>
        <w:rPr>
          <w:lang w:val="en-US"/>
        </w:rPr>
        <w:t xml:space="preserve">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Sukladno čl. 4. Stečajnog zakona, u uvjetima nastupa nelikvidnosti koje se ogleda u </w:t>
      </w:r>
      <w:r>
        <w:rPr>
          <w:color w:themeColor="text1" w:val="000000"/>
        </w:rPr>
        <w:t xml:space="preserve">nemogućnosti da VOĆE-PROMET d.o.o. poduzetim mjerama financijskog restrukturiranja izvan </w:t>
      </w:r>
      <w:proofErr w:type="spellStart"/>
      <w:r>
        <w:rPr>
          <w:color w:themeColor="text1" w:val="000000"/>
        </w:rPr>
        <w:t>predstečajnog</w:t>
      </w:r>
      <w:proofErr w:type="spellEnd"/>
      <w:r>
        <w:rPr>
          <w:color w:themeColor="text1" w:val="000000"/>
        </w:rPr>
        <w:t xml:space="preserve"> postupka sama uspostavi stanje likvidnosti, tvrtka </w:t>
      </w:r>
      <w:r>
        <w:t xml:space="preserve">VOĆE-PROMET d.o.o. pokreće </w:t>
      </w:r>
      <w:proofErr w:type="spellStart"/>
      <w:r>
        <w:t>predstečajni</w:t>
      </w:r>
      <w:proofErr w:type="spellEnd"/>
      <w:r>
        <w:t xml:space="preserve"> postupak. Prijeteća nesposobnost za plaćanje evidentna je, a ogleda se u činjenici da: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pStyle w:val="Odlomakpopisa"/>
        <w:numPr>
          <w:ilvl w:val="0"/>
          <w:numId w:val="48"/>
        </w:numPr>
        <w:spacing w:lineRule="auto" w:line="360" w:after="0"/>
        <w:contextualSpacing/>
        <w:rPr>
          <w:color w:themeColor="text1" w:val="000000"/>
          <w:lang w:eastAsia="en-US" w:val="en-US"/>
        </w:rPr>
      </w:pPr>
      <w:proofErr w:type="spellStart"/>
      <w:r>
        <w:rPr>
          <w:lang w:eastAsia="en-US" w:val="en-US"/>
        </w:rPr>
        <w:t>Dužnik</w:t>
      </w:r>
      <w:proofErr w:type="spellEnd"/>
      <w:r>
        <w:rPr>
          <w:lang w:eastAsia="en-US" w:val="en-US"/>
        </w:rPr>
        <w:t xml:space="preserve"> u </w:t>
      </w:r>
      <w:proofErr w:type="spellStart"/>
      <w:r>
        <w:rPr>
          <w:lang w:eastAsia="en-US" w:val="en-US"/>
        </w:rPr>
        <w:t>Očevidniku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redoslijeda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osnova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plaćanje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koji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vodi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Financijska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agencija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ima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evidentirane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neizvršene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osnove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plaćanje</w:t>
      </w:r>
      <w:proofErr w:type="spellEnd"/>
      <w:r>
        <w:rPr>
          <w:lang w:eastAsia="en-US" w:val="en-US"/>
        </w:rPr>
        <w:t xml:space="preserve">, </w:t>
      </w:r>
      <w:proofErr w:type="spellStart"/>
      <w:r>
        <w:rPr>
          <w:lang w:eastAsia="en-US" w:val="en-US"/>
        </w:rPr>
        <w:t>odnosno</w:t>
      </w:r>
      <w:proofErr w:type="spellEnd"/>
      <w:r>
        <w:rPr>
          <w:lang w:eastAsia="en-US" w:val="en-US"/>
        </w:rPr>
        <w:t xml:space="preserve"> da je </w:t>
      </w:r>
      <w:proofErr w:type="spellStart"/>
      <w:r>
        <w:rPr>
          <w:lang w:eastAsia="en-US" w:val="en-US"/>
        </w:rPr>
        <w:t>na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dan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predaje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Prijedloga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pokretanje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predstečajnog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postupka</w:t>
      </w:r>
      <w:proofErr w:type="spellEnd"/>
      <w:r>
        <w:rPr>
          <w:color w:themeColor="text1" w:val="000000"/>
          <w:lang w:eastAsia="en-US" w:val="en-US"/>
        </w:rPr>
        <w:t xml:space="preserve"> do 60 dana u </w:t>
      </w:r>
      <w:proofErr w:type="spellStart"/>
      <w:r>
        <w:rPr>
          <w:color w:themeColor="text1" w:val="000000"/>
          <w:lang w:eastAsia="en-US" w:val="en-US"/>
        </w:rPr>
        <w:t>blokadi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što</w:t>
      </w:r>
      <w:proofErr w:type="spellEnd"/>
      <w:r>
        <w:rPr>
          <w:color w:themeColor="text1" w:val="000000"/>
          <w:lang w:eastAsia="en-US" w:val="en-US"/>
        </w:rPr>
        <w:t xml:space="preserve"> je </w:t>
      </w:r>
      <w:proofErr w:type="spellStart"/>
      <w:r>
        <w:rPr>
          <w:color w:themeColor="text1" w:val="000000"/>
          <w:lang w:eastAsia="en-US" w:val="en-US"/>
        </w:rPr>
        <w:t>dokazao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potvrdom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sa</w:t>
      </w:r>
      <w:proofErr w:type="spellEnd"/>
      <w:r>
        <w:rPr>
          <w:color w:themeColor="text1" w:val="000000"/>
          <w:lang w:eastAsia="en-US" w:val="en-US"/>
        </w:rPr>
        <w:t xml:space="preserve"> Fine o </w:t>
      </w:r>
      <w:proofErr w:type="spellStart"/>
      <w:r>
        <w:rPr>
          <w:color w:themeColor="text1" w:val="000000"/>
          <w:lang w:eastAsia="en-US" w:val="en-US"/>
        </w:rPr>
        <w:t>danima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blokade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i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očevidnikom</w:t>
      </w:r>
      <w:proofErr w:type="spellEnd"/>
      <w:r>
        <w:rPr>
          <w:color w:themeColor="text1" w:val="000000"/>
          <w:lang w:eastAsia="en-US" w:val="en-US"/>
        </w:rPr>
        <w:t xml:space="preserve"> o </w:t>
      </w:r>
      <w:proofErr w:type="spellStart"/>
      <w:r>
        <w:rPr>
          <w:color w:themeColor="text1" w:val="000000"/>
          <w:lang w:eastAsia="en-US" w:val="en-US"/>
        </w:rPr>
        <w:t>redosljedu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plaćanja</w:t>
      </w:r>
      <w:proofErr w:type="spellEnd"/>
      <w:r>
        <w:rPr>
          <w:color w:themeColor="text1" w:val="000000"/>
          <w:lang w:eastAsia="en-US" w:val="en-US"/>
        </w:rPr>
        <w:t xml:space="preserve">, </w:t>
      </w:r>
      <w:proofErr w:type="spellStart"/>
      <w:r>
        <w:rPr>
          <w:color w:themeColor="text1" w:val="000000"/>
          <w:lang w:eastAsia="en-US" w:val="en-US"/>
        </w:rPr>
        <w:t>priloženim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ranije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predanom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Prijedlogu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za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pokretanja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predstečajnog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postupka</w:t>
      </w:r>
      <w:proofErr w:type="spellEnd"/>
      <w:r>
        <w:rPr>
          <w:color w:themeColor="text1" w:val="000000"/>
          <w:lang w:eastAsia="en-US" w:val="en-US"/>
        </w:rPr>
        <w:t xml:space="preserve">. </w:t>
      </w:r>
    </w:p>
    <w:p w:rsidRDefault="0048511A" w:rsidP="0048511A" w:rsidR="0048511A">
      <w:pPr>
        <w:pStyle w:val="Odlomakpopisa"/>
        <w:numPr>
          <w:ilvl w:val="0"/>
          <w:numId w:val="48"/>
        </w:numPr>
        <w:spacing w:lineRule="auto" w:line="360" w:after="0"/>
        <w:contextualSpacing/>
        <w:rPr>
          <w:color w:themeColor="text1" w:val="000000"/>
          <w:lang w:eastAsia="en-US" w:val="en-US"/>
        </w:rPr>
      </w:pPr>
      <w:r>
        <w:rPr>
          <w:color w:themeColor="text1" w:val="000000"/>
          <w:lang w:eastAsia="en-US" w:val="en-US"/>
        </w:rPr>
        <w:t xml:space="preserve">Na </w:t>
      </w:r>
      <w:proofErr w:type="spellStart"/>
      <w:r>
        <w:rPr>
          <w:color w:themeColor="text1" w:val="000000"/>
          <w:lang w:eastAsia="en-US" w:val="en-US"/>
        </w:rPr>
        <w:t>dan</w:t>
      </w:r>
      <w:proofErr w:type="spellEnd"/>
      <w:r>
        <w:rPr>
          <w:color w:themeColor="text1" w:val="000000"/>
          <w:lang w:eastAsia="en-US" w:val="en-US"/>
        </w:rPr>
        <w:t xml:space="preserve"> 31.10.2016. </w:t>
      </w:r>
      <w:proofErr w:type="spellStart"/>
      <w:r>
        <w:rPr>
          <w:color w:themeColor="text1" w:val="000000"/>
          <w:lang w:eastAsia="en-US" w:val="en-US"/>
        </w:rPr>
        <w:t>godine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dugovanje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osnovi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neisplaćenih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obveza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za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isplatu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plaća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iznosilo</w:t>
      </w:r>
      <w:proofErr w:type="spellEnd"/>
      <w:r>
        <w:rPr>
          <w:color w:themeColor="text1" w:val="000000"/>
          <w:lang w:eastAsia="en-US" w:val="en-US"/>
        </w:rPr>
        <w:t xml:space="preserve"> je 72.555 kn. </w:t>
      </w:r>
    </w:p>
    <w:p w:rsidRDefault="0048511A" w:rsidP="0048511A" w:rsidR="0048511A">
      <w:pPr>
        <w:spacing w:lineRule="auto" w:line="360"/>
        <w:jc w:val="both"/>
        <w:rPr>
          <w:color w:themeColor="text1" w:val="000000"/>
          <w:lang w:val="en-US"/>
        </w:rPr>
      </w:pPr>
    </w:p>
    <w:p w:rsidRDefault="0048511A" w:rsidP="0048511A" w:rsidR="0048511A">
      <w:pPr>
        <w:spacing w:lineRule="auto" w:line="360"/>
        <w:jc w:val="both"/>
        <w:rPr>
          <w:rFonts w:eastAsia="Times New Roman"/>
          <w:color w:themeColor="text1" w:val="000000"/>
          <w:lang w:val="en-US"/>
        </w:rPr>
      </w:pPr>
      <w:proofErr w:type="spellStart"/>
      <w:r>
        <w:rPr>
          <w:rFonts w:eastAsia="Times New Roman"/>
          <w:color w:themeColor="text1" w:val="000000"/>
          <w:lang w:val="en-US"/>
        </w:rPr>
        <w:t>Također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dužnik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na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dan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31.10.2016. </w:t>
      </w:r>
      <w:proofErr w:type="spellStart"/>
      <w:r>
        <w:rPr>
          <w:rFonts w:eastAsia="Times New Roman"/>
          <w:color w:themeColor="text1" w:val="000000"/>
          <w:lang w:val="en-US"/>
        </w:rPr>
        <w:t>ima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2.231.794 </w:t>
      </w:r>
      <w:proofErr w:type="spellStart"/>
      <w:r>
        <w:rPr>
          <w:rFonts w:eastAsia="Times New Roman"/>
          <w:color w:themeColor="text1" w:val="000000"/>
          <w:lang w:val="en-US"/>
        </w:rPr>
        <w:t>kn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bilančnih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obaveza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te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4.805.803,43 </w:t>
      </w:r>
      <w:proofErr w:type="spellStart"/>
      <w:r>
        <w:rPr>
          <w:rFonts w:eastAsia="Times New Roman"/>
          <w:color w:themeColor="text1" w:val="000000"/>
          <w:lang w:val="en-US"/>
        </w:rPr>
        <w:t>kn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izvanbilančnih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obveza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(</w:t>
      </w:r>
      <w:proofErr w:type="spellStart"/>
      <w:r>
        <w:rPr>
          <w:rFonts w:eastAsia="Times New Roman"/>
          <w:color w:themeColor="text1" w:val="000000"/>
          <w:lang w:val="en-US"/>
        </w:rPr>
        <w:t>jamstva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). 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color w:themeColor="text1" w:val="000000"/>
          <w:lang w:val="en-US"/>
        </w:rPr>
      </w:pPr>
      <w:r>
        <w:rPr>
          <w:rFonts w:eastAsia="Times New Roman"/>
          <w:color w:themeColor="text1" w:val="000000"/>
          <w:lang w:val="en-US"/>
        </w:rPr>
        <w:t xml:space="preserve">Bez </w:t>
      </w:r>
      <w:proofErr w:type="spellStart"/>
      <w:r>
        <w:rPr>
          <w:rFonts w:eastAsia="Times New Roman"/>
          <w:color w:themeColor="text1" w:val="000000"/>
          <w:lang w:val="en-US"/>
        </w:rPr>
        <w:t>provedbe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mjera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financijskog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i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operativnog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restrukturiranja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, </w:t>
      </w:r>
      <w:proofErr w:type="spellStart"/>
      <w:r>
        <w:rPr>
          <w:rFonts w:eastAsia="Times New Roman"/>
          <w:color w:themeColor="text1" w:val="000000"/>
          <w:lang w:val="en-US"/>
        </w:rPr>
        <w:t>tvrtka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neće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biti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u </w:t>
      </w:r>
      <w:proofErr w:type="spellStart"/>
      <w:r>
        <w:rPr>
          <w:rFonts w:eastAsia="Times New Roman"/>
          <w:color w:themeColor="text1" w:val="000000"/>
          <w:lang w:val="en-US"/>
        </w:rPr>
        <w:t>mogućnosti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podmirivati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obveze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u </w:t>
      </w:r>
      <w:proofErr w:type="spellStart"/>
      <w:r>
        <w:rPr>
          <w:rFonts w:eastAsia="Times New Roman"/>
          <w:color w:themeColor="text1" w:val="000000"/>
          <w:lang w:val="en-US"/>
        </w:rPr>
        <w:t>skladu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sa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zakonskim</w:t>
      </w:r>
      <w:proofErr w:type="spellEnd"/>
      <w:r>
        <w:rPr>
          <w:rFonts w:eastAsia="Times New Roman"/>
          <w:color w:themeColor="text1" w:val="000000"/>
          <w:lang w:val="en-US"/>
        </w:rPr>
        <w:t xml:space="preserve"> </w:t>
      </w:r>
      <w:proofErr w:type="spellStart"/>
      <w:r>
        <w:rPr>
          <w:rFonts w:eastAsia="Times New Roman"/>
          <w:color w:themeColor="text1" w:val="000000"/>
          <w:lang w:val="en-US"/>
        </w:rPr>
        <w:t>rokovima</w:t>
      </w:r>
      <w:proofErr w:type="spellEnd"/>
      <w:r>
        <w:rPr>
          <w:rFonts w:eastAsia="Times New Roman"/>
          <w:color w:themeColor="text1" w:val="000000"/>
          <w:lang w:val="en-US"/>
        </w:rPr>
        <w:t xml:space="preserve">. </w:t>
      </w:r>
    </w:p>
    <w:p w:rsidRDefault="0048511A" w:rsidP="0048511A" w:rsidR="0048511A">
      <w:pPr>
        <w:spacing w:lineRule="auto" w:line="360"/>
        <w:rPr>
          <w:rFonts w:eastAsia="Times New Roman"/>
          <w:color w:themeColor="text1" w:val="000000"/>
          <w:lang w:val="en-US"/>
        </w:rPr>
      </w:pPr>
    </w:p>
    <w:p w:rsidRDefault="0048511A" w:rsidP="0048511A" w:rsidR="0048511A">
      <w:pPr>
        <w:spacing w:lineRule="auto" w:line="360"/>
        <w:rPr>
          <w:rFonts w:eastAsia="Calibri"/>
          <w:color w:val="323235"/>
          <w:lang w:eastAsia="en-GB" w:val="en-GB"/>
        </w:rPr>
      </w:pPr>
    </w:p>
    <w:p w:rsidRDefault="0048511A" w:rsidP="0048511A" w:rsidR="0048511A">
      <w:pPr>
        <w:rPr>
          <w:rFonts w:eastAsia="Times New Roman"/>
          <w:b/>
          <w:bCs/>
          <w:iCs/>
          <w:color w:themeColor="accent1" w:val="4F81BD"/>
          <w:lang w:eastAsia="hr-HR"/>
        </w:rPr>
      </w:pPr>
      <w:r>
        <w:br w:type="page"/>
      </w: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  <w:rPr>
          <w:rFonts w:eastAsia="Calibri"/>
          <w:lang w:eastAsia="hr-HR"/>
        </w:rPr>
      </w:pPr>
      <w:bookmarkStart w:name="_Toc471069082" w:id="22"/>
      <w:r>
        <w:lastRenderedPageBreak/>
        <w:t xml:space="preserve">Opis činjenica i okolnosti iz kojih proizlazi postojanje uvjeta za otvaranje </w:t>
      </w:r>
      <w:proofErr w:type="spellStart"/>
      <w:r>
        <w:t>predstečajnog</w:t>
      </w:r>
      <w:proofErr w:type="spellEnd"/>
      <w:r>
        <w:t xml:space="preserve"> postupka</w:t>
      </w:r>
      <w:bookmarkEnd w:id="22"/>
      <w:r>
        <w:t xml:space="preserve">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Ključni događaj koji je doveo tvrtku VOĆE-PROMET d.o.o. do </w:t>
      </w:r>
      <w:proofErr w:type="spellStart"/>
      <w:r>
        <w:t>predstečajnog</w:t>
      </w:r>
      <w:proofErr w:type="spellEnd"/>
      <w:r>
        <w:t xml:space="preserve"> postupka je jamstvo po kreditu zbog kojeg ih je banka blokirala. Tvrtka VOĆE-PROMET d.o.o. nije u mogućnosti uz svoje redovne obveze podmirivati obveze po kreditu za kojeg je jamac, a u uvjetima blokade nemoguće je dalje poslovati te zbog toga pokreće </w:t>
      </w:r>
      <w:proofErr w:type="spellStart"/>
      <w:r>
        <w:t>predstečajni</w:t>
      </w:r>
      <w:proofErr w:type="spellEnd"/>
      <w:r>
        <w:t xml:space="preserve"> postupak.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pStyle w:val="Naslov3"/>
        <w:keepLines w:val="false"/>
        <w:numPr>
          <w:ilvl w:val="2"/>
          <w:numId w:val="44"/>
        </w:numPr>
        <w:spacing w:after="60" w:before="240"/>
      </w:pPr>
      <w:bookmarkStart w:name="_Toc471069083" w:id="23"/>
      <w:bookmarkStart w:name="_Toc451235623" w:id="24"/>
      <w:bookmarkStart w:name="_Toc273607768" w:id="25"/>
      <w:bookmarkEnd w:id="20"/>
      <w:bookmarkEnd w:id="21"/>
      <w:r>
        <w:t>Ukupne obveze društva</w:t>
      </w:r>
      <w:bookmarkEnd w:id="23"/>
      <w:bookmarkEnd w:id="24"/>
      <w:r>
        <w:t xml:space="preserve"> </w:t>
      </w:r>
    </w:p>
    <w:p w:rsidRDefault="0048511A" w:rsidP="0048511A" w:rsidR="0048511A">
      <w:pPr>
        <w:spacing w:lineRule="auto" w:line="360"/>
        <w:jc w:val="both"/>
        <w:rPr>
          <w:i/>
        </w:rPr>
      </w:pPr>
    </w:p>
    <w:p w:rsidRDefault="0048511A" w:rsidP="0048511A" w:rsidR="0048511A">
      <w:pPr>
        <w:spacing w:lineRule="auto" w:line="360"/>
        <w:jc w:val="both"/>
        <w:rPr>
          <w:rFonts w:eastAsia="Times New Roman"/>
          <w:color w:val="000000"/>
        </w:rPr>
      </w:pPr>
      <w:r>
        <w:rPr>
          <w:rFonts w:eastAsia="Times New Roman"/>
        </w:rPr>
        <w:t xml:space="preserve">Ukupne obveze društva VOĆE-PROMET d.o.o. očitane iz bilance na dan 31.10.2016. godine iznose </w:t>
      </w:r>
      <w:r>
        <w:rPr>
          <w:rFonts w:eastAsia="Times New Roman"/>
          <w:color w:themeColor="text1" w:val="000000"/>
          <w:lang w:val="en-US"/>
        </w:rPr>
        <w:t xml:space="preserve">2.231.794 </w:t>
      </w:r>
      <w:r>
        <w:rPr>
          <w:rFonts w:eastAsia="Times New Roman"/>
        </w:rPr>
        <w:t xml:space="preserve">kn te dodatnih </w:t>
      </w:r>
      <w:r>
        <w:rPr>
          <w:rFonts w:eastAsia="Times New Roman"/>
          <w:color w:themeColor="text1" w:val="000000"/>
          <w:lang w:val="en-US"/>
        </w:rPr>
        <w:t>4.805.803,43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kn vanbilančnih obveza (</w:t>
      </w:r>
      <w:proofErr w:type="spellStart"/>
      <w:r>
        <w:rPr>
          <w:rFonts w:eastAsia="Times New Roman"/>
        </w:rPr>
        <w:t>sudužništva</w:t>
      </w:r>
      <w:proofErr w:type="spellEnd"/>
      <w:r>
        <w:rPr>
          <w:rFonts w:eastAsia="Times New Roman"/>
        </w:rPr>
        <w:t xml:space="preserve">, jamstva), što čini ukupno </w:t>
      </w:r>
      <w:r>
        <w:rPr>
          <w:rFonts w:eastAsia="Times New Roman"/>
          <w:color w:val="000000"/>
        </w:rPr>
        <w:t xml:space="preserve">7.037.597,69 </w:t>
      </w:r>
      <w:r>
        <w:rPr>
          <w:rFonts w:eastAsia="Times New Roman"/>
        </w:rPr>
        <w:t>kn obveza.</w:t>
      </w:r>
    </w:p>
    <w:p w:rsidRDefault="0048511A" w:rsidP="0048511A" w:rsidR="0048511A">
      <w:pPr>
        <w:spacing w:lineRule="auto" w:line="360"/>
        <w:jc w:val="both"/>
        <w:rPr>
          <w:rFonts w:eastAsia="Times New Roman"/>
        </w:rPr>
      </w:pPr>
    </w:p>
    <w:p w:rsidRDefault="0048511A" w:rsidP="0048511A" w:rsidR="0048511A">
      <w:pPr>
        <w:jc w:val="center"/>
        <w:rPr>
          <w:rFonts w:eastAsia="Calibri"/>
          <w:i/>
        </w:rPr>
      </w:pPr>
      <w:r>
        <w:rPr>
          <w:i/>
        </w:rPr>
        <w:t>Tablica 1: Bilančne obveze društva</w:t>
      </w:r>
    </w:p>
    <w:tbl>
      <w:tblPr>
        <w:tblW w:type="dxa" w:w="10180"/>
        <w:tblInd w:type="dxa" w:w="113"/>
        <w:tblLook w:val="04A0" w:noVBand="1" w:noHBand="0" w:lastColumn="0" w:firstColumn="1" w:lastRow="0" w:firstRow="1"/>
      </w:tblPr>
      <w:tblGrid>
        <w:gridCol w:w="477"/>
        <w:gridCol w:w="1590"/>
        <w:gridCol w:w="5253"/>
        <w:gridCol w:w="1492"/>
        <w:gridCol w:w="1393"/>
      </w:tblGrid>
      <w:tr w:rsidTr="0048511A" w:rsidR="0048511A">
        <w:trPr>
          <w:trHeight w:val="640"/>
        </w:trPr>
        <w:tc>
          <w:tcPr>
            <w:tcW w:type="dxa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RB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OIB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 xml:space="preserve">NAZIV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 OBVEZE</w:t>
            </w:r>
          </w:p>
        </w:tc>
        <w:tc>
          <w:tcPr>
            <w:tcW w:type="dxa" w:w="13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STRUKTURA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48092682308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ZANATPROMET-TRGOVINA d.o.o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66,45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0,00%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7350499058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AGROFRUCTUS d.o.o.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495.471,60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22,95%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27461541024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ABUNDAN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3,20%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54188582756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POLJOPRIVREDNI OBRT BAŠTICA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71050079377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I VINOGRADARSTVO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1.520,50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0,07%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62573694417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1.050,20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6962176214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DOMUS BAU CENTAR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2.230,00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0,10%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88891725894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ŽELJKO MARTIĆ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3.300,00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0,15%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31132397440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FAMILY TRADE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00752751597</w:t>
            </w:r>
          </w:p>
        </w:tc>
        <w:tc>
          <w:tcPr>
            <w:tcW w:type="dxa" w:w="5253"/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"POP-CORN" PEČENJE PLODINA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2.320,00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0,11%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DINKO BELEG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69665097030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ZAJEDNIČKI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ODVJ.URED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TIHOMIR VOLIĆ &amp; NATAŠA RUŽIČKA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75252032675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UNIVERZAL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 KRZNARIĆ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0,06%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32247795989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Croatia banka  d.d.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148.415,00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6,87%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4.425,02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0,20%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903.519,98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41,84%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67793044823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AGRONOM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235.588,83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10,91%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26702280390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HBOR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287.331,83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13,31%</w:t>
            </w:r>
          </w:p>
        </w:tc>
      </w:tr>
      <w:tr w:rsidTr="0048511A" w:rsidR="0048511A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2.159.239,41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100,00%</w:t>
            </w:r>
          </w:p>
        </w:tc>
      </w:tr>
    </w:tbl>
    <w:p w:rsidRDefault="0048511A" w:rsidP="0048511A" w:rsidR="0048511A">
      <w:pPr>
        <w:rPr>
          <w:i/>
          <w:color w:themeColor="text1" w:val="000000"/>
          <w:lang w:eastAsia="en-GB" w:val="en-GB"/>
        </w:rPr>
      </w:pPr>
    </w:p>
    <w:p w:rsidRDefault="0048511A" w:rsidP="0048511A" w:rsidR="0048511A">
      <w:pPr>
        <w:jc w:val="center"/>
        <w:rPr>
          <w:i/>
        </w:rPr>
      </w:pPr>
      <w:r>
        <w:rPr>
          <w:i/>
        </w:rPr>
        <w:t>Tablica 2: Prioritetne tražbine</w:t>
      </w:r>
    </w:p>
    <w:p w:rsidRDefault="0048511A" w:rsidP="0048511A" w:rsidR="0048511A">
      <w:pPr>
        <w:rPr>
          <w:i/>
          <w:color w:themeColor="text1" w:val="000000"/>
        </w:rPr>
      </w:pPr>
    </w:p>
    <w:tbl>
      <w:tblPr>
        <w:tblW w:type="dxa" w:w="9293"/>
        <w:jc w:val="center"/>
        <w:tblLook w:val="04A0" w:noVBand="1" w:noHBand="0" w:lastColumn="0" w:firstColumn="1" w:lastRow="0" w:firstRow="1"/>
      </w:tblPr>
      <w:tblGrid>
        <w:gridCol w:w="1892"/>
        <w:gridCol w:w="1892"/>
        <w:gridCol w:w="3137"/>
        <w:gridCol w:w="2372"/>
      </w:tblGrid>
      <w:tr w:rsidTr="0048511A" w:rsidR="0048511A">
        <w:trPr>
          <w:trHeight w:val="228"/>
          <w:jc w:val="center"/>
        </w:trPr>
        <w:tc>
          <w:tcPr>
            <w:tcW w:type="dxa" w:w="1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RB</w:t>
            </w:r>
          </w:p>
        </w:tc>
        <w:tc>
          <w:tcPr>
            <w:tcW w:type="dxa" w:w="1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OIB</w:t>
            </w:r>
          </w:p>
        </w:tc>
        <w:tc>
          <w:tcPr>
            <w:tcW w:type="dxa" w:w="3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Ime i prezime radnika</w:t>
            </w:r>
          </w:p>
        </w:tc>
        <w:tc>
          <w:tcPr>
            <w:tcW w:type="dxa" w:w="2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Iznos obveze</w:t>
            </w:r>
          </w:p>
        </w:tc>
      </w:tr>
      <w:tr w:rsidTr="0048511A" w:rsidR="0048511A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66415152840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MIRKO KRZNARIĆ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47.799,64</w:t>
            </w:r>
          </w:p>
        </w:tc>
      </w:tr>
      <w:tr w:rsidTr="0048511A" w:rsidR="0048511A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12970353118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DAVOR KRZNARIĆ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23.185,24</w:t>
            </w:r>
          </w:p>
        </w:tc>
      </w:tr>
      <w:tr w:rsidTr="0048511A" w:rsidR="0048511A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10119678356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IVANA MARIĆ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1.569,97</w:t>
            </w:r>
          </w:p>
        </w:tc>
      </w:tr>
      <w:tr w:rsidTr="0048511A" w:rsidR="0048511A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Ukupno: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72.554,85</w:t>
            </w:r>
          </w:p>
        </w:tc>
      </w:tr>
    </w:tbl>
    <w:p w:rsidRDefault="0048511A" w:rsidP="0048511A" w:rsidR="0048511A">
      <w:pPr>
        <w:rPr>
          <w:i/>
          <w:color w:themeColor="text1" w:val="000000"/>
          <w:lang w:eastAsia="en-GB" w:val="en-GB"/>
        </w:rPr>
      </w:pPr>
    </w:p>
    <w:p w:rsidRDefault="0048511A" w:rsidP="0048511A" w:rsidR="0048511A">
      <w:pPr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 xml:space="preserve">Tablica 3: Uvjetne tražbine (jamstva i </w:t>
      </w:r>
      <w:proofErr w:type="spellStart"/>
      <w:r>
        <w:rPr>
          <w:i/>
          <w:color w:themeColor="text1" w:val="000000"/>
        </w:rPr>
        <w:t>sudužništva</w:t>
      </w:r>
      <w:proofErr w:type="spellEnd"/>
      <w:r>
        <w:rPr>
          <w:i/>
          <w:color w:themeColor="text1" w:val="000000"/>
        </w:rPr>
        <w:t>)-Vanbilančno</w:t>
      </w:r>
    </w:p>
    <w:p w:rsidRDefault="0048511A" w:rsidP="0048511A" w:rsidR="0048511A">
      <w:pPr>
        <w:rPr>
          <w:i/>
        </w:rPr>
      </w:pPr>
      <w:bookmarkStart w:name="_Toc451235624" w:id="26"/>
    </w:p>
    <w:tbl>
      <w:tblPr>
        <w:tblW w:type="dxa" w:w="9486"/>
        <w:jc w:val="center"/>
        <w:tblLook w:val="04A0" w:noVBand="1" w:noHBand="0" w:lastColumn="0" w:firstColumn="1" w:lastRow="0" w:firstRow="1"/>
      </w:tblPr>
      <w:tblGrid>
        <w:gridCol w:w="644"/>
        <w:gridCol w:w="1644"/>
        <w:gridCol w:w="3905"/>
        <w:gridCol w:w="1703"/>
        <w:gridCol w:w="1590"/>
      </w:tblGrid>
      <w:tr w:rsidTr="0048511A" w:rsidR="0048511A">
        <w:trPr>
          <w:trHeight w:val="602"/>
          <w:jc w:val="center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RB</w:t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OIB</w:t>
            </w:r>
          </w:p>
        </w:tc>
        <w:tc>
          <w:tcPr>
            <w:tcW w:type="dxa" w:w="3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 xml:space="preserve">NAZIV VJEROVNIKA </w:t>
            </w: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 OBVEZE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STRUKTURA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HETA ASSETRESOLUTION HR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3,57%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Erste&amp;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Bank d.d.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1,71%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46550671661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S-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Leasing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d.o.o.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0,70%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66415152840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MIRKO KRZNARIĆ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385.000,00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5,98%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70363310474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LMK Promet d.o.o.,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Drenčec</w:t>
            </w:r>
            <w:proofErr w:type="spellEnd"/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790.000,00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12,26%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63300979658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MD PROMET j.d.o.o.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570.000,00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8,85%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2.675.803,43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41,54%</w:t>
            </w:r>
          </w:p>
        </w:tc>
      </w:tr>
      <w:tr w:rsidTr="0048511A" w:rsidR="0048511A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4.805.803,43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100,00%</w:t>
            </w:r>
          </w:p>
        </w:tc>
      </w:tr>
    </w:tbl>
    <w:p w:rsidRDefault="0048511A" w:rsidP="0048511A" w:rsidR="0048511A">
      <w:pPr>
        <w:rPr>
          <w:i/>
          <w:lang w:eastAsia="en-GB" w:val="en-GB"/>
        </w:rPr>
      </w:pPr>
    </w:p>
    <w:p w:rsidRDefault="0048511A" w:rsidP="0048511A" w:rsidR="0048511A">
      <w:pPr>
        <w:rPr>
          <w:i/>
        </w:rPr>
      </w:pPr>
    </w:p>
    <w:p w:rsidRDefault="0048511A" w:rsidP="0048511A" w:rsidR="0048511A" w:rsidRPr="0048511A">
      <w:pPr>
        <w:rPr>
          <w:b/>
          <w:color w:themeColor="accent1" w:val="4F81BD"/>
          <w:sz w:val="28"/>
          <w:szCs w:val="28"/>
        </w:rPr>
      </w:pPr>
      <w:bookmarkStart w:name="_Toc471069084" w:id="27"/>
      <w:r>
        <w:t>2. IZRAČUN MANJKA LIKVIDNIH SREDSTAVA NA DAN PRILOŽENIH FINANCIJSKIH IZVJEŠTAJA</w:t>
      </w:r>
      <w:bookmarkEnd w:id="26"/>
      <w:bookmarkEnd w:id="27"/>
      <w:r>
        <w:t xml:space="preserve"> </w:t>
      </w:r>
    </w:p>
    <w:bookmarkEnd w:id="7"/>
    <w:bookmarkEnd w:id="25"/>
    <w:p w:rsidRDefault="0048511A" w:rsidP="0048511A" w:rsidR="0048511A">
      <w:pPr>
        <w:pStyle w:val="Tijeloteksta"/>
        <w:spacing w:lineRule="auto" w:line="360"/>
      </w:pPr>
    </w:p>
    <w:p w:rsidRDefault="0048511A" w:rsidP="0048511A" w:rsidR="0048511A">
      <w:pPr>
        <w:pStyle w:val="Tijeloteksta"/>
        <w:spacing w:lineRule="auto" w:line="360"/>
      </w:pPr>
      <w:r>
        <w:t>U nastavku je prikazan izračun manjka likvidnih sredstava na dan 31.10.2016. godine.</w:t>
      </w:r>
    </w:p>
    <w:p w:rsidRDefault="0048511A" w:rsidP="0048511A" w:rsidR="0048511A">
      <w:pPr>
        <w:rPr>
          <w:i/>
          <w:color w:val="000000"/>
          <w:lang w:val="en-GB"/>
        </w:rPr>
      </w:pPr>
      <w:r>
        <w:rPr>
          <w:i/>
          <w:color w:val="000000"/>
        </w:rPr>
        <w:t xml:space="preserve"> </w:t>
      </w:r>
    </w:p>
    <w:tbl>
      <w:tblPr>
        <w:tblW w:type="dxa" w:w="6820"/>
        <w:jc w:val="center"/>
        <w:tblLook w:val="04A0" w:noVBand="1" w:noHBand="0" w:lastColumn="0" w:firstColumn="1" w:lastRow="0" w:firstRow="1"/>
      </w:tblPr>
      <w:tblGrid>
        <w:gridCol w:w="5580"/>
        <w:gridCol w:w="1240"/>
      </w:tblGrid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Alati, pogonski inventar i transportna imovina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317.708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Ostala materijalna imovina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204.388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Proizvodnja u tijeku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Potraživanja od kupaca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887.878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Ostala potraživanja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462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2.083.738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Obveze za zajmove, depozite i slično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898.520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148.415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Obveze prema dobavljačima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815.548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Obveze prema zaposlenicima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72.555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Ostale kratkoročne obveze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9.425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2.231.794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-148.056</w:t>
            </w:r>
          </w:p>
        </w:tc>
      </w:tr>
    </w:tbl>
    <w:p w:rsidRDefault="0048511A" w:rsidP="0048511A" w:rsidR="0048511A">
      <w:pPr>
        <w:rPr>
          <w:i/>
          <w:color w:val="000000"/>
          <w:lang w:eastAsia="en-GB" w:val="en-GB"/>
        </w:rPr>
      </w:pPr>
    </w:p>
    <w:p w:rsidRDefault="0048511A" w:rsidP="0048511A" w:rsidR="0048511A">
      <w:pPr>
        <w:jc w:val="center"/>
        <w:rPr>
          <w:i/>
        </w:rPr>
      </w:pPr>
      <w:r>
        <w:rPr>
          <w:i/>
          <w:color w:val="000000"/>
        </w:rPr>
        <w:t>Tablica 1: Izračun manjka likvidnih sredstava</w:t>
      </w:r>
    </w:p>
    <w:p w:rsidRDefault="0048511A" w:rsidP="0048511A" w:rsidR="0048511A">
      <w:pPr>
        <w:pStyle w:val="MediumGrid21"/>
        <w:spacing w:lineRule="auto" w:line="360"/>
      </w:pPr>
    </w:p>
    <w:p w:rsidRDefault="0048511A" w:rsidP="0048511A" w:rsidR="0048511A">
      <w:pPr>
        <w:pStyle w:val="MediumGrid21"/>
        <w:spacing w:lineRule="auto" w:line="360"/>
      </w:pPr>
      <w:r>
        <w:t xml:space="preserve">Manjak likvidnih sredstava na dan 31.10.2016. godine iznosi </w:t>
      </w:r>
      <w:r>
        <w:rPr>
          <w:b/>
          <w:bCs/>
        </w:rPr>
        <w:t xml:space="preserve"> 148.056 kn</w:t>
      </w:r>
      <w:r>
        <w:t>, a isti je iskazan kao razlika obveza i likvidne  imovine (brzo unovčive).</w:t>
      </w:r>
      <w:r>
        <w:br w:type="page"/>
      </w:r>
    </w:p>
    <w:p w:rsidRDefault="0048511A" w:rsidP="0048511A" w:rsidR="0048511A">
      <w:pPr>
        <w:pStyle w:val="Naslov1"/>
      </w:pPr>
      <w:bookmarkStart w:name="_Toc471069085" w:id="28"/>
      <w:bookmarkStart w:name="_Toc451235625" w:id="29"/>
      <w:r>
        <w:lastRenderedPageBreak/>
        <w:t>3. OPIS MJERA  FINANCIJSKOG  RESTRUKTURIRANJA I IZRAČUN NJIHOVIH UČINAKA NA MANJAK LIKVIDNIH SREDSTAVA</w:t>
      </w:r>
      <w:bookmarkEnd w:id="28"/>
      <w:bookmarkEnd w:id="29"/>
    </w:p>
    <w:p w:rsidRDefault="0048511A" w:rsidP="0048511A" w:rsidR="0048511A">
      <w:pPr>
        <w:pStyle w:val="MediumGrid21"/>
        <w:spacing w:lineRule="auto" w:line="360"/>
        <w:rPr>
          <w:rStyle w:val="Naslov1Char"/>
        </w:rPr>
      </w:pPr>
    </w:p>
    <w:p w:rsidRDefault="0048511A" w:rsidP="0048511A" w:rsidR="0048511A">
      <w:pPr>
        <w:pStyle w:val="Tijeloteksta"/>
        <w:spacing w:lineRule="auto" w:line="360"/>
        <w:rPr>
          <w:color w:themeColor="text1" w:val="000000"/>
        </w:rPr>
      </w:pPr>
      <w:r>
        <w:t xml:space="preserve">Vjerovnici koji sudjeluju u </w:t>
      </w:r>
      <w:proofErr w:type="spellStart"/>
      <w:r>
        <w:t>predstečajnom</w:t>
      </w:r>
      <w:proofErr w:type="spellEnd"/>
      <w:r>
        <w:t xml:space="preserve"> postupku, svrstani</w:t>
      </w:r>
      <w:r>
        <w:rPr>
          <w:color w:themeColor="text1" w:val="000000"/>
        </w:rPr>
        <w:t xml:space="preserve"> su u jednu grupu vjerovnika, a koji čine ukupne obveze društva – </w:t>
      </w:r>
      <w:r>
        <w:rPr>
          <w:b/>
          <w:color w:themeColor="text1" w:val="000000"/>
        </w:rPr>
        <w:t xml:space="preserve">bilančne te vanbilančne obveze </w:t>
      </w:r>
      <w:r>
        <w:rPr>
          <w:color w:themeColor="text1" w:val="000000"/>
        </w:rPr>
        <w:t xml:space="preserve">– jamstva i </w:t>
      </w:r>
      <w:proofErr w:type="spellStart"/>
      <w:r>
        <w:rPr>
          <w:color w:themeColor="text1" w:val="000000"/>
        </w:rPr>
        <w:t>sudužništva</w:t>
      </w:r>
      <w:proofErr w:type="spellEnd"/>
      <w:r>
        <w:rPr>
          <w:color w:themeColor="text1" w:val="000000"/>
        </w:rPr>
        <w:t>.</w:t>
      </w:r>
    </w:p>
    <w:tbl>
      <w:tblPr>
        <w:tblW w:type="dxa" w:w="8740"/>
        <w:jc w:val="center"/>
        <w:tblLook w:val="04A0" w:noVBand="1" w:noHBand="0" w:lastColumn="0" w:firstColumn="1" w:lastRow="0" w:firstRow="1"/>
      </w:tblPr>
      <w:tblGrid>
        <w:gridCol w:w="4100"/>
        <w:gridCol w:w="1640"/>
        <w:gridCol w:w="1980"/>
        <w:gridCol w:w="1116"/>
      </w:tblGrid>
      <w:tr w:rsidTr="0048511A" w:rsidR="0048511A">
        <w:trPr>
          <w:trHeight w:val="320"/>
          <w:jc w:val="center"/>
        </w:trPr>
        <w:tc>
          <w:tcPr>
            <w:tcW w:type="dxa" w:w="41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Vjerovnik</w:t>
            </w:r>
          </w:p>
        </w:tc>
        <w:tc>
          <w:tcPr>
            <w:tcW w:type="dxa" w:w="16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Visina tražbine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Prijedlog izmirenja</w:t>
            </w:r>
          </w:p>
        </w:tc>
        <w:tc>
          <w:tcPr>
            <w:tcW w:type="dxa" w:w="10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6.442.122,18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1+3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 BEZUVJETNE OBVEZE: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6.442.122,18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100,00%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</w:rPr>
              <w:t>Razlučni</w:t>
            </w:r>
            <w:proofErr w:type="spellEnd"/>
            <w:r>
              <w:rPr>
                <w:rFonts w:eastAsia="Times New Roman"/>
                <w:color w:val="000000"/>
              </w:rPr>
              <w:t xml:space="preserve"> vjerovnici 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522.920,66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72.554,85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100%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595.475,51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4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SVEUKUPNO: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7.037.597,69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100,00%</w:t>
            </w:r>
          </w:p>
        </w:tc>
      </w:tr>
    </w:tbl>
    <w:p w:rsidRDefault="0048511A" w:rsidP="0048511A" w:rsidR="0048511A">
      <w:pPr>
        <w:pStyle w:val="Tijeloteksta"/>
        <w:spacing w:lineRule="auto" w:line="360"/>
        <w:jc w:val="center"/>
        <w:rPr>
          <w:i/>
          <w:color w:val="FF6600"/>
        </w:rPr>
      </w:pPr>
    </w:p>
    <w:p w:rsidRDefault="0048511A" w:rsidP="0048511A" w:rsidR="0048511A">
      <w:pPr>
        <w:pStyle w:val="Tijeloteksta"/>
        <w:spacing w:lineRule="auto" w:line="360"/>
        <w:jc w:val="center"/>
        <w:rPr>
          <w:i/>
        </w:rPr>
      </w:pPr>
      <w:r>
        <w:rPr>
          <w:i/>
        </w:rPr>
        <w:t>Tablica 1: Financijsko restrukturiranje</w:t>
      </w:r>
    </w:p>
    <w:p w:rsidRDefault="0048511A" w:rsidP="0048511A" w:rsidR="0048511A">
      <w:pPr>
        <w:pStyle w:val="MediumGrid21"/>
        <w:spacing w:lineRule="auto" w:line="360"/>
      </w:pPr>
    </w:p>
    <w:p w:rsidRDefault="0048511A" w:rsidP="0048511A" w:rsidR="0048511A">
      <w:pPr>
        <w:pStyle w:val="Tijeloteksta"/>
        <w:spacing w:lineRule="auto" w:line="360"/>
        <w:rPr>
          <w:lang w:eastAsia="hr-HR"/>
        </w:rPr>
      </w:pPr>
      <w:r>
        <w:rPr>
          <w:lang w:eastAsia="hr-HR"/>
        </w:rPr>
        <w:t xml:space="preserve">U svrhu financijskog restrukturiranja društva potrebno je poduzeti određene mjere financijskog restrukturiranja, sukladno prijedlogu </w:t>
      </w:r>
      <w:proofErr w:type="spellStart"/>
      <w:r>
        <w:rPr>
          <w:color w:themeColor="text1" w:val="000000"/>
          <w:lang w:eastAsia="hr-HR"/>
        </w:rPr>
        <w:t>predstečajnog</w:t>
      </w:r>
      <w:proofErr w:type="spellEnd"/>
      <w:r>
        <w:rPr>
          <w:color w:themeColor="text1" w:val="000000"/>
          <w:lang w:eastAsia="hr-HR"/>
        </w:rPr>
        <w:t xml:space="preserve"> postupka.</w:t>
      </w:r>
      <w:r>
        <w:rPr>
          <w:lang w:eastAsia="hr-HR"/>
        </w:rPr>
        <w:t xml:space="preserve"> Na taj način tvrtka će stabilizirati poslovanje, te će joj se omogućiti provedba mjera </w:t>
      </w:r>
      <w:proofErr w:type="spellStart"/>
      <w:r>
        <w:rPr>
          <w:lang w:eastAsia="hr-HR"/>
        </w:rPr>
        <w:t>operativng</w:t>
      </w:r>
      <w:proofErr w:type="spellEnd"/>
      <w:r>
        <w:rPr>
          <w:lang w:eastAsia="hr-HR"/>
        </w:rPr>
        <w:t xml:space="preserve"> restrukturiranja s ciljem uspostave održivog modela poslovanja. Mjere financijskog restrukturiranja odnose se na otpis dijela obaveza i </w:t>
      </w:r>
      <w:proofErr w:type="spellStart"/>
      <w:r>
        <w:rPr>
          <w:lang w:eastAsia="hr-HR"/>
        </w:rPr>
        <w:t>reprogram</w:t>
      </w:r>
      <w:proofErr w:type="spellEnd"/>
      <w:r>
        <w:rPr>
          <w:lang w:eastAsia="hr-HR"/>
        </w:rPr>
        <w:t xml:space="preserve"> ostatka duga. </w:t>
      </w:r>
    </w:p>
    <w:p w:rsidRDefault="0048511A" w:rsidP="0048511A" w:rsidR="0048511A">
      <w:pPr>
        <w:pStyle w:val="Tijeloteksta"/>
        <w:spacing w:lineRule="auto" w:line="360"/>
        <w:rPr>
          <w:rStyle w:val="Naslov1Char"/>
          <w:b w:val="false"/>
        </w:rPr>
      </w:pPr>
    </w:p>
    <w:p w:rsidRDefault="0048511A" w:rsidP="0048511A" w:rsidR="0048511A">
      <w:pPr>
        <w:pStyle w:val="Tijeloteksta"/>
        <w:spacing w:lineRule="auto" w:line="360"/>
        <w:rPr>
          <w:b/>
          <w:u w:val="single"/>
        </w:rPr>
      </w:pPr>
      <w:r>
        <w:rPr>
          <w:b/>
          <w:color w:themeColor="text1" w:val="000000"/>
          <w:u w:val="single"/>
        </w:rPr>
        <w:t xml:space="preserve">Prijedlog </w:t>
      </w:r>
      <w:proofErr w:type="spellStart"/>
      <w:r>
        <w:rPr>
          <w:b/>
          <w:color w:themeColor="text1" w:val="000000"/>
          <w:u w:val="single"/>
        </w:rPr>
        <w:t>predstečajnog</w:t>
      </w:r>
      <w:proofErr w:type="spellEnd"/>
      <w:r>
        <w:rPr>
          <w:b/>
          <w:color w:themeColor="text1" w:val="000000"/>
          <w:u w:val="single"/>
        </w:rPr>
        <w:t xml:space="preserve"> postupka po</w:t>
      </w:r>
      <w:r>
        <w:rPr>
          <w:b/>
          <w:u w:val="single"/>
        </w:rPr>
        <w:t xml:space="preserve"> grupama vjerovnika: </w:t>
      </w:r>
    </w:p>
    <w:p w:rsidRDefault="0048511A" w:rsidP="0048511A" w:rsidR="0048511A">
      <w:pPr>
        <w:pStyle w:val="Tijeloteksta"/>
        <w:spacing w:lineRule="auto" w:line="360"/>
      </w:pPr>
    </w:p>
    <w:p w:rsidRDefault="0048511A" w:rsidP="0048511A" w:rsidR="0048511A">
      <w:pPr>
        <w:pStyle w:val="Grafikeoznake2"/>
        <w:numPr>
          <w:ilvl w:val="0"/>
          <w:numId w:val="49"/>
        </w:numPr>
        <w:tabs>
          <w:tab w:pos="708" w:val="left"/>
        </w:tabs>
        <w:spacing w:lineRule="auto" w:line="360" w:before="0"/>
        <w:contextualSpacing/>
        <w:jc w:val="both"/>
      </w:pPr>
      <w:r>
        <w:t xml:space="preserve">Dug prema grupi </w:t>
      </w:r>
      <w:r>
        <w:rPr>
          <w:b/>
        </w:rPr>
        <w:t xml:space="preserve">VJEROVNICI </w:t>
      </w:r>
      <w:r>
        <w:t xml:space="preserve">na dan 31.10.2016. godine iznosi 6.442.122,18 kn. Predlaže se otpis tražbina za 70%. Preostalih 30% tražbina otplatiti će se na 36 mjeseci </w:t>
      </w:r>
      <w:r>
        <w:lastRenderedPageBreak/>
        <w:t xml:space="preserve">uz dodatnih 12 mjeseca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</w:t>
      </w:r>
      <w:r>
        <w:rPr>
          <w:color w:themeColor="text1" w:val="000000"/>
        </w:rPr>
        <w:t>postupku</w:t>
      </w:r>
      <w:r>
        <w:t xml:space="preserve">, svakog 15-tog u mjesecu. Na tražbine za koje se odnosi uvjetno ispunjenje </w:t>
      </w:r>
      <w:proofErr w:type="spellStart"/>
      <w:r>
        <w:t>primjenuje</w:t>
      </w:r>
      <w:proofErr w:type="spellEnd"/>
      <w:r>
        <w:t xml:space="preserve"> se isti način namirenja, počevši od dana nastupa regresnog prava.</w:t>
      </w:r>
    </w:p>
    <w:tbl>
      <w:tblPr>
        <w:tblW w:type="dxa" w:w="10260"/>
        <w:tblInd w:type="dxa" w:w="108"/>
        <w:tblLook w:val="04A0" w:noVBand="1" w:noHBand="0" w:lastColumn="0" w:firstColumn="1" w:lastRow="0" w:firstRow="1"/>
      </w:tblPr>
      <w:tblGrid>
        <w:gridCol w:w="434"/>
        <w:gridCol w:w="1440"/>
        <w:gridCol w:w="2250"/>
        <w:gridCol w:w="1384"/>
        <w:gridCol w:w="1384"/>
        <w:gridCol w:w="1448"/>
        <w:gridCol w:w="1197"/>
        <w:gridCol w:w="1223"/>
      </w:tblGrid>
      <w:tr w:rsidTr="0048511A" w:rsidR="0048511A">
        <w:trPr>
          <w:trHeight w:val="64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RB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OIB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 xml:space="preserve">NAZIV VJEROVNIKA 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IZNOS OBVEZE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OTPIS</w:t>
            </w:r>
          </w:p>
        </w:tc>
        <w:tc>
          <w:tcPr>
            <w:tcW w:type="dxa" w:w="1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PREOSTALO ZA OTPLATU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STRUKTURA</w:t>
            </w:r>
          </w:p>
        </w:tc>
        <w:tc>
          <w:tcPr>
            <w:tcW w:type="dxa" w:w="11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NAPOMENA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48092682308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ZANATPROMET-TRGOVINA d.o.o</w:t>
            </w:r>
          </w:p>
        </w:tc>
        <w:tc>
          <w:tcPr>
            <w:tcW w:type="dxa" w:w="13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66,45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46,52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19,94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7350499058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AGROFRUCTUS d.o.o.</w:t>
            </w:r>
          </w:p>
        </w:tc>
        <w:tc>
          <w:tcPr>
            <w:tcW w:type="dxa" w:w="1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495.471,60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346.830,12</w:t>
            </w:r>
          </w:p>
        </w:tc>
        <w:tc>
          <w:tcPr>
            <w:tcW w:type="dxa" w:w="1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148.641,48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7,69%</w:t>
            </w:r>
          </w:p>
        </w:tc>
        <w:tc>
          <w:tcPr>
            <w:tcW w:type="dxa" w:w="11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27461541024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ABUNDAN d.o.o.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48.300,00</w:t>
            </w:r>
          </w:p>
        </w:tc>
        <w:tc>
          <w:tcPr>
            <w:tcW w:type="dxa" w:w="1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20.700,00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1,07%</w:t>
            </w:r>
          </w:p>
        </w:tc>
        <w:tc>
          <w:tcPr>
            <w:tcW w:type="dxa" w:w="11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54188582756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POLJOPRIVREDNI OBRT BAŠTICA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770,00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71050079377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I VINOGRADARSTVO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1.520,50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1.064,35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456,15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62573694417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1.050,20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735,14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315,06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6962176214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DOMUS BAU CENTAR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2.230,00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1.561,00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88891725894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ŽELJKO MARTIĆ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3.300,00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2.310,00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990,00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31132397440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FAMILY TRADE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10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00752751597</w:t>
            </w:r>
          </w:p>
        </w:tc>
        <w:tc>
          <w:tcPr>
            <w:tcW w:type="dxa" w:w="2120"/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"POP-CORN" PEČENJE PLODINA</w:t>
            </w:r>
          </w:p>
        </w:tc>
        <w:tc>
          <w:tcPr>
            <w:tcW w:type="dxa" w:w="13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2.320,00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1.624,00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0,04%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DINKO BELEG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315,00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69665097030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ZAJEDNIČKI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ODVJ.URED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TIHOMIR VOLIĆ &amp; NATAŠA RUŽIČKA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437,50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187,50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13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75252032675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UNIVERZAL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437,50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187,50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840,00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lastRenderedPageBreak/>
              <w:t>15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32247795989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Croatia banka  d.d.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148.415,00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103.890,50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44.524,50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2,30%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16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4.425,02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3.097,51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1.327,51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0,07%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903.519,98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632.463,99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271.055,99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14,03%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HETA ASSETRESOLUTION HR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161.000,00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3,57%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19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Erste&amp;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Bank d.d.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77.000,00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1,71%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46550671661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S-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Leasing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31.500,00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13.500,00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0,70%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66415152840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MIRKO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385.000,00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269.500,00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115.500,00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5,98%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22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70363310474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LMK Promet d.o.o.,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Drenčec</w:t>
            </w:r>
            <w:proofErr w:type="spellEnd"/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790.000,00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553.000,00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237.000,00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12,26%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63300979658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MD PROMET j.d.o.o.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570.000,00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399.000,00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171.000,00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8,85%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2.675.803,43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1.873.062,40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802.741,03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41,54%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Ukupno: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6.442.122,18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4.509.485,53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1.932.636,65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100,00%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</w:tr>
    </w:tbl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  <w:rPr>
          <w:lang w:eastAsia="hr-HR"/>
        </w:rPr>
      </w:pPr>
    </w:p>
    <w:p w:rsidRDefault="0048511A" w:rsidP="0048511A" w:rsidR="0048511A">
      <w:pPr>
        <w:pStyle w:val="Grafikeoznake2"/>
        <w:numPr>
          <w:ilvl w:val="0"/>
          <w:numId w:val="49"/>
        </w:numPr>
        <w:tabs>
          <w:tab w:pos="708" w:val="left"/>
        </w:tabs>
        <w:spacing w:lineRule="auto" w:line="360" w:before="0"/>
        <w:contextualSpacing/>
        <w:jc w:val="both"/>
      </w:pPr>
      <w:proofErr w:type="spellStart"/>
      <w:r>
        <w:t>Razlučni</w:t>
      </w:r>
      <w:proofErr w:type="spellEnd"/>
      <w:r>
        <w:t xml:space="preserve"> vjerovnici – U slučaju da se </w:t>
      </w:r>
      <w:proofErr w:type="spellStart"/>
      <w:r>
        <w:t>razlučni</w:t>
      </w:r>
      <w:proofErr w:type="spellEnd"/>
      <w:r>
        <w:t xml:space="preserve"> vjerovnik odrekne prava na odvojeno namirenje, za iste se predlaže otpis tražbina za 70%. Preostalih 30% tražbina otplatiti će se na 36 mjeseci uz dodatnih 12 mjeseca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</w:t>
      </w:r>
      <w:r>
        <w:rPr>
          <w:color w:themeColor="text1" w:val="000000"/>
        </w:rPr>
        <w:t>postupku</w:t>
      </w:r>
      <w:r>
        <w:t xml:space="preserve">, svakog 15-tog u mjesecu. </w:t>
      </w:r>
    </w:p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720"/>
        <w:jc w:val="both"/>
      </w:pPr>
    </w:p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p w:rsidRDefault="0048511A" w:rsidP="0048511A" w:rsidR="0048511A">
      <w:pPr>
        <w:pStyle w:val="Grafikeoznake2"/>
        <w:numPr>
          <w:ilvl w:val="0"/>
          <w:numId w:val="49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>Prioritetne tražbine</w:t>
      </w:r>
      <w:r>
        <w:t xml:space="preserve"> – tražbine s osnove bruto plaća radnika, nisu predmet </w:t>
      </w:r>
      <w:proofErr w:type="spellStart"/>
      <w:r>
        <w:rPr>
          <w:color w:themeColor="text1" w:val="000000"/>
        </w:rPr>
        <w:t>predstečajnog</w:t>
      </w:r>
      <w:proofErr w:type="spellEnd"/>
      <w:r>
        <w:rPr>
          <w:color w:themeColor="text1" w:val="000000"/>
        </w:rPr>
        <w:t xml:space="preserve"> postupka i iste</w:t>
      </w:r>
      <w:r>
        <w:t xml:space="preserve"> će se podmiriti prioritetno po otvaranju </w:t>
      </w:r>
      <w:proofErr w:type="spellStart"/>
      <w:r>
        <w:t>predstečajnog</w:t>
      </w:r>
      <w:proofErr w:type="spellEnd"/>
      <w:r>
        <w:t xml:space="preserve"> postupka.</w:t>
      </w:r>
    </w:p>
    <w:tbl>
      <w:tblPr>
        <w:tblW w:type="dxa" w:w="9849"/>
        <w:jc w:val="center"/>
        <w:tblLook w:val="04A0" w:noVBand="1" w:noHBand="0" w:lastColumn="0" w:firstColumn="1" w:lastRow="0" w:firstRow="1"/>
      </w:tblPr>
      <w:tblGrid>
        <w:gridCol w:w="1623"/>
        <w:gridCol w:w="3494"/>
        <w:gridCol w:w="2694"/>
        <w:gridCol w:w="2038"/>
      </w:tblGrid>
      <w:tr w:rsidTr="0048511A" w:rsidR="0048511A">
        <w:trPr>
          <w:trHeight w:val="151"/>
          <w:jc w:val="center"/>
        </w:trPr>
        <w:tc>
          <w:tcPr>
            <w:tcW w:type="dxa" w:w="1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lastRenderedPageBreak/>
              <w:t>RB</w:t>
            </w:r>
          </w:p>
        </w:tc>
        <w:tc>
          <w:tcPr>
            <w:tcW w:type="dxa" w:w="3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OIB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Ime i prezime radnika</w:t>
            </w:r>
          </w:p>
        </w:tc>
        <w:tc>
          <w:tcPr>
            <w:tcW w:type="dxa" w:w="20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Iznos obveze</w:t>
            </w:r>
          </w:p>
        </w:tc>
      </w:tr>
      <w:tr w:rsidTr="0048511A" w:rsidR="0048511A">
        <w:trPr>
          <w:trHeight w:val="306"/>
          <w:jc w:val="center"/>
        </w:trPr>
        <w:tc>
          <w:tcPr>
            <w:tcW w:type="dxa" w:w="1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Cs/>
                <w:lang w:eastAsia="en-GB" w:val="en-GB"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type="dxa" w:w="3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66415152840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MIRKO KRZNARIĆ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47.799,64</w:t>
            </w:r>
          </w:p>
        </w:tc>
      </w:tr>
      <w:tr w:rsidTr="0048511A" w:rsidR="0048511A">
        <w:trPr>
          <w:trHeight w:val="334"/>
          <w:jc w:val="center"/>
        </w:trPr>
        <w:tc>
          <w:tcPr>
            <w:tcW w:type="dxa" w:w="1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Cs/>
                <w:lang w:eastAsia="en-GB" w:val="en-GB"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type="dxa" w:w="3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12970353118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DAVOR KRZNARIĆ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23.185,24</w:t>
            </w:r>
          </w:p>
        </w:tc>
      </w:tr>
      <w:tr w:rsidTr="0048511A" w:rsidR="0048511A">
        <w:trPr>
          <w:trHeight w:val="306"/>
          <w:jc w:val="center"/>
        </w:trPr>
        <w:tc>
          <w:tcPr>
            <w:tcW w:type="dxa" w:w="1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Cs/>
                <w:lang w:eastAsia="en-GB" w:val="en-GB"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type="dxa" w:w="3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10119678356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IVANA MARIĆ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1.569,97</w:t>
            </w:r>
          </w:p>
        </w:tc>
      </w:tr>
      <w:tr w:rsidTr="0048511A" w:rsidR="0048511A">
        <w:trPr>
          <w:trHeight w:val="151"/>
          <w:jc w:val="center"/>
        </w:trPr>
        <w:tc>
          <w:tcPr>
            <w:tcW w:type="dxa" w:w="1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3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Ukupno: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72.554,85</w:t>
            </w:r>
          </w:p>
        </w:tc>
      </w:tr>
    </w:tbl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  <w:rPr>
          <w:lang w:eastAsia="hr-HR"/>
        </w:rPr>
      </w:pP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Efekt financijskog restrukturiranja očekuje se kroz poček od 12 mjeseca, čime će se društvu omogućiti ponovno uspostavljanje likvidnosti kroz dovršetak ugovorenih poslova i  naplatu potraživanja u iznosu od 887.878 kn. Kroz otpis obveza očekuje se financijsko rasterećenje u iznosu od 1.145.423,13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kn bilančnih obveza. Sve ovo omogućiti će tvrtki lakše vraćanje ostatka obveza.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</w:p>
    <w:p w:rsidRDefault="0048511A" w:rsidP="0048511A" w:rsidR="0048511A">
      <w:pPr>
        <w:rPr>
          <w:rFonts w:eastAsia="Times New Roman"/>
          <w:b/>
          <w:bCs/>
          <w:iCs/>
          <w:color w:themeColor="accent1" w:val="4F81BD"/>
          <w:lang w:eastAsia="hr-HR"/>
        </w:rPr>
      </w:pPr>
      <w:bookmarkStart w:name="_Toc471069086" w:id="30"/>
      <w:r>
        <w:t>3.1.   Izračun financijskih mjera na manjak likvidnih sredstava</w:t>
      </w:r>
      <w:bookmarkEnd w:id="30"/>
      <w:r>
        <w:t xml:space="preserve"> </w:t>
      </w:r>
    </w:p>
    <w:p w:rsidRDefault="0048511A" w:rsidP="0048511A" w:rsidR="0048511A"/>
    <w:p w:rsidRDefault="0048511A" w:rsidP="0048511A" w:rsidR="0048511A">
      <w:pPr>
        <w:spacing w:lineRule="auto" w:line="360"/>
        <w:jc w:val="both"/>
        <w:rPr>
          <w:rFonts w:eastAsia="Times New Roman"/>
          <w:bCs/>
          <w:color w:val="000000"/>
        </w:rPr>
      </w:pPr>
      <w:r>
        <w:t xml:space="preserve">Nakon provedenih mjera financijskog restrukturiranja, društvo će sanirati manjak likvidnih sredstava tako da će se ostvariti višak likvidnih sredstava u iznosu od  </w:t>
      </w:r>
      <w:r>
        <w:rPr>
          <w:rFonts w:eastAsia="Times New Roman"/>
          <w:bCs/>
          <w:color w:val="000000"/>
        </w:rPr>
        <w:t xml:space="preserve">997.368 </w:t>
      </w:r>
      <w:r>
        <w:t xml:space="preserve">kn, što će omogućiti dugoročnu   financijsku likvidnost jer će sve kratkoročne obveze </w:t>
      </w:r>
      <w:proofErr w:type="spellStart"/>
      <w:r>
        <w:t>dijelomično</w:t>
      </w:r>
      <w:proofErr w:type="spellEnd"/>
      <w:r>
        <w:t xml:space="preserve"> otpisati, a razliku pretvoriti u dugoročne obveze.</w:t>
      </w:r>
    </w:p>
    <w:p w:rsidRDefault="0048511A" w:rsidP="0048511A" w:rsidR="0048511A">
      <w:pPr>
        <w:spacing w:lineRule="auto" w:line="360"/>
        <w:jc w:val="both"/>
        <w:rPr>
          <w:rFonts w:eastAsia="Times New Roman"/>
        </w:rPr>
      </w:pPr>
    </w:p>
    <w:p w:rsidRDefault="0048511A" w:rsidP="0048511A" w:rsidR="0048511A">
      <w:pPr>
        <w:spacing w:lineRule="auto" w:line="360"/>
        <w:ind w:left="708"/>
        <w:rPr>
          <w:rFonts w:eastAsia="Calibri"/>
        </w:rPr>
      </w:pPr>
      <w:r>
        <w:t xml:space="preserve">         Tablica:</w:t>
      </w:r>
    </w:p>
    <w:tbl>
      <w:tblPr>
        <w:tblW w:type="dxa" w:w="7360"/>
        <w:jc w:val="center"/>
        <w:tblLook w:val="04A0" w:noVBand="1" w:noHBand="0" w:lastColumn="0" w:firstColumn="1" w:lastRow="0" w:firstRow="1"/>
      </w:tblPr>
      <w:tblGrid>
        <w:gridCol w:w="6060"/>
        <w:gridCol w:w="1300"/>
      </w:tblGrid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Alati, pogonski inventar i transportna imovina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317.708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Ostala materijalna imovina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204.388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Proizvodnja u tijeku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673.302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Potraživanja od kupaca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887.878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lastRenderedPageBreak/>
              <w:t>5. Ostala potraživanja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462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2.083.738</w:t>
            </w:r>
          </w:p>
        </w:tc>
      </w:tr>
      <w:tr w:rsidTr="0048511A" w:rsidR="0048511A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287.331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898.520</w:t>
            </w:r>
          </w:p>
        </w:tc>
      </w:tr>
      <w:tr w:rsidTr="0048511A" w:rsidR="0048511A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148.415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815.548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Obveze prema zaposlenicima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72.555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6. Ostale kratkoročne obveze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9.425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2.231.794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-148.056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UTJECAJ FINANCISJKOG RESTRUKTURIRANJA: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1.145.423</w:t>
            </w:r>
          </w:p>
        </w:tc>
      </w:tr>
      <w:tr w:rsidTr="0048511A" w:rsidR="0048511A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VIŠAK LIKVIDNIH SREDSTAVA NAKON FINANCIJSKOG RESTRUKTURIRANJA: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997.368</w:t>
            </w:r>
          </w:p>
        </w:tc>
      </w:tr>
    </w:tbl>
    <w:p w:rsidRDefault="0048511A" w:rsidP="0048511A" w:rsidR="0048511A">
      <w:pPr>
        <w:rPr>
          <w:lang w:eastAsia="en-GB" w:val="en-GB"/>
        </w:rPr>
      </w:pPr>
      <w:bookmarkStart w:name="_Toc451235626" w:id="31"/>
      <w:bookmarkStart w:name="_Toc471069087" w:id="32"/>
    </w:p>
    <w:p w:rsidRDefault="0048511A" w:rsidP="0048511A" w:rsidR="0048511A" w:rsidRPr="0048511A">
      <w:pPr>
        <w:rPr>
          <w:b/>
        </w:rPr>
      </w:pPr>
      <w:r>
        <w:t>4.   OPIS MJERA OPERATIVNOG RESTRUKTURIRANJA I IZRAČUN NJIHOVIH UČINAKA NA POSLOVANJE</w:t>
      </w:r>
      <w:bookmarkEnd w:id="31"/>
      <w:bookmarkEnd w:id="32"/>
    </w:p>
    <w:p w:rsidRDefault="0048511A" w:rsidP="0048511A" w:rsidR="0048511A">
      <w:pPr>
        <w:spacing w:lineRule="auto" w:line="360"/>
        <w:jc w:val="both"/>
      </w:pPr>
      <w:r>
        <w:t xml:space="preserve">Osim financijskog restrukturiranja tvrtke VOĆE-PROMET d.o.o. koji će </w:t>
      </w:r>
      <w:proofErr w:type="spellStart"/>
      <w:r>
        <w:t>reprogamirati</w:t>
      </w:r>
      <w:proofErr w:type="spellEnd"/>
      <w:r>
        <w:t xml:space="preserve"> obveze Društva na duži vremenski period te time društvo dovesti u stanje likvidnosti, tvrtka planira poduzeti i slijedeće mjere operativnog restrukturiranja: 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pStyle w:val="Odlomakpopisa"/>
        <w:numPr>
          <w:ilvl w:val="0"/>
          <w:numId w:val="50"/>
        </w:numPr>
        <w:spacing w:lineRule="auto" w:line="360" w:after="0"/>
        <w:contextualSpacing/>
      </w:pPr>
      <w:r>
        <w:t xml:space="preserve">Optimizacija radnih procesa </w:t>
      </w:r>
    </w:p>
    <w:p w:rsidRDefault="0048511A" w:rsidP="0048511A" w:rsidR="0048511A">
      <w:pPr>
        <w:spacing w:lineRule="auto" w:line="360"/>
        <w:jc w:val="both"/>
      </w:pPr>
      <w:r>
        <w:t xml:space="preserve">Odnosi se na smanjenje troškova u svim segmentima poslovanja (nabava, prodaja, </w:t>
      </w:r>
      <w:proofErr w:type="spellStart"/>
      <w:r>
        <w:t>administracija..</w:t>
      </w:r>
      <w:proofErr w:type="spellEnd"/>
      <w:r>
        <w:t>.) i povećanje iskorištenosti radne snage, ulaganje u nova stručna i upravljačka znanja te kao posljedica svega ovog povećanje efikasnosti.</w:t>
      </w:r>
    </w:p>
    <w:p w:rsidRDefault="0048511A" w:rsidP="0048511A" w:rsidR="0048511A">
      <w:pPr>
        <w:spacing w:lineRule="auto" w:line="360"/>
        <w:jc w:val="both"/>
        <w:rPr>
          <w:color w:themeColor="text1" w:val="000000"/>
        </w:rPr>
      </w:pPr>
      <w:bookmarkStart w:name="_Toc451235627" w:id="33"/>
      <w:bookmarkStart w:name="_Toc292093929" w:id="34"/>
      <w:bookmarkStart w:name="_Toc283111403" w:id="35"/>
      <w:bookmarkStart w:name="_Toc131189724" w:id="36"/>
    </w:p>
    <w:p w:rsidRDefault="0048511A" w:rsidP="0048511A" w:rsidR="0048511A">
      <w:pPr>
        <w:numPr>
          <w:ilvl w:val="0"/>
          <w:numId w:val="51"/>
        </w:numPr>
        <w:spacing w:lineRule="auto" w:line="36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>Povećanje prodaje i povećanje prihoda</w:t>
      </w:r>
    </w:p>
    <w:p w:rsidRDefault="0048511A" w:rsidP="0048511A" w:rsidR="0048511A">
      <w:pPr>
        <w:spacing w:lineRule="auto" w:line="360"/>
        <w:jc w:val="both"/>
        <w:rPr>
          <w:rFonts w:eastAsia="Calibri"/>
          <w:lang w:val="en-GB"/>
        </w:rPr>
      </w:pPr>
      <w:r>
        <w:rPr>
          <w:rFonts w:eastAsia="Times New Roman"/>
          <w:lang w:eastAsia="hr-HR"/>
        </w:rPr>
        <w:lastRenderedPageBreak/>
        <w:t xml:space="preserve">Tvrtka će tražiti dodatne izvore prihoda i usmjeriti nove napore na </w:t>
      </w:r>
      <w:r>
        <w:t xml:space="preserve">tržišta koja imaju interes za njihove proizvode. Sukladno tome očekuje se povećanje prodaje i povećanje prihoda. </w:t>
      </w:r>
    </w:p>
    <w:p w:rsidRDefault="0048511A" w:rsidP="0048511A" w:rsidR="0048511A">
      <w:pPr>
        <w:spacing w:lineRule="auto" w:line="360"/>
        <w:jc w:val="both"/>
        <w:rPr>
          <w:color w:themeColor="text1" w:val="000000"/>
          <w:lang w:eastAsia="en-GB"/>
        </w:rPr>
      </w:pPr>
    </w:p>
    <w:p w:rsidRDefault="0048511A" w:rsidP="0048511A" w:rsidR="0048511A">
      <w:pPr>
        <w:numPr>
          <w:ilvl w:val="0"/>
          <w:numId w:val="52"/>
        </w:numPr>
        <w:spacing w:lineRule="auto" w:line="36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Povećanje profitabilnosti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Sukladno povećanju prodaje i prihoda, planira se i povećanje profitabilnosti koja će imati značajan učinak na poslovanje poduzeća.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</w:p>
    <w:p w:rsidRDefault="0048511A" w:rsidP="0048511A" w:rsidR="0048511A">
      <w:pPr>
        <w:numPr>
          <w:ilvl w:val="0"/>
          <w:numId w:val="51"/>
        </w:numPr>
        <w:spacing w:lineRule="auto" w:line="360" w:after="0"/>
        <w:contextualSpacing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Oglašavanje </w:t>
      </w:r>
    </w:p>
    <w:p w:rsidRDefault="0048511A" w:rsidP="0048511A" w:rsidR="0048511A">
      <w:pPr>
        <w:spacing w:lineRule="auto" w:line="360"/>
        <w:jc w:val="both"/>
        <w:rPr>
          <w:rFonts w:eastAsia="Calibri"/>
          <w:lang w:eastAsia="en-GB" w:val="en-GB"/>
        </w:rPr>
      </w:pPr>
      <w:r>
        <w:t>Bitna stavka u poslovanju je oglašavanje i informiranje klijenata o vlastitim uslugama, što već intenzivno provode, te će nastaviti u tom smjeru.</w:t>
      </w:r>
    </w:p>
    <w:p w:rsidRDefault="0048511A" w:rsidP="0048511A" w:rsidR="0048511A">
      <w:pPr>
        <w:spacing w:lineRule="auto" w:line="360"/>
        <w:jc w:val="both"/>
      </w:pPr>
      <w:r>
        <w:br w:type="page"/>
      </w:r>
    </w:p>
    <w:p w:rsidRDefault="0048511A" w:rsidP="0048511A" w:rsidR="0048511A">
      <w:pPr>
        <w:pStyle w:val="Naslov2"/>
      </w:pPr>
      <w:bookmarkStart w:name="_Toc471069088" w:id="37"/>
      <w:r>
        <w:lastRenderedPageBreak/>
        <w:t>4.1    Izračun učinka operativnih mjera na poslovanje</w:t>
      </w:r>
      <w:bookmarkEnd w:id="37"/>
      <w:r>
        <w:t xml:space="preserve">   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 xml:space="preserve">Kroz segment operativnih mjera restrukturiranja, društvo će povećati profitabilnost za ukupno </w:t>
      </w:r>
      <w:r>
        <w:rPr>
          <w:rFonts w:eastAsia="Times New Roman"/>
          <w:color w:val="000000"/>
        </w:rPr>
        <w:t xml:space="preserve">301.998,00 </w:t>
      </w:r>
      <w:r>
        <w:t>kn, u odnosu na prethodno razdoblje, čime će se postići optimalno, profitabilno poslovanje.</w:t>
      </w:r>
    </w:p>
    <w:p w:rsidRDefault="0048511A" w:rsidP="0048511A" w:rsidR="0048511A">
      <w:pPr>
        <w:spacing w:lineRule="auto" w:line="360"/>
        <w:jc w:val="both"/>
      </w:pPr>
    </w:p>
    <w:tbl>
      <w:tblPr>
        <w:tblW w:type="dxa" w:w="7874"/>
        <w:tblInd w:type="dxa" w:w="1603"/>
        <w:tblLook w:val="04A0" w:noVBand="1" w:noHBand="0" w:lastColumn="0" w:firstColumn="1" w:lastRow="0" w:firstRow="1"/>
      </w:tblPr>
      <w:tblGrid>
        <w:gridCol w:w="594"/>
        <w:gridCol w:w="5880"/>
        <w:gridCol w:w="1400"/>
      </w:tblGrid>
      <w:tr w:rsidTr="0048511A" w:rsidR="0048511A">
        <w:trPr>
          <w:trHeight w:val="320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</w:rPr>
              <w:t>R.b</w:t>
            </w:r>
            <w:proofErr w:type="spellEnd"/>
            <w:r>
              <w:rPr>
                <w:rFonts w:eastAsia="Times New Roman" w:hAnsi="Calibri" w:ascii="Calibri"/>
                <w:color w:val="000000"/>
              </w:rPr>
              <w:t>.</w:t>
            </w:r>
          </w:p>
        </w:tc>
        <w:tc>
          <w:tcPr>
            <w:tcW w:type="dxa" w:w="5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Opis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</w:t>
            </w:r>
          </w:p>
        </w:tc>
      </w:tr>
      <w:tr w:rsidTr="0048511A" w:rsidR="0048511A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76.499,00</w:t>
            </w:r>
          </w:p>
        </w:tc>
      </w:tr>
      <w:tr w:rsidTr="0048511A" w:rsidR="0048511A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2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127.199,00</w:t>
            </w:r>
          </w:p>
        </w:tc>
      </w:tr>
      <w:tr w:rsidTr="0048511A" w:rsidR="0048511A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3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98.300,00</w:t>
            </w:r>
          </w:p>
        </w:tc>
      </w:tr>
      <w:tr w:rsidTr="0048511A" w:rsidR="0048511A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301.998,00</w:t>
            </w:r>
          </w:p>
        </w:tc>
      </w:tr>
    </w:tbl>
    <w:p w:rsidRDefault="0048511A" w:rsidP="0048511A" w:rsidR="0048511A">
      <w:pPr>
        <w:spacing w:lineRule="auto" w:line="360"/>
        <w:jc w:val="both"/>
        <w:rPr>
          <w:lang w:eastAsia="en-GB" w:val="en-GB"/>
        </w:rPr>
      </w:pPr>
    </w:p>
    <w:p w:rsidRDefault="0048511A" w:rsidP="0048511A" w:rsidR="0048511A">
      <w:pPr>
        <w:rPr>
          <w:b/>
          <w:sz w:val="28"/>
        </w:rPr>
      </w:pPr>
      <w:bookmarkStart w:name="_Toc471069089" w:id="38"/>
      <w:r>
        <w:t>5. PLAN POSLOVANJA ZA NAREDNIH 5 GODINA</w:t>
      </w:r>
      <w:bookmarkEnd w:id="33"/>
      <w:bookmarkEnd w:id="38"/>
    </w:p>
    <w:p w:rsidRDefault="0048511A" w:rsidP="0048511A" w:rsidR="0048511A">
      <w:pPr>
        <w:spacing w:lineRule="auto" w:line="360"/>
        <w:jc w:val="both"/>
      </w:pPr>
      <w:r>
        <w:t xml:space="preserve">Ključne pretpostavke projekcije poslovanja: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numPr>
          <w:ilvl w:val="0"/>
          <w:numId w:val="53"/>
        </w:numPr>
        <w:spacing w:lineRule="auto" w:line="360" w:after="0"/>
        <w:jc w:val="both"/>
      </w:pPr>
      <w:r>
        <w:t>Projekcija računa dobiti i gubitka utvrđena je za pet godina poslovanja, a podlogu za izračun čine utvrđene kategorije u Planu restrukturiranja (tržišne okolnosti, utjecaj na prodajnu i troškovnu učinkovitost, utjecaj financijskog restrukturiranja).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numPr>
          <w:ilvl w:val="0"/>
          <w:numId w:val="53"/>
        </w:numPr>
        <w:spacing w:lineRule="auto" w:line="360" w:after="0"/>
        <w:jc w:val="both"/>
      </w:pPr>
      <w:r>
        <w:t>Prihodi  i bruto marža -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48511A" w:rsidP="0048511A" w:rsidR="0048511A">
      <w:pPr>
        <w:pStyle w:val="DarkList-Accent51"/>
      </w:pPr>
    </w:p>
    <w:p w:rsidRDefault="0048511A" w:rsidP="0048511A" w:rsidR="0048511A">
      <w:pPr>
        <w:numPr>
          <w:ilvl w:val="1"/>
          <w:numId w:val="53"/>
        </w:numPr>
        <w:spacing w:lineRule="auto" w:line="360" w:after="0"/>
        <w:jc w:val="both"/>
      </w:pPr>
      <w:r>
        <w:t xml:space="preserve">Stabilizacija prihoda, povećanje bruto marže i poboljšanje naplate dodatnim instrumentima osiguranja, a zasnivaju se na predviđenom utjecaju projekta </w:t>
      </w:r>
      <w:r>
        <w:lastRenderedPageBreak/>
        <w:t xml:space="preserve">restrukturiranja kao i na likvidnom poslovanju do kojeg se došlo putem </w:t>
      </w:r>
      <w:proofErr w:type="spellStart"/>
      <w:r>
        <w:t>reprograma</w:t>
      </w:r>
      <w:proofErr w:type="spellEnd"/>
      <w:r>
        <w:t xml:space="preserve"> obveza</w:t>
      </w:r>
    </w:p>
    <w:p w:rsidRDefault="0048511A" w:rsidP="0048511A" w:rsidR="0048511A">
      <w:pPr>
        <w:numPr>
          <w:ilvl w:val="1"/>
          <w:numId w:val="53"/>
        </w:numPr>
        <w:spacing w:lineRule="auto" w:line="360" w:after="0"/>
        <w:jc w:val="both"/>
      </w:pPr>
      <w:r>
        <w:t>Rast prihoda kroz povećanje kanala prodaje (novi kupci, povećanje suradnje s postojećim kupcima, nova tržišta)</w:t>
      </w:r>
    </w:p>
    <w:p w:rsidRDefault="0048511A" w:rsidP="0048511A" w:rsidR="0048511A">
      <w:pPr>
        <w:spacing w:lineRule="auto" w:line="360"/>
        <w:ind w:left="1440"/>
        <w:jc w:val="both"/>
      </w:pPr>
    </w:p>
    <w:p w:rsidRDefault="0048511A" w:rsidP="0048511A" w:rsidR="0048511A">
      <w:pPr>
        <w:numPr>
          <w:ilvl w:val="0"/>
          <w:numId w:val="53"/>
        </w:numPr>
        <w:spacing w:lineRule="auto" w:line="360" w:after="0"/>
        <w:jc w:val="both"/>
      </w:pPr>
      <w:r>
        <w:t>Troškovi - projekcija troškova unutar prikazanog računa dobiti i gubitka temelji se na projiciranju svake pojedine stavke troškova, od kojih su ključni:</w:t>
      </w:r>
    </w:p>
    <w:p w:rsidRDefault="0048511A" w:rsidP="0048511A" w:rsidR="0048511A">
      <w:pPr>
        <w:spacing w:lineRule="auto" w:line="360"/>
        <w:ind w:left="720"/>
        <w:jc w:val="both"/>
      </w:pPr>
    </w:p>
    <w:p w:rsidRDefault="0048511A" w:rsidP="0048511A" w:rsidR="0048511A">
      <w:pPr>
        <w:numPr>
          <w:ilvl w:val="1"/>
          <w:numId w:val="53"/>
        </w:numPr>
        <w:spacing w:lineRule="auto" w:line="360" w:after="0"/>
        <w:jc w:val="both"/>
      </w:pPr>
      <w:r>
        <w:t>smanjenje operativnih troškova koje će se ostvariti kroz povećan opseg posla i veće marže</w:t>
      </w:r>
    </w:p>
    <w:p w:rsidRDefault="0048511A" w:rsidP="0048511A" w:rsidR="0048511A">
      <w:pPr>
        <w:rPr>
          <w:u w:val="single"/>
        </w:rPr>
      </w:pPr>
      <w:r>
        <w:rPr>
          <w:u w:val="single"/>
        </w:rPr>
        <w:br w:type="page"/>
      </w:r>
    </w:p>
    <w:p w:rsidRDefault="0048511A" w:rsidP="0048511A" w:rsidR="0048511A">
      <w:pPr>
        <w:jc w:val="center"/>
        <w:rPr>
          <w:b/>
          <w:color w:themeColor="accent1" w:val="4F81BD"/>
          <w:u w:val="single"/>
        </w:rPr>
      </w:pPr>
      <w:r>
        <w:rPr>
          <w:b/>
          <w:color w:themeColor="accent1" w:val="4F81BD"/>
          <w:u w:val="single"/>
        </w:rPr>
        <w:lastRenderedPageBreak/>
        <w:t>Projekcija poslovanja  (2016. - 2021.)</w:t>
      </w:r>
    </w:p>
    <w:p w:rsidRDefault="0048511A" w:rsidP="0048511A" w:rsidR="0048511A">
      <w:pPr>
        <w:jc w:val="center"/>
      </w:pPr>
    </w:p>
    <w:p w:rsidRDefault="0048511A" w:rsidP="0048511A" w:rsidR="0048511A">
      <w:pPr>
        <w:rPr>
          <w:i/>
        </w:rPr>
      </w:pPr>
    </w:p>
    <w:tbl>
      <w:tblPr>
        <w:tblW w:type="dxa" w:w="8789"/>
        <w:tblInd w:type="dxa" w:w="108"/>
        <w:tblLook w:val="04A0" w:noVBand="1" w:noHBand="0" w:lastColumn="0" w:firstColumn="1" w:lastRow="0" w:firstRow="1"/>
      </w:tblPr>
      <w:tblGrid>
        <w:gridCol w:w="657"/>
        <w:gridCol w:w="1980"/>
        <w:gridCol w:w="1140"/>
        <w:gridCol w:w="980"/>
        <w:gridCol w:w="1040"/>
        <w:gridCol w:w="1020"/>
        <w:gridCol w:w="940"/>
        <w:gridCol w:w="1020"/>
        <w:gridCol w:w="12"/>
      </w:tblGrid>
      <w:tr w:rsidTr="0048511A" w:rsidR="0048511A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2.984.000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2.984.000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183.048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929.500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1.420.835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1.653.080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1.868.100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1.939.600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17.299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139.464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185.952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kta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54.244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85.800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131.154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152.592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172.440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179.040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111.020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115.461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120.079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124.882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129.878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135.073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1.929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57.200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87.436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101.728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114.960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119.360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367.540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1.327.425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1.945.456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2.264.722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2.517.818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2.605.513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432.375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2.984.000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367.540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1.327.425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1.945.456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2.264.722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2.517.818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2.605.513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184.977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986.700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1.508.271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1.754.808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1.983.060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2.058.960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17.299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139.464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185.952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111.020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115.461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120.079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124.882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129.878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135.073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54.244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85.800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131.154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152.592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179.040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-157.140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102.575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240.444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278.478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356.182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378.487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20.515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48.089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55.696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71.236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75.697</w:t>
            </w:r>
          </w:p>
        </w:tc>
      </w:tr>
      <w:tr w:rsidTr="0048511A" w:rsidR="0048511A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-157.140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82.060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192.355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222.782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284.946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302.790</w:t>
            </w:r>
          </w:p>
        </w:tc>
      </w:tr>
    </w:tbl>
    <w:p w:rsidRDefault="0048511A" w:rsidP="0048511A" w:rsidR="0048511A">
      <w:pPr>
        <w:rPr>
          <w:i/>
          <w:lang w:eastAsia="en-GB" w:val="en-GB"/>
        </w:rPr>
      </w:pPr>
    </w:p>
    <w:p w:rsidRDefault="0048511A" w:rsidP="0048511A" w:rsidR="0048511A">
      <w:pPr>
        <w:jc w:val="center"/>
        <w:rPr>
          <w:i/>
        </w:rPr>
      </w:pPr>
      <w:r>
        <w:rPr>
          <w:i/>
        </w:rPr>
        <w:t>Tablica 1: Projekcija budućeg poslovanja</w:t>
      </w:r>
    </w:p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</w:pPr>
    </w:p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  <w:jc w:val="both"/>
        <w:rPr>
          <w:b/>
          <w:i/>
          <w:color w:val="FF6600"/>
        </w:rPr>
      </w:pPr>
      <w:r>
        <w:t xml:space="preserve">Projicirani račun dobiti i gubitka iskazuje održivost predloženog poslovnog modela na razini neto dobiti. Tvrtka prihode temelji na povećanju prodaje. </w:t>
      </w:r>
    </w:p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  <w:rPr>
          <w:b/>
          <w:color w:val="FF6600"/>
        </w:rPr>
      </w:pPr>
      <w:r>
        <w:rPr>
          <w:color w:val="FF6600"/>
        </w:rPr>
        <w:t xml:space="preserve"> </w:t>
      </w:r>
    </w:p>
    <w:p w:rsidRDefault="0048511A" w:rsidP="0048511A" w:rsidR="0048511A">
      <w:pPr>
        <w:pStyle w:val="Grafikeoznake2"/>
        <w:numPr>
          <w:ilvl w:val="0"/>
          <w:numId w:val="54"/>
        </w:numPr>
        <w:tabs>
          <w:tab w:pos="708" w:val="left"/>
        </w:tabs>
        <w:spacing w:lineRule="auto" w:line="360" w:before="0"/>
        <w:contextualSpacing/>
        <w:jc w:val="both"/>
      </w:pPr>
      <w:r>
        <w:t xml:space="preserve">U 2017. godini uz stabilizaciju prihoda te povećanje bruto marže i smanjenjem operativnih troškova, poslovanje tvrtke biti će pozitivno. </w:t>
      </w:r>
    </w:p>
    <w:p w:rsidRDefault="0048511A" w:rsidP="0048511A" w:rsidR="0048511A">
      <w:pPr>
        <w:spacing w:lineRule="auto" w:line="360"/>
        <w:jc w:val="both"/>
      </w:pPr>
    </w:p>
    <w:p w:rsidRDefault="0048511A" w:rsidP="0048511A" w:rsidR="0048511A">
      <w:pPr>
        <w:spacing w:lineRule="auto" w:line="360"/>
        <w:jc w:val="both"/>
      </w:pPr>
      <w:r>
        <w:t>U nastavku prikazujemo prosječne mjesečne troškove za nesmetano poslovanje, a odnose se na osnovne troškove poslovanja tvrtke. U navedene troškove uključeni su samo minimalni troškovi bruto plaća, režijski troškovi (plin, struja, voda, naknade, telefoni i sl.) i ostali osnovni troškovi nužni za poslovanje. Navedeni troškovi ne uključuju financiranje materijala potrebnih za obavljanje poslovanja kao i ostale direktne troškove.</w:t>
      </w:r>
    </w:p>
    <w:tbl>
      <w:tblPr>
        <w:tblW w:type="dxa" w:w="3437"/>
        <w:jc w:val="center"/>
        <w:tblLook w:val="04A0" w:noVBand="1" w:noHBand="0" w:lastColumn="0" w:firstColumn="1" w:lastRow="0" w:firstRow="1"/>
      </w:tblPr>
      <w:tblGrid>
        <w:gridCol w:w="537"/>
        <w:gridCol w:w="1820"/>
        <w:gridCol w:w="1080"/>
      </w:tblGrid>
      <w:tr w:rsidTr="0048511A" w:rsidR="0048511A">
        <w:trPr>
          <w:trHeight w:val="320"/>
          <w:jc w:val="center"/>
        </w:trPr>
        <w:tc>
          <w:tcPr>
            <w:tcW w:type="dxa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7.640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3.819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2.320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13.779</w:t>
            </w:r>
          </w:p>
        </w:tc>
      </w:tr>
    </w:tbl>
    <w:p w:rsidRDefault="0048511A" w:rsidP="0048511A" w:rsidR="0048511A">
      <w:pPr>
        <w:spacing w:lineRule="auto" w:line="360"/>
        <w:rPr>
          <w:lang w:eastAsia="en-GB" w:val="en-GB"/>
        </w:rPr>
      </w:pPr>
    </w:p>
    <w:p w:rsidRDefault="0048511A" w:rsidP="0048511A" w:rsidR="0048511A">
      <w:pPr>
        <w:spacing w:lineRule="auto" w:line="360"/>
        <w:jc w:val="center"/>
        <w:rPr>
          <w:i/>
        </w:rPr>
      </w:pPr>
      <w:r>
        <w:rPr>
          <w:i/>
        </w:rPr>
        <w:t>Tablica 3: Minimalni mjesečni troškovi</w:t>
      </w:r>
    </w:p>
    <w:p w:rsidRDefault="0048511A" w:rsidP="0048511A" w:rsidR="0048511A">
      <w:pPr>
        <w:rPr>
          <w:rFonts w:eastAsia="Times New Roman"/>
          <w:b/>
          <w:bCs/>
          <w:noProof/>
          <w:color w:val="4F81BD"/>
          <w:kern w:val="32"/>
          <w:szCs w:val="32"/>
          <w:lang w:eastAsia="hr-HR"/>
        </w:rPr>
      </w:pPr>
      <w:r>
        <w:br w:type="page"/>
      </w:r>
      <w:bookmarkStart w:name="_Toc451235628" w:id="39"/>
      <w:bookmarkStart w:name="_Toc314077457" w:id="40"/>
    </w:p>
    <w:p w:rsidRDefault="0048511A" w:rsidP="0048511A" w:rsidR="0048511A">
      <w:pPr>
        <w:pStyle w:val="Naslov1"/>
        <w:rPr>
          <w:rFonts w:eastAsia="Calibri"/>
          <w:bCs w:val="false"/>
          <w:color w:val="auto"/>
          <w:szCs w:val="24"/>
        </w:rPr>
      </w:pPr>
      <w:bookmarkStart w:name="_Toc471069090" w:id="41"/>
      <w:r>
        <w:lastRenderedPageBreak/>
        <w:t>6. PLANIRANA BILANCA NA ZADNJI DAN PETOGODIŠNJEG</w:t>
      </w:r>
      <w:bookmarkEnd w:id="41"/>
      <w:r>
        <w:t xml:space="preserve"> </w:t>
      </w:r>
    </w:p>
    <w:p w:rsidRDefault="0048511A" w:rsidP="0048511A" w:rsidR="0048511A">
      <w:pPr>
        <w:pStyle w:val="Naslov1"/>
      </w:pPr>
      <w:r>
        <w:t xml:space="preserve">    </w:t>
      </w:r>
      <w:bookmarkStart w:name="_Toc471069091" w:id="42"/>
      <w:r>
        <w:t>RAZDOBLJA</w:t>
      </w:r>
      <w:bookmarkEnd w:id="39"/>
      <w:bookmarkEnd w:id="40"/>
      <w:bookmarkEnd w:id="42"/>
    </w:p>
    <w:p w:rsidRDefault="0048511A" w:rsidP="0048511A" w:rsidR="0048511A"/>
    <w:p w:rsidRDefault="0048511A" w:rsidP="0048511A" w:rsidR="0048511A"/>
    <w:p w:rsidRDefault="0048511A" w:rsidP="0048511A" w:rsidR="0048511A">
      <w:pPr>
        <w:spacing w:lineRule="auto" w:line="360"/>
        <w:jc w:val="both"/>
      </w:pPr>
      <w:r>
        <w:t>Tvrtka će ostvarenjem navedenog Plana operativnog i financijskog restrukturiranja biti dovedena u stanje stabilnog, održivog i neograničenog poslovanja, sa stanjem obveza kako je prikazano u  Bilanci na dan 31.12.2021. godine, kao zadnjeg dana za koji je sastavljen plan.</w:t>
      </w:r>
    </w:p>
    <w:p w:rsidRDefault="0048511A" w:rsidP="0048511A" w:rsidR="0048511A">
      <w:pPr>
        <w:spacing w:lineRule="auto" w:line="360"/>
        <w:jc w:val="both"/>
      </w:pPr>
    </w:p>
    <w:tbl>
      <w:tblPr>
        <w:tblW w:type="dxa" w:w="7900"/>
        <w:jc w:val="center"/>
        <w:tblLook w:val="04A0" w:noVBand="1" w:noHBand="0" w:lastColumn="0" w:firstColumn="1" w:lastRow="0" w:firstRow="1"/>
      </w:tblPr>
      <w:tblGrid>
        <w:gridCol w:w="5220"/>
        <w:gridCol w:w="1356"/>
        <w:gridCol w:w="1356"/>
      </w:tblGrid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31.10.2016.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31.12.2021.</w:t>
            </w:r>
          </w:p>
        </w:tc>
      </w:tr>
      <w:tr w:rsidTr="0048511A" w:rsidR="0048511A">
        <w:trPr>
          <w:trHeight w:val="64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287.331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176.300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898.520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549.300</w:t>
            </w:r>
          </w:p>
        </w:tc>
      </w:tr>
      <w:tr w:rsidTr="0048511A" w:rsidR="0048511A">
        <w:trPr>
          <w:trHeight w:val="64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148.415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287.200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815.548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328.499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Obveze prema zaposlenicima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72.555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6. Ostale kratkoročne obveze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9.425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Tr="0048511A" w:rsidR="0048511A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UKUPNO: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2.231.794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1.341.299</w:t>
            </w:r>
          </w:p>
        </w:tc>
      </w:tr>
    </w:tbl>
    <w:p w:rsidRDefault="0048511A" w:rsidP="0048511A" w:rsidR="0048511A">
      <w:pPr>
        <w:rPr>
          <w:b/>
          <w:color w:themeColor="accent1" w:val="4F81BD"/>
          <w:sz w:val="28"/>
          <w:szCs w:val="28"/>
        </w:rPr>
      </w:pPr>
      <w:r>
        <w:br w:type="page"/>
      </w:r>
      <w:bookmarkStart w:name="_Toc451235629" w:id="43"/>
      <w:bookmarkStart w:name="_Toc314077459" w:id="44"/>
    </w:p>
    <w:p w:rsidRDefault="0048511A" w:rsidP="0048511A" w:rsidR="0048511A">
      <w:pPr>
        <w:pStyle w:val="Naslov1"/>
        <w:rPr>
          <w:color w:val="auto"/>
          <w:szCs w:val="24"/>
        </w:rPr>
      </w:pPr>
      <w:bookmarkStart w:name="_Toc471069092" w:id="45"/>
      <w:r>
        <w:lastRenderedPageBreak/>
        <w:t>7. PONUDA VJEROVNICIMA U PREDSTEČAJNOM POSTUPKU</w:t>
      </w:r>
      <w:bookmarkEnd w:id="45"/>
      <w:r>
        <w:rPr>
          <w:color w:val="FF0000"/>
        </w:rPr>
        <w:t xml:space="preserve"> </w:t>
      </w:r>
      <w:bookmarkEnd w:id="43"/>
      <w:bookmarkEnd w:id="44"/>
    </w:p>
    <w:p w:rsidRDefault="0048511A" w:rsidP="0048511A" w:rsidR="0048511A">
      <w:pPr>
        <w:rPr>
          <w:lang w:eastAsia="hr-HR"/>
        </w:rPr>
      </w:pP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Sukladno prethodno opisnom modelu, prijedlog </w:t>
      </w:r>
      <w:proofErr w:type="spellStart"/>
      <w:r>
        <w:rPr>
          <w:rFonts w:eastAsia="Times New Roman"/>
          <w:lang w:eastAsia="hr-HR"/>
        </w:rPr>
        <w:t>predstečajnog</w:t>
      </w:r>
      <w:proofErr w:type="spellEnd"/>
      <w:r>
        <w:rPr>
          <w:rFonts w:eastAsia="Times New Roman"/>
          <w:lang w:eastAsia="hr-HR"/>
        </w:rPr>
        <w:t xml:space="preserve"> postupka bazira se na otpisu dijela tražbina.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lang w:eastAsia="hr-HR"/>
        </w:rPr>
      </w:pPr>
    </w:p>
    <w:p w:rsidRDefault="0048511A" w:rsidP="0048511A" w:rsidR="0048511A">
      <w:pPr>
        <w:spacing w:lineRule="auto" w:line="360"/>
        <w:jc w:val="both"/>
        <w:rPr>
          <w:rFonts w:eastAsia="Times New Roman"/>
          <w:b/>
          <w:u w:val="single"/>
          <w:lang w:eastAsia="hr-HR"/>
        </w:rPr>
      </w:pPr>
      <w:r>
        <w:rPr>
          <w:rFonts w:eastAsia="Times New Roman"/>
          <w:b/>
          <w:u w:val="single"/>
          <w:lang w:eastAsia="hr-HR"/>
        </w:rPr>
        <w:t>Tražbine vjerovnika:</w:t>
      </w:r>
    </w:p>
    <w:p w:rsidRDefault="0048511A" w:rsidP="0048511A" w:rsidR="0048511A">
      <w:pPr>
        <w:pStyle w:val="Grafikeoznake2"/>
        <w:numPr>
          <w:ilvl w:val="0"/>
          <w:numId w:val="49"/>
        </w:numPr>
        <w:tabs>
          <w:tab w:pos="708" w:val="left"/>
        </w:tabs>
        <w:spacing w:lineRule="auto" w:line="360" w:before="0"/>
        <w:contextualSpacing/>
        <w:jc w:val="both"/>
        <w:rPr>
          <w:rFonts w:eastAsia="Times New Roman"/>
          <w:lang w:eastAsia="hr-HR"/>
        </w:rPr>
      </w:pPr>
      <w:r>
        <w:t xml:space="preserve">Dug prema grupi </w:t>
      </w:r>
      <w:r>
        <w:rPr>
          <w:b/>
        </w:rPr>
        <w:t xml:space="preserve">VJEROVNICI </w:t>
      </w:r>
      <w:r>
        <w:t xml:space="preserve">na dan 31.10.2016. godine iznosi 6.442.122,18 kn. Predlaže se otpis tražbina za 70%. Preostalih 30% tražbina otplatiti će se na 36 mjeseci uz dodatnih 12 mjeseca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</w:t>
      </w:r>
      <w:r>
        <w:rPr>
          <w:color w:themeColor="text1" w:val="000000"/>
        </w:rPr>
        <w:t>postupku</w:t>
      </w:r>
      <w:r>
        <w:t xml:space="preserve">, svakog 15-tog u mjesecu. Na tražbine za koje se odnosi uvjetno ispunjenje </w:t>
      </w:r>
      <w:proofErr w:type="spellStart"/>
      <w:r>
        <w:t>primjenuje</w:t>
      </w:r>
      <w:proofErr w:type="spellEnd"/>
      <w:r>
        <w:t xml:space="preserve"> se isti način namirenja, počevši od dana nastupa regresnog prava.</w:t>
      </w:r>
    </w:p>
    <w:tbl>
      <w:tblPr>
        <w:tblW w:type="dxa" w:w="10260"/>
        <w:tblInd w:type="dxa" w:w="108"/>
        <w:tblLook w:val="04A0" w:noVBand="1" w:noHBand="0" w:lastColumn="0" w:firstColumn="1" w:lastRow="0" w:firstRow="1"/>
      </w:tblPr>
      <w:tblGrid>
        <w:gridCol w:w="434"/>
        <w:gridCol w:w="1440"/>
        <w:gridCol w:w="2250"/>
        <w:gridCol w:w="1384"/>
        <w:gridCol w:w="1384"/>
        <w:gridCol w:w="1448"/>
        <w:gridCol w:w="1197"/>
        <w:gridCol w:w="1223"/>
      </w:tblGrid>
      <w:tr w:rsidTr="0048511A" w:rsidR="0048511A">
        <w:trPr>
          <w:trHeight w:val="64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RB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OIB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 xml:space="preserve">NAZIV VJEROVNIKA 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IZNOS OBVEZE</w:t>
            </w:r>
          </w:p>
        </w:tc>
        <w:tc>
          <w:tcPr>
            <w:tcW w:type="dxa" w:w="1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OTPIS</w:t>
            </w:r>
          </w:p>
        </w:tc>
        <w:tc>
          <w:tcPr>
            <w:tcW w:type="dxa" w:w="1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PREOSTALO ZA OTPLATU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STRUKTURA</w:t>
            </w:r>
          </w:p>
        </w:tc>
        <w:tc>
          <w:tcPr>
            <w:tcW w:type="dxa" w:w="11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NAPOMENA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48092682308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ZANATPROMET-TRGOVINA d.o.o</w:t>
            </w:r>
          </w:p>
        </w:tc>
        <w:tc>
          <w:tcPr>
            <w:tcW w:type="dxa" w:w="13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66,45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46,52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19,94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7350499058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AGROFRUCTUS d.o.o.</w:t>
            </w:r>
          </w:p>
        </w:tc>
        <w:tc>
          <w:tcPr>
            <w:tcW w:type="dxa" w:w="13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495.471,60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346.830,12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148.641,48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7,69%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27461541024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ABUNDAN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48.300,00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20.700,00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1,07%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54188582756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POLJOPRIVREDNI OBRT BAŠTICA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770,00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5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71050079377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I VINOGRADARSTVO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1.520,50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1.064,35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456,15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6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62573694417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1.050,20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735,14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315,06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6962176214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DOMUS BAU CENTAR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2.230,00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1.561,00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8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88891725894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ŽELJKO MARTIĆ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3.300,00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2.310,00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990,00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9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31132397440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FAMILY TRADE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</w:t>
            </w:r>
            <w:r>
              <w:rPr>
                <w:rFonts w:eastAsia="Times New Roman" w:hAnsi="Calibri" w:ascii="Calibri"/>
                <w:color w:val="000000"/>
                <w:sz w:val="20"/>
              </w:rPr>
              <w:lastRenderedPageBreak/>
              <w:t>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lastRenderedPageBreak/>
              <w:t>10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00752751597</w:t>
            </w:r>
          </w:p>
        </w:tc>
        <w:tc>
          <w:tcPr>
            <w:tcW w:type="dxa" w:w="2120"/>
            <w:noWrap/>
            <w:vAlign w:val="bottom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"POP-CORN" PEČENJE PLODINA</w:t>
            </w:r>
          </w:p>
        </w:tc>
        <w:tc>
          <w:tcPr>
            <w:tcW w:type="dxa" w:w="13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2.320,00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1.624,00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0,04%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DINKO BELEG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315,00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69665097030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ZAJEDNIČKI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ODVJ.URED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TIHOMIR VOLIĆ &amp; NATAŠA RUŽIČKA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437,50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187,50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13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75252032675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UNIVERZAL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437,50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187,50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840,00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15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32247795989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Croatia banka  d.d.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148.415,00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103.890,50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44.524,50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2,30%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16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4.425,02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3.097,51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1.327,51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0,07%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903.519,98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632.463,99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271.055,99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14,03%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proofErr w:type="spellStart"/>
            <w:r>
              <w:rPr>
                <w:rFonts w:eastAsia="Times New Roman" w:hAnsi="Calibri" w:ascii="Calibri"/>
                <w:color w:val="000000"/>
                <w:sz w:val="20"/>
              </w:rPr>
              <w:t>Beuzuvjetne</w:t>
            </w:r>
            <w:proofErr w:type="spellEnd"/>
            <w:r>
              <w:rPr>
                <w:rFonts w:eastAsia="Times New Roman" w:hAnsi="Calibri" w:ascii="Calibri"/>
                <w:color w:val="000000"/>
                <w:sz w:val="20"/>
              </w:rPr>
              <w:t xml:space="preserve">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18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HETA ASSETRESOLUTION HR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161.000,00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3,57%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19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Erste&amp;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Bank d.d.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77.000,00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1,71%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20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46550671661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S-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Leasing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31.500,00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13.500,00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0,70%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66415152840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MIRKO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385.000,00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269.500,00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115.500,00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5,98%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20"/>
                <w:szCs w:val="18"/>
              </w:rPr>
              <w:t>22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70363310474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LMK Promet d.o.o.,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Drenčec</w:t>
            </w:r>
            <w:proofErr w:type="spellEnd"/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790.000,00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553.000,00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237.000,00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12,26%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23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63300979658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MD PROMET j.d.o.o.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570.000,00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399.000,00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171.000,00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8,85%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center"/>
              <w:rPr>
                <w:rFonts w:eastAsia="Times New Roman" w:hAnsi="Calibri" w:ascii="Calibri"/>
                <w:b/>
                <w:bCs/>
                <w:sz w:val="20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20"/>
                <w:szCs w:val="18"/>
              </w:rPr>
              <w:t>24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2.675.803,43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1.873.062,40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802.741,03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511A" w:rsidR="0048511A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41,54%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Uvjetne tražbine</w:t>
            </w:r>
          </w:p>
        </w:tc>
      </w:tr>
      <w:tr w:rsidTr="0048511A" w:rsidR="0048511A">
        <w:trPr>
          <w:trHeight w:val="3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Ukupno: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6.442.122,18</w:t>
            </w:r>
          </w:p>
        </w:tc>
        <w:tc>
          <w:tcPr>
            <w:tcW w:type="dxa" w:w="1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4.509.485,53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1.932.636,65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jc w:val="right"/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100,00%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8511A" w:rsidR="0048511A">
            <w:pPr>
              <w:rPr>
                <w:rFonts w:eastAsia="Times New Roman" w:hAnsi="Calibri" w:ascii="Calibri"/>
                <w:color w:val="000000"/>
                <w:sz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</w:rPr>
              <w:t> </w:t>
            </w:r>
          </w:p>
        </w:tc>
      </w:tr>
    </w:tbl>
    <w:p w:rsidRDefault="0048511A" w:rsidP="0048511A" w:rsidR="0048511A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  <w:rPr>
          <w:lang w:eastAsia="hr-HR"/>
        </w:rPr>
      </w:pPr>
    </w:p>
    <w:p w:rsidRDefault="0048511A" w:rsidP="0048511A" w:rsidR="0048511A">
      <w:pPr>
        <w:pStyle w:val="Grafikeoznake2"/>
        <w:numPr>
          <w:ilvl w:val="0"/>
          <w:numId w:val="49"/>
        </w:numPr>
        <w:tabs>
          <w:tab w:pos="708" w:val="left"/>
        </w:tabs>
        <w:spacing w:lineRule="auto" w:line="360" w:before="0"/>
        <w:contextualSpacing/>
        <w:jc w:val="both"/>
      </w:pPr>
      <w:proofErr w:type="spellStart"/>
      <w:r>
        <w:lastRenderedPageBreak/>
        <w:t>Razlučni</w:t>
      </w:r>
      <w:proofErr w:type="spellEnd"/>
      <w:r>
        <w:t xml:space="preserve"> vjerovnici – U slučaju da se </w:t>
      </w:r>
      <w:proofErr w:type="spellStart"/>
      <w:r>
        <w:t>razlučni</w:t>
      </w:r>
      <w:proofErr w:type="spellEnd"/>
      <w:r>
        <w:t xml:space="preserve"> vjerovnik odrekne prava na odvojeno namirenje, za iste se predlaže otpis tražbina za 70%. Preostalih 30% tražbina otplatiti će se na 36 mjeseci uz dodatnih 12 mjeseca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</w:t>
      </w:r>
      <w:r>
        <w:rPr>
          <w:color w:themeColor="text1" w:val="000000"/>
        </w:rPr>
        <w:t>postupku</w:t>
      </w:r>
      <w:r>
        <w:t xml:space="preserve">, svakog 15-tog u mjesecu. </w:t>
      </w:r>
    </w:p>
    <w:p w:rsidRDefault="0048511A" w:rsidP="0048511A" w:rsidR="0048511A">
      <w:pPr>
        <w:spacing w:lineRule="auto" w:line="360"/>
        <w:jc w:val="both"/>
        <w:rPr>
          <w:rFonts w:eastAsia="Times New Roman"/>
          <w:b/>
          <w:u w:val="single"/>
          <w:lang w:eastAsia="hr-HR"/>
        </w:rPr>
      </w:pPr>
    </w:p>
    <w:p w:rsidRDefault="0048511A" w:rsidP="0048511A" w:rsidR="0048511A" w:rsidRPr="0048511A">
      <w:pPr>
        <w:pStyle w:val="Naslov1"/>
        <w:rPr>
          <w:rFonts w:eastAsia="Calibri"/>
        </w:rPr>
      </w:pPr>
      <w:bookmarkStart w:name="_Toc471069093" w:id="46"/>
      <w:bookmarkStart w:name="_Toc451235631" w:id="47"/>
      <w:r>
        <w:t>8. ROKOVI ZA DOBROVOLJNO ISPUNJENJE</w:t>
      </w:r>
      <w:bookmarkEnd w:id="46"/>
    </w:p>
    <w:p w:rsidRDefault="0048511A" w:rsidP="0048511A" w:rsidR="0048511A">
      <w:pPr>
        <w:pStyle w:val="Grafikeoznake2"/>
        <w:numPr>
          <w:ilvl w:val="0"/>
          <w:numId w:val="55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 xml:space="preserve">VJEROVNICI </w:t>
      </w:r>
      <w:r>
        <w:t>-70% otpisa, 12 mjeseci počeka i 36 mjeseci otplate, bez kamata</w:t>
      </w:r>
    </w:p>
    <w:p w:rsidRDefault="0048511A" w:rsidP="0048511A" w:rsidR="0048511A">
      <w:pPr>
        <w:pStyle w:val="Grafikeoznake2"/>
        <w:numPr>
          <w:ilvl w:val="0"/>
          <w:numId w:val="55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 xml:space="preserve">RAZLUČNI VJEROVNICI </w:t>
      </w:r>
      <w:r>
        <w:t xml:space="preserve">– 70% otpisa, 12 mjeseci počeka i 36 mjeseci otplate, bez kamata ili namirenje kroz </w:t>
      </w:r>
      <w:proofErr w:type="spellStart"/>
      <w:r>
        <w:t>razlučno</w:t>
      </w:r>
      <w:proofErr w:type="spellEnd"/>
      <w:r>
        <w:t xml:space="preserve"> pravo</w:t>
      </w:r>
    </w:p>
    <w:p w:rsidRDefault="0048511A" w:rsidP="0048511A" w:rsidR="0048511A">
      <w:pPr>
        <w:pStyle w:val="Grafikeoznake2"/>
        <w:numPr>
          <w:ilvl w:val="0"/>
          <w:numId w:val="55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>PRIORITETNE TRAŽBINE</w:t>
      </w:r>
      <w:r>
        <w:t xml:space="preserve">- prioritetno tijekom postupka </w:t>
      </w:r>
      <w:proofErr w:type="spellStart"/>
      <w:r>
        <w:t>predstečajnog</w:t>
      </w:r>
      <w:proofErr w:type="spellEnd"/>
      <w:r>
        <w:t xml:space="preserve"> sporazuma</w:t>
      </w:r>
    </w:p>
    <w:p w:rsidRDefault="0048511A" w:rsidP="0048511A" w:rsidR="0048511A">
      <w:pPr>
        <w:pStyle w:val="Naslov1"/>
      </w:pPr>
      <w:bookmarkStart w:name="_Toc471069094" w:id="48"/>
      <w:r>
        <w:t>9. PLANIRANI TROŠKOVI RESTRUKTURIRANJA</w:t>
      </w:r>
      <w:bookmarkEnd w:id="47"/>
      <w:bookmarkEnd w:id="48"/>
    </w:p>
    <w:p w:rsidRDefault="0048511A" w:rsidP="0048511A" w:rsidR="0048511A">
      <w:pPr>
        <w:spacing w:lineRule="auto" w:line="360"/>
      </w:pPr>
      <w:r>
        <w:t>Troškovi restrukturiranja podijeljeni su u skupine koji uključuju sljedeće grupe troškova:</w:t>
      </w:r>
    </w:p>
    <w:p w:rsidRDefault="0048511A" w:rsidP="0048511A" w:rsidR="0048511A">
      <w:pPr>
        <w:pStyle w:val="Odlomakpopisa"/>
        <w:numPr>
          <w:ilvl w:val="0"/>
          <w:numId w:val="56"/>
        </w:numPr>
        <w:tabs>
          <w:tab w:pos="851" w:val="clear"/>
        </w:tabs>
        <w:spacing w:lineRule="auto" w:line="360" w:after="0"/>
        <w:contextualSpacing/>
        <w:jc w:val="left"/>
      </w:pPr>
      <w:r>
        <w:t>Administrativni troškovi  - 20.000 kn</w:t>
      </w:r>
    </w:p>
    <w:p w:rsidRDefault="0048511A" w:rsidP="0048511A" w:rsidR="0048511A">
      <w:pPr>
        <w:pStyle w:val="Odlomakpopisa"/>
        <w:numPr>
          <w:ilvl w:val="0"/>
          <w:numId w:val="56"/>
        </w:numPr>
        <w:tabs>
          <w:tab w:pos="851" w:val="clear"/>
        </w:tabs>
        <w:spacing w:lineRule="auto" w:line="360" w:after="0"/>
        <w:contextualSpacing/>
        <w:jc w:val="left"/>
      </w:pPr>
      <w:r>
        <w:t>Operativni troškovi restrukturiranja -  10.000 kn</w:t>
      </w:r>
    </w:p>
    <w:p w:rsidRDefault="0048511A" w:rsidP="0048511A" w:rsidR="0048511A">
      <w:pPr>
        <w:pStyle w:val="Odlomakpopisa"/>
        <w:numPr>
          <w:ilvl w:val="0"/>
          <w:numId w:val="56"/>
        </w:numPr>
        <w:tabs>
          <w:tab w:pos="851" w:val="clear"/>
        </w:tabs>
        <w:spacing w:lineRule="auto" w:line="360" w:after="0"/>
        <w:contextualSpacing/>
        <w:jc w:val="left"/>
      </w:pPr>
      <w:r>
        <w:t>Ostali troškovi – 7.000 kn</w:t>
      </w:r>
    </w:p>
    <w:p w:rsidRDefault="0048511A" w:rsidP="0048511A" w:rsidR="0048511A">
      <w:pPr>
        <w:spacing w:lineRule="auto" w:line="360"/>
      </w:pPr>
      <w:r>
        <w:t xml:space="preserve">Ukupno očekivani troškovi postupka restrukturiranja </w:t>
      </w:r>
      <w:proofErr w:type="spellStart"/>
      <w:r>
        <w:t>procijenjuju</w:t>
      </w:r>
      <w:proofErr w:type="spellEnd"/>
      <w:r>
        <w:t xml:space="preserve"> se na 37.000,00 kn.</w:t>
      </w:r>
    </w:p>
    <w:bookmarkEnd w:id="34"/>
    <w:bookmarkEnd w:id="35"/>
    <w:bookmarkEnd w:id="36"/>
    <w:p w:rsidRDefault="0048511A" w:rsidP="0048511A" w:rsidR="0048511A">
      <w:pPr>
        <w:spacing w:lineRule="auto" w:line="360"/>
      </w:pPr>
    </w:p>
    <w:p w:rsidRDefault="0048511A" w:rsidP="0048511A" w:rsidR="0048511A">
      <w:pPr>
        <w:tabs>
          <w:tab w:pos="3879" w:val="left"/>
        </w:tabs>
        <w:spacing w:lineRule="auto" w:line="360"/>
        <w:jc w:val="both"/>
      </w:pPr>
      <w:r>
        <w:t>Plan financijskog i operativnog restrukturiranja tvrtke VOĆE-PROMET d.o.o. za 2016. - 2021. godinu usvojio je i odobrio zakonski zastupnik tvrtke VOĆE-PROMET d.o.o. dana  28.12.2016. godine.</w:t>
      </w:r>
    </w:p>
    <w:p w:rsidRDefault="0048511A" w:rsidP="0048511A" w:rsidR="0048511A">
      <w:pPr>
        <w:tabs>
          <w:tab w:pos="3879" w:val="left"/>
        </w:tabs>
        <w:spacing w:lineRule="auto" w:line="360"/>
        <w:jc w:val="both"/>
        <w:rPr>
          <w:b/>
          <w:color w:themeColor="accent1" w:val="4F81BD"/>
        </w:rPr>
      </w:pPr>
    </w:p>
    <w:p w:rsidRDefault="0048511A" w:rsidP="0048511A" w:rsidR="0048511A">
      <w:pPr>
        <w:spacing w:lineRule="auto" w:line="360"/>
        <w:jc w:val="right"/>
        <w:rPr>
          <w:b/>
          <w:color w:themeColor="accent1" w:val="4F81BD"/>
        </w:rPr>
      </w:pPr>
      <w:r>
        <w:rPr>
          <w:b/>
          <w:color w:themeColor="accent1" w:val="4F81BD"/>
        </w:rPr>
        <w:tab/>
      </w:r>
    </w:p>
    <w:p w:rsidRDefault="0048511A" w:rsidP="0048511A" w:rsidR="0048511A">
      <w:pPr>
        <w:spacing w:lineRule="auto" w:line="360"/>
        <w:jc w:val="right"/>
        <w:rPr>
          <w:color w:themeColor="accent1" w:val="4F81BD"/>
        </w:rPr>
      </w:pPr>
      <w:r>
        <w:rPr>
          <w:b/>
          <w:color w:themeColor="accent1" w:val="4F81BD"/>
        </w:rPr>
        <w:tab/>
      </w:r>
      <w:r>
        <w:rPr>
          <w:color w:themeColor="accent1" w:val="4F81BD"/>
        </w:rPr>
        <w:t xml:space="preserve">             </w:t>
      </w:r>
    </w:p>
    <w:p w:rsidRDefault="0048511A" w:rsidP="0048511A" w:rsidR="0048511A">
      <w:pPr>
        <w:spacing w:lineRule="auto" w:line="360"/>
        <w:jc w:val="right"/>
        <w:rPr>
          <w:color w:themeColor="accent1" w:val="4F81BD"/>
        </w:rPr>
      </w:pPr>
      <w:r>
        <w:rPr>
          <w:b/>
          <w:color w:themeColor="accent1" w:val="4F81BD"/>
        </w:rPr>
        <w:lastRenderedPageBreak/>
        <w:t xml:space="preserve">  VOĆE-PROMET d.o.o.</w:t>
      </w:r>
      <w:r>
        <w:rPr>
          <w:color w:themeColor="accent1" w:val="4F81BD"/>
        </w:rPr>
        <w:t xml:space="preserve">  </w:t>
      </w:r>
    </w:p>
    <w:p w:rsidRDefault="0048511A" w:rsidP="0048511A" w:rsidR="0048511A">
      <w:pPr>
        <w:spacing w:lineRule="auto" w:line="360"/>
        <w:jc w:val="right"/>
        <w:rPr>
          <w:bCs/>
          <w:lang w:eastAsia="zh-CN"/>
        </w:rPr>
      </w:pPr>
      <w:proofErr w:type="spellStart"/>
      <w:r>
        <w:rPr>
          <w:lang w:val="en-US"/>
        </w:rPr>
        <w:t>Mirko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Krznarić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direktor</w:t>
      </w:r>
      <w:proofErr w:type="spellEnd"/>
    </w:p>
    <w:p w:rsidRDefault="0048511A" w:rsidP="0048511A" w:rsidR="0048511A">
      <w:pPr>
        <w:rPr>
          <w:bCs/>
          <w:color w:val="000000"/>
          <w:lang w:eastAsia="zh-CN"/>
        </w:rPr>
      </w:pPr>
    </w:p>
    <w:p w:rsidRDefault="0048511A" w:rsidP="0048511A" w:rsidR="0048511A">
      <w:pPr>
        <w:tabs>
          <w:tab w:pos="3879" w:val="left"/>
        </w:tabs>
        <w:spacing w:lineRule="auto" w:line="360"/>
        <w:jc w:val="right"/>
        <w:rPr>
          <w:lang w:eastAsia="en-GB"/>
        </w:rPr>
      </w:pPr>
      <w:r>
        <w:t>___________________</w:t>
      </w:r>
    </w:p>
    <w:p w:rsidRDefault="0048511A" w:rsidP="0048511A" w:rsidR="0048511A">
      <w:pPr>
        <w:tabs>
          <w:tab w:pos="3879" w:val="left"/>
        </w:tabs>
        <w:spacing w:lineRule="auto" w:line="360"/>
        <w:jc w:val="right"/>
      </w:pPr>
    </w:p>
    <w:p w:rsidRDefault="00AE649C" w:rsidP="0048511A" w:rsidR="00AE649C" w:rsidRPr="00B76F3C">
      <w:pPr>
        <w:pStyle w:val="Bezproreda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3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6064D05"/>
    <w:multiLevelType w:val="hybridMultilevel"/>
    <w:tmpl w:val="8C5C07F4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71E330F"/>
    <w:multiLevelType w:val="hybridMultilevel"/>
    <w:tmpl w:val="EA50BFE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80569E6"/>
    <w:multiLevelType w:val="multilevel"/>
    <w:tmpl w:val="EF2894BE"/>
    <w:lvl w:ilvl="0">
      <w:start w:val="1"/>
      <w:numFmt w:val="decimal"/>
      <w:lvlText w:val="%1."/>
      <w:lvlJc w:val="left"/>
      <w:pPr>
        <w:ind w:hanging="360" w:left="360"/>
      </w:pPr>
      <w:rPr>
        <w:rFonts w:eastAsiaTheme="minorHAnsi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eastAsiaTheme="minorHAnsi"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eastAsiaTheme="minorHAnsi" w:hint="default"/>
        <w:b w:val="false"/>
        <w:color w:val="auto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eastAsiaTheme="minorHAnsi"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eastAsiaTheme="minorHAnsi" w:hint="default"/>
        <w:b w:val="false"/>
        <w:color w:val="auto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eastAsiaTheme="minorHAnsi" w:hint="default"/>
        <w:b w:val="false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eastAsiaTheme="minorHAnsi" w:hint="default"/>
        <w:b w:val="false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eastAsiaTheme="minorHAnsi" w:hint="default"/>
        <w:b w:val="false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eastAsiaTheme="minorHAnsi" w:hint="default"/>
        <w:b w:val="false"/>
        <w:color w:val="auto"/>
      </w:rPr>
    </w:lvl>
  </w:abstractNum>
  <w:abstractNum w:abstractNumId="14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5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6">
    <w:nsid w:val="0B2B2107"/>
    <w:multiLevelType w:val="multilevel"/>
    <w:tmpl w:val="0CB608A8"/>
    <w:numStyleLink w:val="NumListI"/>
  </w:abstractNum>
  <w:abstractNum w:abstractNumId="17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19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1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2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3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4">
    <w:nsid w:val="1A2400CF"/>
    <w:multiLevelType w:val="hybridMultilevel"/>
    <w:tmpl w:val="5E4C0E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6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7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8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30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4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5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9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0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7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641B38D1"/>
    <w:multiLevelType w:val="multilevel"/>
    <w:tmpl w:val="BC86150E"/>
    <w:lvl w:ilvl="0">
      <w:start w:val="1"/>
      <w:numFmt w:val="decimal"/>
      <w:lvlText w:val="%1."/>
      <w:lvlJc w:val="left"/>
      <w:pPr>
        <w:ind w:hanging="480" w:left="48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49">
    <w:nsid w:val="686B2EFD"/>
    <w:multiLevelType w:val="multilevel"/>
    <w:tmpl w:val="46E2C5D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540" w:left="126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720" w:left="216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080" w:left="324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5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1">
    <w:nsid w:val="6CFB18B6"/>
    <w:multiLevelType w:val="hybridMultilevel"/>
    <w:tmpl w:val="1136C062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883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043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52">
    <w:nsid w:val="734A235C"/>
    <w:multiLevelType w:val="multilevel"/>
    <w:tmpl w:val="233E50AC"/>
    <w:numStyleLink w:val="NumList1"/>
  </w:abstractNum>
  <w:abstractNum w:abstractNumId="5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4">
    <w:nsid w:val="76670CAA"/>
    <w:multiLevelType w:val="multilevel"/>
    <w:tmpl w:val="DF20873A"/>
    <w:numStyleLink w:val="NumListOI"/>
  </w:abstractNum>
  <w:abstractNum w:abstractNumId="5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6">
    <w:nsid w:val="7EAF58E6"/>
    <w:multiLevelType w:val="multilevel"/>
    <w:tmpl w:val="358ED2AE"/>
    <w:numStyleLink w:val="NumListA0"/>
  </w:abstractNum>
  <w:num w:numId="1">
    <w:abstractNumId w:val="23"/>
  </w:num>
  <w:num w:numId="2">
    <w:abstractNumId w:val="38"/>
  </w:num>
  <w:num w:numId="3">
    <w:abstractNumId w:val="22"/>
  </w:num>
  <w:num w:numId="4">
    <w:abstractNumId w:val="53"/>
  </w:num>
  <w:num w:numId="5">
    <w:abstractNumId w:val="55"/>
  </w:num>
  <w:num w:numId="6">
    <w:abstractNumId w:val="25"/>
  </w:num>
  <w:num w:numId="7">
    <w:abstractNumId w:val="26"/>
  </w:num>
  <w:num w:numId="8">
    <w:abstractNumId w:val="37"/>
  </w:num>
  <w:num w:numId="9">
    <w:abstractNumId w:val="20"/>
  </w:num>
  <w:num w:numId="10">
    <w:abstractNumId w:val="44"/>
  </w:num>
  <w:num w:numId="11">
    <w:abstractNumId w:val="19"/>
  </w:num>
  <w:num w:numId="12">
    <w:abstractNumId w:val="17"/>
  </w:num>
  <w:num w:numId="13">
    <w:abstractNumId w:val="50"/>
  </w:num>
  <w:num w:numId="14">
    <w:abstractNumId w:val="34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31"/>
  </w:num>
  <w:num w:numId="18">
    <w:abstractNumId w:val="46"/>
  </w:num>
  <w:num w:numId="19">
    <w:abstractNumId w:val="21"/>
  </w:num>
  <w:num w:numId="20">
    <w:abstractNumId w:val="27"/>
  </w:num>
  <w:num w:numId="21">
    <w:abstractNumId w:val="29"/>
  </w:num>
  <w:num w:numId="22">
    <w:abstractNumId w:val="41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45"/>
  </w:num>
  <w:num w:numId="33">
    <w:abstractNumId w:val="36"/>
  </w:num>
  <w:num w:numId="34">
    <w:abstractNumId w:val="33"/>
  </w:num>
  <w:num w:numId="35">
    <w:abstractNumId w:val="15"/>
  </w:num>
  <w:num w:numId="36">
    <w:abstractNumId w:val="4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32"/>
  </w:num>
  <w:num w:numId="38">
    <w:abstractNumId w:val="14"/>
  </w:num>
  <w:num w:numId="39">
    <w:abstractNumId w:val="11"/>
  </w:num>
  <w:num w:numId="40">
    <w:abstractNumId w:val="52"/>
  </w:num>
  <w:num w:numId="41">
    <w:abstractNumId w:val="56"/>
  </w:num>
  <w:num w:numId="42">
    <w:abstractNumId w:val="16"/>
  </w:num>
  <w:num w:numId="43">
    <w:abstractNumId w:val="54"/>
  </w:num>
  <w:num w:numId="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3"/>
  </w:num>
  <w:numIdMacAtCleanup w:val="5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11A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qFormat="true" w:name="List"/>
    <w:lsdException w:qFormat="true" w:uiPriority="0" w:name="List Bullet"/>
    <w:lsdException w:qFormat="true" w:uiPriority="0" w:name="List Number"/>
    <w:lsdException w:qFormat="true" w:name="List Bullet 2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name="List Continue"/>
    <w:lsdException w:qFormat="true"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kontakt" w:type="paragraph">
    <w:name w:val="kontakt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ontenttext" w:type="paragraph">
    <w:name w:val="contenttext"/>
    <w:basedOn w:val="Normal"/>
    <w:uiPriority w:val="99"/>
    <w:rsid w:val="0048511A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uiPriority w:val="99"/>
    <w:rsid w:val="0048511A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c5" w:type="paragraph">
    <w:name w:val="c5"/>
    <w:basedOn w:val="Normal"/>
    <w:uiPriority w:val="99"/>
    <w:rsid w:val="0048511A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uiPriority w:val="99"/>
    <w:rsid w:val="0048511A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48511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uiPriority w:val="99"/>
    <w:rsid w:val="0048511A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text" w:type="paragraph">
    <w:name w:val="text"/>
    <w:uiPriority w:val="99"/>
    <w:rsid w:val="0048511A"/>
    <w:pPr>
      <w:widowControl w:val="false"/>
      <w:snapToGrid w:val="false"/>
      <w:spacing w:lineRule="exact" w:line="240" w:after="0" w:before="240"/>
      <w:jc w:val="both"/>
    </w:pPr>
    <w:rPr>
      <w:rFonts w:cs="Times New Roman" w:eastAsia="Times New Roman" w:hAnsi="Arial" w:ascii="Arial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48511A"/>
    <w:pPr>
      <w:ind w:hanging="567" w:left="567"/>
    </w:pPr>
  </w:style>
  <w:style w:customStyle="true" w:styleId="noparagraphstyle" w:type="paragraph">
    <w:name w:val="noparagraphstyle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1" w:type="paragraph">
    <w:name w:val="Subtle Emphasis1"/>
    <w:basedOn w:val="Normal"/>
    <w:uiPriority w:val="34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48511A"/>
    <w:pPr>
      <w:keepNext/>
      <w:numPr>
        <w:ilvl w:val="5"/>
        <w:numId w:val="45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4851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uiPriority w:val="99"/>
    <w:rsid w:val="0048511A"/>
    <w:pPr>
      <w:widowControl w:val="false"/>
      <w:suppressAutoHyphens/>
      <w:autoSpaceDN w:val="false"/>
      <w:spacing w:after="120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uiPriority w:val="99"/>
    <w:rsid w:val="0048511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4" w:type="paragraph">
    <w:name w:val="xl64"/>
    <w:basedOn w:val="Normal"/>
    <w:uiPriority w:val="99"/>
    <w:rsid w:val="0048511A"/>
    <w:pPr>
      <w:shd w:fill="C0C0C0" w:color="auto" w:val="clear"/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5" w:type="paragraph">
    <w:name w:val="xl65"/>
    <w:basedOn w:val="Normal"/>
    <w:uiPriority w:val="99"/>
    <w:rsid w:val="0048511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6" w:type="paragraph">
    <w:name w:val="xl66"/>
    <w:basedOn w:val="Normal"/>
    <w:uiPriority w:val="99"/>
    <w:rsid w:val="0048511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7" w:type="paragraph">
    <w:name w:val="xl67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2" w:type="paragraph">
    <w:name w:val="xl72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3" w:type="paragraph">
    <w:name w:val="xl73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4" w:type="paragraph">
    <w:name w:val="xl74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Calibri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Calibri" w:hAnsi="Arial" w:ascii="Arial"/>
      <w:color w:val="333333"/>
      <w:lang w:val="en-US"/>
    </w:rPr>
  </w:style>
  <w:style w:customStyle="true" w:styleId="xl76" w:type="paragraph">
    <w:name w:val="xl76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uiPriority w:val="99"/>
    <w:rsid w:val="0048511A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48511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Calibri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4" w:type="paragraph">
    <w:name w:val="xl94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5" w:type="paragraph">
    <w:name w:val="xl95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6" w:type="paragraph">
    <w:name w:val="xl96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7" w:type="paragraph">
    <w:name w:val="xl97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8" w:type="paragraph">
    <w:name w:val="xl98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99" w:type="paragraph">
    <w:name w:val="xl99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0" w:type="paragraph">
    <w:name w:val="xl100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1" w:type="paragraph">
    <w:name w:val="xl101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102" w:type="paragraph">
    <w:name w:val="xl102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103" w:type="paragraph">
    <w:name w:val="xl103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4" w:type="paragraph">
    <w:name w:val="xl104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5" w:type="paragraph">
    <w:name w:val="xl105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1" w:type="paragraph">
    <w:name w:val="xl91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81" w:type="paragraph">
    <w:name w:val="xl81"/>
    <w:basedOn w:val="Normal"/>
    <w:uiPriority w:val="99"/>
    <w:rsid w:val="0048511A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uiPriority w:val="99"/>
    <w:rsid w:val="0048511A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uiPriority w:val="99"/>
    <w:rsid w:val="0048511A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uiPriority w:val="99"/>
    <w:rsid w:val="0048511A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uiPriority w:val="99"/>
    <w:rsid w:val="0048511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font5" w:type="paragraph">
    <w:name w:val="font5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Calibri"/>
      <w:b/>
      <w:bCs/>
      <w:sz w:val="16"/>
      <w:szCs w:val="16"/>
      <w:lang w:eastAsia="en-GB" w:val="en-GB"/>
    </w:rPr>
  </w:style>
  <w:style w:customStyle="true" w:styleId="msonormal0" w:type="paragraph">
    <w:name w:val="msonormal"/>
    <w:basedOn w:val="Normal"/>
    <w:uiPriority w:val="99"/>
    <w:rsid w:val="0048511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Heading1Char" w:type="character">
    <w:name w:val="Heading 1 Char"/>
    <w:rsid w:val="0048511A"/>
    <w:rPr>
      <w:rFonts w:cs="Times New Roman" w:eastAsia="Times New Roman" w:hAnsi="Cambria" w:ascii="Cambria" w:hint="default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48511A"/>
    <w:rPr>
      <w:rFonts w:cs="Times New Roman" w:eastAsia="Times New Roman" w:hAnsi="Cambria" w:asci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48511A"/>
    <w:pPr>
      <w:pBdr>
        <w:bottom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vrhobrascaChar" w:type="character">
    <w:name w:val="z-vrh obrasca Char"/>
    <w:basedOn w:val="Zadanifontodlomka"/>
    <w:link w:val="z-vrhobrasca"/>
    <w:semiHidden/>
    <w:rsid w:val="0048511A"/>
    <w:rPr>
      <w:rFonts w:cs="Arial" w:eastAsia="Calibri" w:hAnsi="Arial" w:asci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48511A"/>
    <w:pPr>
      <w:pBdr>
        <w:top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dnoobrascaChar" w:type="character">
    <w:name w:val="z-dno obrasca Char"/>
    <w:basedOn w:val="Zadanifontodlomka"/>
    <w:link w:val="z-dnoobrasca"/>
    <w:semiHidden/>
    <w:rsid w:val="0048511A"/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tabletextfield" w:type="character">
    <w:name w:val="table_text_field"/>
    <w:basedOn w:val="Zadanifontodlomka"/>
    <w:rsid w:val="0048511A"/>
  </w:style>
  <w:style w:customStyle="true" w:styleId="tabletitle2" w:type="character">
    <w:name w:val="table_title2"/>
    <w:basedOn w:val="Zadanifontodlomka"/>
    <w:rsid w:val="0048511A"/>
  </w:style>
  <w:style w:customStyle="true" w:styleId="mw-headline" w:type="character">
    <w:name w:val="mw-headline"/>
    <w:basedOn w:val="Zadanifontodlomka"/>
    <w:rsid w:val="0048511A"/>
  </w:style>
  <w:style w:customStyle="true" w:styleId="editsectionmoved" w:type="character">
    <w:name w:val="editsectionmoved"/>
    <w:basedOn w:val="Zadanifontodlomka"/>
    <w:rsid w:val="0048511A"/>
  </w:style>
  <w:style w:customStyle="true" w:styleId="imgdescription" w:type="character">
    <w:name w:val="imgdescription"/>
    <w:basedOn w:val="Zadanifontodlomka"/>
    <w:rsid w:val="0048511A"/>
  </w:style>
  <w:style w:customStyle="true" w:styleId="apple-converted-space" w:type="character">
    <w:name w:val="apple-converted-space"/>
    <w:rsid w:val="0048511A"/>
  </w:style>
  <w:style w:customStyle="true" w:styleId="apple-style-span" w:type="character">
    <w:name w:val="apple-style-span"/>
    <w:rsid w:val="0048511A"/>
  </w:style>
  <w:style w:customStyle="true" w:styleId="xclaimempty" w:type="character">
    <w:name w:val="xclaimempty"/>
    <w:rsid w:val="0048511A"/>
  </w:style>
  <w:style w:customStyle="true" w:styleId="xclaimstyle" w:type="character">
    <w:name w:val="xclaimstyle"/>
    <w:rsid w:val="0048511A"/>
  </w:style>
  <w:style w:customStyle="true" w:styleId="style30" w:type="character">
    <w:name w:val="style3"/>
    <w:basedOn w:val="Zadanifontodlomka"/>
    <w:rsid w:val="0048511A"/>
  </w:style>
  <w:style w:customStyle="true" w:styleId="st" w:type="character">
    <w:name w:val="st"/>
    <w:basedOn w:val="Zadanifontodlomka"/>
    <w:rsid w:val="0048511A"/>
  </w:style>
  <w:style w:customStyle="true" w:styleId="TableGrid1" w:type="table">
    <w:name w:val="Table Grid1"/>
    <w:basedOn w:val="Obinatablica"/>
    <w:uiPriority w:val="59"/>
    <w:rsid w:val="0048511A"/>
    <w:pPr>
      <w:spacing w:lineRule="auto" w:line="240" w:after="0"/>
    </w:pPr>
    <w:rPr>
      <w:rFonts w:cs="Times New Roman" w:eastAsia="Calibri" w:hAnsi="Calibri" w:ascii="Calibri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List" w:qFormat="1"/>
    <w:lsdException w:name="List Bullet" w:qFormat="1" w:uiPriority="0"/>
    <w:lsdException w:name="List Number" w:qFormat="1" w:uiPriority="0"/>
    <w:lsdException w:name="List Bullet 2" w:qFormat="1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/>
    <w:lsdException w:name="List Continue 2" w:qFormat="1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kontakt" w:type="paragraph">
    <w:name w:val="kontakt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ontenttext" w:type="paragraph">
    <w:name w:val="contenttext"/>
    <w:basedOn w:val="Normal"/>
    <w:uiPriority w:val="99"/>
    <w:rsid w:val="0048511A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uiPriority w:val="99"/>
    <w:rsid w:val="0048511A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c5" w:type="paragraph">
    <w:name w:val="c5"/>
    <w:basedOn w:val="Normal"/>
    <w:uiPriority w:val="99"/>
    <w:rsid w:val="0048511A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uiPriority w:val="99"/>
    <w:rsid w:val="0048511A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48511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uiPriority w:val="99"/>
    <w:rsid w:val="0048511A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text" w:type="paragraph">
    <w:name w:val="text"/>
    <w:uiPriority w:val="99"/>
    <w:rsid w:val="0048511A"/>
    <w:pPr>
      <w:widowControl w:val="0"/>
      <w:snapToGrid w:val="0"/>
      <w:spacing w:after="0" w:before="240" w:line="240" w:lineRule="exact"/>
      <w:jc w:val="both"/>
    </w:pPr>
    <w:rPr>
      <w:rFonts w:ascii="Arial" w:cs="Times New Roman" w:eastAsia="Times New Roman" w:hAnsi="Arial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48511A"/>
    <w:pPr>
      <w:ind w:hanging="567" w:left="567"/>
    </w:pPr>
  </w:style>
  <w:style w:customStyle="1" w:styleId="noparagraphstyle" w:type="paragraph">
    <w:name w:val="noparagraphstyle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1" w:type="paragraph">
    <w:name w:val="Subtle Emphasis1"/>
    <w:basedOn w:val="Normal"/>
    <w:uiPriority w:val="34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48511A"/>
    <w:pPr>
      <w:keepNext/>
      <w:numPr>
        <w:ilvl w:val="5"/>
        <w:numId w:val="45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4851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uiPriority w:val="99"/>
    <w:rsid w:val="0048511A"/>
    <w:pPr>
      <w:widowControl w:val="0"/>
      <w:suppressAutoHyphens/>
      <w:autoSpaceDN w:val="0"/>
      <w:spacing w:after="120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uiPriority w:val="99"/>
    <w:rsid w:val="0048511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4" w:type="paragraph">
    <w:name w:val="xl64"/>
    <w:basedOn w:val="Normal"/>
    <w:uiPriority w:val="99"/>
    <w:rsid w:val="0048511A"/>
    <w:pPr>
      <w:shd w:color="auto" w:fill="C0C0C0" w:val="clear"/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5" w:type="paragraph">
    <w:name w:val="xl65"/>
    <w:basedOn w:val="Normal"/>
    <w:uiPriority w:val="99"/>
    <w:rsid w:val="0048511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6" w:type="paragraph">
    <w:name w:val="xl66"/>
    <w:basedOn w:val="Normal"/>
    <w:uiPriority w:val="99"/>
    <w:rsid w:val="0048511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7" w:type="paragraph">
    <w:name w:val="xl67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2" w:type="paragraph">
    <w:name w:val="xl72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3" w:type="paragraph">
    <w:name w:val="xl73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4" w:type="paragraph">
    <w:name w:val="xl74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Calibri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Calibri" w:hAnsi="Arial"/>
      <w:color w:val="333333"/>
      <w:lang w:val="en-US"/>
    </w:rPr>
  </w:style>
  <w:style w:customStyle="1" w:styleId="xl76" w:type="paragraph">
    <w:name w:val="xl76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Calibri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uiPriority w:val="99"/>
    <w:rsid w:val="0048511A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48511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uiPriority w:val="99"/>
    <w:rsid w:val="0048511A"/>
    <w:pPr>
      <w:spacing w:after="100" w:afterAutospacing="1" w:before="100" w:beforeAutospacing="1"/>
    </w:pPr>
    <w:rPr>
      <w:rFonts w:ascii="Times" w:cs="Times New Roman" w:eastAsia="Calibri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4" w:type="paragraph">
    <w:name w:val="xl94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5" w:type="paragraph">
    <w:name w:val="xl95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6" w:type="paragraph">
    <w:name w:val="xl96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7" w:type="paragraph">
    <w:name w:val="xl97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8" w:type="paragraph">
    <w:name w:val="xl98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99" w:type="paragraph">
    <w:name w:val="xl99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0" w:type="paragraph">
    <w:name w:val="xl100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1" w:type="paragraph">
    <w:name w:val="xl101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102" w:type="paragraph">
    <w:name w:val="xl102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103" w:type="paragraph">
    <w:name w:val="xl103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4" w:type="paragraph">
    <w:name w:val="xl104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5" w:type="paragraph">
    <w:name w:val="xl105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48511A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1" w:type="paragraph">
    <w:name w:val="xl91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81" w:type="paragraph">
    <w:name w:val="xl81"/>
    <w:basedOn w:val="Normal"/>
    <w:uiPriority w:val="99"/>
    <w:rsid w:val="0048511A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uiPriority w:val="99"/>
    <w:rsid w:val="0048511A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uiPriority w:val="99"/>
    <w:rsid w:val="0048511A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uiPriority w:val="99"/>
    <w:rsid w:val="0048511A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uiPriority w:val="99"/>
    <w:rsid w:val="0048511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font5" w:type="paragraph">
    <w:name w:val="font5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Calibri"/>
      <w:b/>
      <w:bCs/>
      <w:sz w:val="16"/>
      <w:szCs w:val="16"/>
      <w:lang w:eastAsia="en-GB" w:val="en-GB"/>
    </w:rPr>
  </w:style>
  <w:style w:customStyle="1" w:styleId="msonormal0" w:type="paragraph">
    <w:name w:val="msonormal"/>
    <w:basedOn w:val="Normal"/>
    <w:uiPriority w:val="99"/>
    <w:rsid w:val="0048511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Heading1Char" w:type="character">
    <w:name w:val="Heading 1 Char"/>
    <w:rsid w:val="0048511A"/>
    <w:rPr>
      <w:rFonts w:ascii="Cambria" w:cs="Times New Roman" w:eastAsia="Times New Roman" w:hAnsi="Cambria" w:hint="default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48511A"/>
    <w:rPr>
      <w:rFonts w:ascii="Cambria" w:cs="Times New Roman" w:eastAsia="Times New Roman" w:hAns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48511A"/>
    <w:pPr>
      <w:pBdr>
        <w:bottom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vrhobrascaChar" w:type="character">
    <w:name w:val="z-vrh obrasca Char"/>
    <w:basedOn w:val="Zadanifontodlomka"/>
    <w:link w:val="z-vrhobrasca"/>
    <w:semiHidden/>
    <w:rsid w:val="0048511A"/>
    <w:rPr>
      <w:rFonts w:ascii="Arial" w:cs="Arial" w:eastAsia="Calibri" w:hAns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48511A"/>
    <w:pPr>
      <w:pBdr>
        <w:top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dnoobrascaChar" w:type="character">
    <w:name w:val="z-dno obrasca Char"/>
    <w:basedOn w:val="Zadanifontodlomka"/>
    <w:link w:val="z-dnoobrasca"/>
    <w:semiHidden/>
    <w:rsid w:val="0048511A"/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tabletextfield" w:type="character">
    <w:name w:val="table_text_field"/>
    <w:basedOn w:val="Zadanifontodlomka"/>
    <w:rsid w:val="0048511A"/>
  </w:style>
  <w:style w:customStyle="1" w:styleId="tabletitle2" w:type="character">
    <w:name w:val="table_title2"/>
    <w:basedOn w:val="Zadanifontodlomka"/>
    <w:rsid w:val="0048511A"/>
  </w:style>
  <w:style w:customStyle="1" w:styleId="mw-headline" w:type="character">
    <w:name w:val="mw-headline"/>
    <w:basedOn w:val="Zadanifontodlomka"/>
    <w:rsid w:val="0048511A"/>
  </w:style>
  <w:style w:customStyle="1" w:styleId="editsectionmoved" w:type="character">
    <w:name w:val="editsectionmoved"/>
    <w:basedOn w:val="Zadanifontodlomka"/>
    <w:rsid w:val="0048511A"/>
  </w:style>
  <w:style w:customStyle="1" w:styleId="imgdescription" w:type="character">
    <w:name w:val="imgdescription"/>
    <w:basedOn w:val="Zadanifontodlomka"/>
    <w:rsid w:val="0048511A"/>
  </w:style>
  <w:style w:customStyle="1" w:styleId="apple-converted-space" w:type="character">
    <w:name w:val="apple-converted-space"/>
    <w:rsid w:val="0048511A"/>
  </w:style>
  <w:style w:customStyle="1" w:styleId="apple-style-span" w:type="character">
    <w:name w:val="apple-style-span"/>
    <w:rsid w:val="0048511A"/>
  </w:style>
  <w:style w:customStyle="1" w:styleId="xclaimempty" w:type="character">
    <w:name w:val="xclaimempty"/>
    <w:rsid w:val="0048511A"/>
  </w:style>
  <w:style w:customStyle="1" w:styleId="xclaimstyle" w:type="character">
    <w:name w:val="xclaimstyle"/>
    <w:rsid w:val="0048511A"/>
  </w:style>
  <w:style w:customStyle="1" w:styleId="style30" w:type="character">
    <w:name w:val="style3"/>
    <w:basedOn w:val="Zadanifontodlomka"/>
    <w:rsid w:val="0048511A"/>
  </w:style>
  <w:style w:customStyle="1" w:styleId="st" w:type="character">
    <w:name w:val="st"/>
    <w:basedOn w:val="Zadanifontodlomka"/>
    <w:rsid w:val="0048511A"/>
  </w:style>
  <w:style w:customStyle="1" w:styleId="TableGrid1" w:type="table">
    <w:name w:val="Table Grid1"/>
    <w:basedOn w:val="Obinatablica"/>
    <w:uiPriority w:val="59"/>
    <w:rsid w:val="0048511A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93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18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6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4" Type="http://schemas.openxmlformats.org/officeDocument/2006/relationships/chart" Target="charts/chart2.xml"/><Relationship Id="rId7" Type="http://schemas.openxmlformats.org/officeDocument/2006/relationships/webSettings" Target="webSettings.xml"/><Relationship Id="rId12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17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5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3" Type="http://schemas.openxmlformats.org/officeDocument/2006/relationships/chart" Target="charts/chart1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0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9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4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2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7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3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8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6" Type="http://schemas.openxmlformats.org/officeDocument/2006/relationships/image" Target="media/image1.png"/><Relationship Id="rId10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19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1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2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27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0" Type="http://schemas.openxmlformats.org/officeDocument/2006/relationships/hyperlink" Target="file:///C:\Users\vdragisic\AppData\Local\Microsoft\Windows\Temporary%20Internet%20Files\Content.Outlook\AXTWPGE2\0.%20Plan%20financijskog%20i%20operativnog%20%20restrukturiranja%20VO&#262;E%20PROMET.docx" TargetMode="External"/><Relationship Id="rId35" Type="http://schemas.openxmlformats.org/officeDocument/2006/relationships/chart" Target="charts/chart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23%2012%20VOC&#769;E-PROMET%20d.o.o.%20(%20VOC&#769;E%20AGRO%20doo%20)\Tablice1.xls" TargetMode="External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23%2012%20VOC&#769;E-PROMET%20d.o.o.%20(%20VOC&#769;E%20AGRO%20doo%20)\Tablice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/>
            </a:pPr>
            <a:r>
              <a:rPr lang="ta-IN"/>
              <a:t>vlasnička</a:t>
            </a:r>
            <a:r>
              <a:rPr baseline="0" lang="ta-IN"/>
              <a:t> struktura</a:t>
            </a:r>
            <a:endParaRPr lang="en-US"/>
          </a:p>
        </c:rich>
      </c:tx>
      <c:layout/>
      <c:overlay val="false"/>
    </c:title>
    <c:autoTitleDeleted val="false"/>
    <c:plotArea>
      <c:layout/>
      <c:pieChart>
        <c:varyColors val="true"/>
        <c:ser>
          <c:idx val="0"/>
          <c:order val="0"/>
          <c:tx>
            <c:strRef>
              <c:f>Sheet1!$A$1</c:f>
              <c:strCache>
                <c:ptCount val="1"/>
                <c:pt idx="0">
                  <c:v>Josip Jagodić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00972123797025377"/>
                  <c:y val="-0.328703703703704"/>
                </c:manualLayout>
              </c:layout>
              <c:tx>
                <c:rich>
                  <a:bodyPr/>
                  <a:lstStyle/>
                  <a:p>
                    <a:r>
                      <a:rPr baseline="0" sz="1200" lang="en-US"/>
                      <a:t>Mirko Krznarić</a:t>
                    </a:r>
                  </a:p>
                  <a:p>
                    <a:r>
                      <a:rPr sz="1200" lang="en-US"/>
                      <a:t> 100%</a:t>
                    </a:r>
                  </a:p>
                </c:rich>
              </c:tx>
              <c:showLegendKey val="false"/>
              <c:showVal val="false"/>
              <c:showCatName val="false"/>
              <c:showSerName val="false"/>
              <c:showPercent val="true"/>
              <c:showBubbleSize val="false"/>
              <c:extLst>
                <c:ext uri="{CE6537A1-D6FC-4f65-9D91-7224C49458BB}"/>
                <c:ext uri="{C3380CC4-5D6E-409C-BE32-E72D297353CC}">
                  <c16:uniqueId xmlns:c16="http://schemas.microsoft.com/office/drawing/2014/chart" xmlns:c16r2="http://schemas.microsoft.com/office/drawing/2015/06/chart" val="{00000000-4FB8-4F42-A0E3-46E42E4E506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/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4FB8-4F42-A0E3-46E42E4E5068}"/>
            </c:ext>
          </c:extLst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  <c:firstSliceAng val="0"/>
      </c:pieChart>
    </c:plotArea>
    <c:plotVisOnly val="true"/>
    <c:dispBlanksAs val="gap"/>
    <c:showDLblsOverMax val="false"/>
  </c:chart>
  <c:spPr>
    <a:solidFill>
      <a:schemeClr val="accent6">
        <a:lumMod val="20000"/>
        <a:lumOff val="80000"/>
      </a:schemeClr>
    </a:solidFill>
    <a:effectLst/>
  </c:sp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layout/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formatCode="General" idx="5">
                  <c:v>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F754-420D-BDAA-175BAF6C7290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91049344"/>
        <c:axId val="91067520"/>
      </c:barChart>
      <c:catAx>
        <c:axId val="9104934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1067520"/>
        <c:crosses val="autoZero"/>
        <c:auto val="true"/>
        <c:lblAlgn val="ctr"/>
        <c:lblOffset val="100"/>
        <c:noMultiLvlLbl val="false"/>
      </c:catAx>
      <c:valAx>
        <c:axId val="91067520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104934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"/>
          <c:w val="0.770240364691256"/>
          <c:h val="0.116822405493152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 baseline="0" strike="noStrike" u="none" i="false" b="false" sz="12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Analiza potraživanja i obveza</a:t>
            </a:r>
          </a:p>
        </c:rich>
      </c:tx>
      <c:layout/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157786526684164"/>
          <c:y val="0.159556821505621"/>
          <c:w val="0.829724190726159"/>
          <c:h val="0.562639990106221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Sažetak!$A$15</c:f>
              <c:strCache>
                <c:ptCount val="1"/>
                <c:pt idx="0">
                  <c:v>Potraživanja od kupaca (u kn)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3366FF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31.10.2016.</c:v>
                </c:pt>
              </c:strCache>
            </c:strRef>
          </c:cat>
          <c:val>
            <c:numRef>
              <c:f>Sažetak!$B$15:$G$15</c:f>
              <c:numCache>
                <c:formatCode>General</c:formatCode>
                <c:ptCount val="6"/>
                <c:pt formatCode="#,##0" idx="5">
                  <c:v>887878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029E-4035-93D7-2CD1C7DC6475}"/>
            </c:ext>
          </c:extLst>
        </c:ser>
        <c:ser>
          <c:idx val="1"/>
          <c:order val="1"/>
          <c:tx>
            <c:strRef>
              <c:f>Sažetak!$A$16</c:f>
              <c:strCache>
                <c:ptCount val="1"/>
                <c:pt idx="0">
                  <c:v>Obveze prema dobavljačima (u kn)</c:v>
                </c:pt>
              </c:strCache>
            </c:strRef>
          </c:tx>
          <c:spPr>
            <a:gradFill rotWithShape="false">
              <a:gsLst>
                <a:gs pos="0">
                  <a:srgbClr val="FF9A99"/>
                </a:gs>
                <a:gs pos="100000">
                  <a:srgbClr val="D1403C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DD0806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31.10.2016.</c:v>
                </c:pt>
              </c:strCache>
            </c:strRef>
          </c:cat>
          <c:val>
            <c:numRef>
              <c:f>Sažetak!$B$16:$G$16</c:f>
              <c:numCache>
                <c:formatCode>General</c:formatCode>
                <c:ptCount val="6"/>
                <c:pt formatCode="#,##0" idx="5">
                  <c:v>815547.58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029E-4035-93D7-2CD1C7DC647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90925312"/>
        <c:axId val="90931200"/>
      </c:barChart>
      <c:catAx>
        <c:axId val="9092531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0931200"/>
        <c:crosses val="autoZero"/>
        <c:auto val="true"/>
        <c:lblAlgn val="ctr"/>
        <c:lblOffset val="100"/>
        <c:noMultiLvlLbl val="false"/>
      </c:catAx>
      <c:valAx>
        <c:axId val="90931200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092531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111111111111111"/>
          <c:y val="0.885108071650406"/>
          <c:w val="0.98611176727909"/>
          <c:h val="0.102127866486809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92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St-1/2017-7</izvorni_sadrzaj>
    <derivirana_varijabla naziv="DomainObject.Oznaka_1">St-1/2017-7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VOĆE-PROMET d.o.o. za trgovinu i usluge</izvorni_sadrzaj>
    <derivirana_varijabla naziv="DomainObject.Predmet.StrankaFormated_1">  VOĆE-PROMET d.o.o. za trgovinu i usluge</derivirana_varijabla>
  </DomainObject.Predmet.StrankaFormated>
  <DomainObject.Predmet.StrankaFormatedOIB>
    <izvorni_sadrzaj>  VOĆE-PROMET d.o.o. za trgovinu i usluge, OIB 40333024256</izvorni_sadrzaj>
    <derivirana_varijabla naziv="DomainObject.Predmet.StrankaFormatedOIB_1">  VOĆE-PROMET d.o.o. za trgovinu i usluge, OIB 40333024256</derivirana_varijabla>
  </DomainObject.Predmet.StrankaFormatedOIB>
  <DomainObject.Predmet.StrankaFormatedWithAdress>
    <izvorni_sadrzaj> VOĆE-PROMET d.o.o. za trgovinu i usluge, Zagrebačka 20, 33000 Čemernica</izvorni_sadrzaj>
    <derivirana_varijabla naziv="DomainObject.Predmet.StrankaFormatedWithAdress_1"> VOĆE-PROMET d.o.o. za trgovinu i usluge, Zagrebačka 20, 33000 Čemernica</derivirana_varijabla>
  </DomainObject.Predmet.StrankaFormatedWithAdress>
  <DomainObject.Predmet.StrankaFormatedWithAdressOIB>
    <izvorni_sadrzaj> VOĆE-PROMET d.o.o. za trgovinu i usluge, OIB 40333024256, Zagrebačka 20, 33000 Čemernica</izvorni_sadrzaj>
    <derivirana_varijabla naziv="DomainObject.Predmet.StrankaFormatedWithAdressOIB_1"> VOĆE-PROMET d.o.o. za trgovinu i usluge, OIB 40333024256, Zagrebačka 20, 33000 Čemernica</derivirana_varijabla>
  </DomainObject.Predmet.StrankaFormatedWithAdressOIB>
  <DomainObject.Predmet.StrankaWithAdress>
    <izvorni_sadrzaj>VOĆE-PROMET d.o.o. za trgovinu i usluge Zagrebačka 20,33000 Čemernica</izvorni_sadrzaj>
    <derivirana_varijabla naziv="DomainObject.Predmet.StrankaWithAdress_1">VOĆE-PROMET d.o.o. za trgovinu i usluge Zagrebačka 20,33000 Čemernica</derivirana_varijabla>
  </DomainObject.Predmet.StrankaWithAdress>
  <DomainObject.Predmet.StrankaWithAdressOIB>
    <izvorni_sadrzaj>VOĆE-PROMET d.o.o. za trgovinu i usluge, OIB 40333024256, Zagrebačka 20,33000 Čemernica</izvorni_sadrzaj>
    <derivirana_varijabla naziv="DomainObject.Predmet.StrankaWithAdressOIB_1">VOĆE-PROMET d.o.o. za trgovinu i usluge, OIB 40333024256, Zagrebačka 20,33000 Čemernica</derivirana_varijabla>
  </DomainObject.Predmet.StrankaWithAdressOIB>
  <DomainObject.Predmet.StrankaNazivFormated>
    <izvorni_sadrzaj>VOĆE-PROMET d.o.o. za trgovinu i usluge</izvorni_sadrzaj>
    <derivirana_varijabla naziv="DomainObject.Predmet.StrankaNazivFormated_1">VOĆE-PROMET d.o.o. za trgovinu i usluge</derivirana_varijabla>
  </DomainObject.Predmet.StrankaNazivFormated>
  <DomainObject.Predmet.StrankaNazivFormatedOIB>
    <izvorni_sadrzaj>VOĆE-PROMET d.o.o. za trgovinu i usluge, OIB 40333024256</izvorni_sadrzaj>
    <derivirana_varijabla naziv="DomainObject.Predmet.StrankaNazivFormatedOIB_1">VOĆE-PROMET d.o.o. za trgovinu i usluge, OIB 40333024256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VOĆE-PROMET d.o.o. za trgovinu i usluge</item>
    </izvorni_sadrzaj>
    <derivirana_varijabla naziv="DomainObject.Predmet.StrankaListFormated_1">
      <item>VOĆE-PROMET d.o.o. za trgovinu i usluge</item>
    </derivirana_varijabla>
  </DomainObject.Predmet.StrankaListFormated>
  <DomainObject.Predmet.StrankaListFormatedOIB>
    <izvorni_sadrzaj>
      <item>VOĆE-PROMET d.o.o. za trgovinu i usluge, OIB 40333024256</item>
    </izvorni_sadrzaj>
    <derivirana_varijabla naziv="DomainObject.Predmet.StrankaListFormatedOIB_1">
      <item>VOĆE-PROMET d.o.o. za trgovinu i usluge, OIB 40333024256</item>
    </derivirana_varijabla>
  </DomainObject.Predmet.StrankaListFormatedOIB>
  <DomainObject.Predmet.StrankaListFormatedWithAdress>
    <izvorni_sadrzaj>
      <item>VOĆE-PROMET d.o.o. za trgovinu i usluge, Zagrebačka 20, 33000 Čemernica</item>
    </izvorni_sadrzaj>
    <derivirana_varijabla naziv="DomainObject.Predmet.StrankaListFormatedWithAdress_1">
      <item>VOĆE-PROMET d.o.o. za trgovinu i usluge, Zagrebačka 20, 33000 Čemernica</item>
    </derivirana_varijabla>
  </DomainObject.Predmet.StrankaListFormatedWithAdress>
  <DomainObject.Predmet.StrankaListFormatedWithAdressOIB>
    <izvorni_sadrzaj>
      <item>VOĆE-PROMET d.o.o. za trgovinu i usluge, OIB 40333024256, Zagrebačka 20, 33000 Čemernica</item>
    </izvorni_sadrzaj>
    <derivirana_varijabla naziv="DomainObject.Predmet.StrankaListFormatedWithAdressOIB_1">
      <item>VOĆE-PROMET d.o.o. za trgovinu i usluge, OIB 40333024256, Zagrebačka 20, 33000 Čemernica</item>
    </derivirana_varijabla>
  </DomainObject.Predmet.StrankaListFormatedWithAdressOIB>
  <DomainObject.Predmet.StrankaListNazivFormated>
    <izvorni_sadrzaj>
      <item>VOĆE-PROMET d.o.o. za trgovinu i usluge</item>
    </izvorni_sadrzaj>
    <derivirana_varijabla naziv="DomainObject.Predmet.StrankaListNazivFormated_1">
      <item>VOĆE-PROMET d.o.o. za trgovinu i usluge</item>
    </derivirana_varijabla>
  </DomainObject.Predmet.StrankaListNazivFormated>
  <DomainObject.Predmet.StrankaListNazivFormatedOIB>
    <izvorni_sadrzaj>
      <item>VOĆE-PROMET d.o.o. za trgovinu i usluge, OIB 40333024256</item>
    </izvorni_sadrzaj>
    <derivirana_varijabla naziv="DomainObject.Predmet.StrankaListNazivFormatedOIB_1">
      <item>VOĆE-PROMET d.o.o. za trgovinu i usluge, OIB 40333024256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Virovitici, Zemljišnoknjižni odjel</item>
    </izvorni_sadrzaj>
    <derivirana_varijabla naziv="DomainObject.Predmet.OstaliListFormated_1">
      <item>FINA BJELOVAR</item>
      <item>Općinski sud u Virovitici, Zemljišnoknjižni odjel</item>
    </derivirana_varijabla>
  </DomainObject.Predmet.OstaliListFormated>
  <DomainObject.Predmet.OstaliListFormatedOIB>
    <izvorni_sadrzaj>
      <item>FINA BJELOVAR</item>
      <item>Općinski sud u Virovitici, Zemljišnoknjižni odjel</item>
    </izvorni_sadrzaj>
    <derivirana_varijabla naziv="DomainObject.Predmet.OstaliListFormatedOIB_1">
      <item>FINA BJELOVAR</item>
      <item>Općinski sud u Virovitici, Zemljišnoknjižni odjel</item>
    </derivirana_varijabla>
  </DomainObject.Predmet.OstaliListFormatedOIB>
  <DomainObject.Predmet.OstaliListFormatedWithAdress>
    <izvorni_sadrzaj>
      <item>FINA BJELOVAR</item>
      <item>Općinski sud u Virovitici, Zemljišnoknjižni odjel, ., 33000 Virovitica</item>
    </izvorni_sadrzaj>
    <derivirana_varijabla naziv="DomainObject.Predmet.OstaliListFormatedWithAdress_1">
      <item>FINA BJELOVAR</item>
      <item>Općinski sud u Virovitici, Zemljišnoknjižni odjel, ., 33000 Virovitica</item>
    </derivirana_varijabla>
  </DomainObject.Predmet.OstaliListFormatedWithAdress>
  <DomainObject.Predmet.OstaliListFormatedWithAdressOIB>
    <izvorni_sadrzaj>
      <item>FINA BJELOVAR</item>
      <item>Općinski sud u Virovitici, Zemljišnoknjižni odjel, ., 33000 Virovitica</item>
    </izvorni_sadrzaj>
    <derivirana_varijabla naziv="DomainObject.Predmet.OstaliListFormatedWithAdressOIB_1">
      <item>FINA BJELOVAR</item>
      <item>Općinski sud u Virovitici, Zemljišnoknjižni odjel, ., 33000 Virovitica</item>
    </derivirana_varijabla>
  </DomainObject.Predmet.OstaliListFormatedWithAdressOIB>
  <DomainObject.Predmet.OstaliListNazivFormated>
    <izvorni_sadrzaj>
      <item>FINA BJELOVAR</item>
      <item>Općinski sud u Virovitici, Zemljišnoknjižni odjel</item>
    </izvorni_sadrzaj>
    <derivirana_varijabla naziv="DomainObject.Predmet.OstaliListNazivFormated_1">
      <item>FINA BJELOVAR</item>
      <item>Općinski sud u Virovitici, Zemljišnoknjižni odjel</item>
    </derivirana_varijabla>
  </DomainObject.Predmet.OstaliListNazivFormated>
  <DomainObject.Predmet.OstaliListNazivFormatedOIB>
    <izvorni_sadrzaj>
      <item>FINA BJELOVAR</item>
      <item>Općinski sud u Virovitici, Zemljišnoknjižni odjel</item>
    </izvorni_sadrzaj>
    <derivirana_varijabla naziv="DomainObject.Predmet.OstaliListNazivFormatedOIB_1">
      <item>FINA BJELOVAR</item>
      <item>Općinski sud u Virovitici,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St-1/2017-7</izvorni_sadrzaj>
    <derivirana_varijabla naziv="DomainObject.PoslovniBrojDokumenta_1">St-1/2017-7</derivirana_varijabla>
  </DomainObject.PoslovniBrojDokumenta>
  <DomainObject.Predmet.StrankaIDrugi>
    <izvorni_sadrzaj>VOĆE-PROMET d.o.o. za trgovinu i usluge</izvorni_sadrzaj>
    <derivirana_varijabla naziv="DomainObject.Predmet.StrankaIDrugi_1">VOĆE-PROMET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VOĆE-PROMET d.o.o. za trgovinu i usluge, OIB 40333024256, Zagrebačka 20, 33000 Čemernica</izvorni_sadrzaj>
    <derivirana_varijabla naziv="DomainObject.Predmet.StrankaIDrugiAdressOIB_1">VOĆE-PROMET d.o.o. za trgovinu i usluge, OIB 40333024256, Zagrebačka 20, 33000 Čemernica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VOĆE-PROMET d.o.o. za trgovinu i usluge</item>
      <item>FINA BJELOVAR</item>
      <item>Općinski sud u Virovitici, Zemljišnoknjižni odjel</item>
    </izvorni_sadrzaj>
    <derivirana_varijabla naziv="DomainObject.Predmet.SudioniciListNaziv_1">
      <item>VOĆE-PROMET d.o.o. za trgovinu i usluge</item>
      <item>FINA BJELOVAR</item>
      <item>Općinski sud u Virovitici, Zemljišnoknjižni odjel</item>
    </derivirana_varijabla>
  </DomainObject.Predmet.SudioniciListNaziv>
  <DomainObject.Predmet.SudioniciListAdressOIB>
    <izvorni_sadrzaj>
      <item>VOĆE-PROMET d.o.o. za trgovinu i usluge, OIB 40333024256, Zagrebačka 20,33000 Čemernica</item>
      <item>FINA BJELOVAR</item>
      <item>Općinski sud u Virovitici, Zemljišnoknjižni odjel, .,33000 Virovitica</item>
    </izvorni_sadrzaj>
    <derivirana_varijabla naziv="DomainObject.Predmet.SudioniciListAdressOIB_1">
      <item>VOĆE-PROMET d.o.o. za trgovinu i usluge, OIB 40333024256, Zagrebačka 20,33000 Čemernica</item>
      <item>FINA BJELOVAR</item>
      <item>Općinski sud u Virovitici, 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4C82F-BDF3-4934-A796-9A9C98EDA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37</properties:Pages>
  <properties:Words>5196</properties:Words>
  <properties:Characters>33100</properties:Characters>
  <properties:Lines>2076</properties:Lines>
  <properties:Paragraphs>1388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2017-01-24T06:03:00Z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37</vt:i4>
  </prop:property>
  <prop:property name="Naslov" pid="5" fmtid="{D5CDD505-2E9C-101B-9397-08002B2CF9AE}">
    <vt:lpwstr>St-1/2017-7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