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59a0f" w14:paraId="b959a0f" w:rsidRDefault="00454FD5"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Zagreb, Amruševa 2/II</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C57523" w:rsidR="00FF35BB" w:rsidRPr="00024A62">
      <w:pPr>
        <w:spacing w:after="0"/>
        <w:rPr>
          <w:rFonts w:cs="Times New Roman" w:eastAsia="Times New Roman"/>
          <w:lang w:eastAsia="hr-HR"/>
        </w:rPr>
      </w:pPr>
    </w:p>
    <w:p w:rsidRDefault="00FF35BB" w:rsidP="00C57523" w:rsidR="00024A62" w:rsidRPr="00024A62">
      <w:pPr>
        <w:rPr>
          <w:rFonts w:cs="Times New Roman" w:eastAsia="Times New Roman"/>
          <w:lang w:eastAsia="hr-HR"/>
        </w:rPr>
      </w:pPr>
      <w:r w:rsidRPr="00FF35BB">
        <w:rPr>
          <w:rFonts w:cs="Times New Roman" w:eastAsia="Times New Roman"/>
          <w:lang w:eastAsia="hr-HR"/>
        </w:rPr>
        <w:tab/>
        <w:t xml:space="preserve">TRGOVAČKI SUD U ZAGREBU, po sucu Vesni Sremac Šoštar, kao stečajnom sucu, u stečajnom postupku otvorenim nad dužnikom MADIG d.o.o. u stečaju Ogulin, Prapućanska ulica 22, MBS: 020001945, OIB: 40909371570,  dana </w:t>
      </w:r>
      <w:r w:rsidR="000763DB">
        <w:rPr>
          <w:rFonts w:cs="Times New Roman" w:eastAsia="Times New Roman"/>
          <w:lang w:eastAsia="hr-HR"/>
        </w:rPr>
        <w:t>29. kolovoza</w:t>
      </w:r>
      <w:r w:rsidR="00D442CC">
        <w:rPr>
          <w:rFonts w:cs="Times New Roman" w:eastAsia="Times New Roman"/>
          <w:lang w:eastAsia="hr-HR"/>
        </w:rPr>
        <w:t xml:space="preserve"> 2018</w:t>
      </w:r>
      <w:r w:rsidRPr="00FF35BB">
        <w:rPr>
          <w:rFonts w:cs="Times New Roman" w:eastAsia="Times New Roman"/>
          <w:lang w:eastAsia="hr-HR"/>
        </w:rPr>
        <w:t>.  godine</w:t>
      </w:r>
    </w:p>
    <w:p w:rsidRDefault="00024A62" w:rsidP="00C57523"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 iznosi 751.521,06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iznosi 1.046.052,46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 iznosi 145.783,36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 iznosi 784.989,27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što sve ukupno iznosi 4.056.520,98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Za nekretnine iz točke I. ovog zaključka izvršeno je </w:t>
      </w:r>
      <w:r w:rsidR="00225640">
        <w:rPr>
          <w:rFonts w:cs="Times New Roman" w:eastAsia="Times New Roman"/>
          <w:lang w:eastAsia="hr-HR"/>
        </w:rPr>
        <w:t>deseto</w:t>
      </w:r>
      <w:r w:rsidRPr="00006A48">
        <w:rPr>
          <w:rFonts w:cs="Times New Roman" w:eastAsia="Times New Roman"/>
          <w:lang w:eastAsia="hr-HR"/>
        </w:rPr>
        <w:t xml:space="preserve"> oglašavanja i </w:t>
      </w:r>
      <w:r w:rsidR="00536496">
        <w:rPr>
          <w:rFonts w:cs="Times New Roman" w:eastAsia="Times New Roman"/>
          <w:lang w:eastAsia="hr-HR"/>
        </w:rPr>
        <w:t>d</w:t>
      </w:r>
      <w:r w:rsidR="00225640">
        <w:rPr>
          <w:rFonts w:cs="Times New Roman" w:eastAsia="Times New Roman"/>
          <w:lang w:eastAsia="hr-HR"/>
        </w:rPr>
        <w:t xml:space="preserve">eset </w:t>
      </w:r>
      <w:r w:rsidRPr="00006A48">
        <w:rPr>
          <w:rFonts w:cs="Times New Roman" w:eastAsia="Times New Roman"/>
          <w:lang w:eastAsia="hr-HR"/>
        </w:rPr>
        <w:t>prodaja koje nisu uspjele.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III   NAČIN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Nekretnina iz točke I ovog zaključka prodavat će se u stečajnom postupku usmenom javnom dražbom.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Ročište za prodaju održat će se pred stečajnim sucem u zgradi Trgovačkog suda u Zagrebu, Amruševa 2/II, dvorišna zgrada, soba broj 55/III, dana </w:t>
      </w:r>
      <w:r w:rsidR="000763DB">
        <w:rPr>
          <w:rFonts w:cs="Times New Roman" w:eastAsia="Times New Roman"/>
          <w:lang w:eastAsia="hr-HR"/>
        </w:rPr>
        <w:t>18. listopada</w:t>
      </w:r>
      <w:r w:rsidR="00EB701A">
        <w:rPr>
          <w:rFonts w:cs="Times New Roman" w:eastAsia="Times New Roman"/>
          <w:lang w:eastAsia="hr-HR"/>
        </w:rPr>
        <w:t xml:space="preserve"> 2018</w:t>
      </w:r>
      <w:r>
        <w:rPr>
          <w:rFonts w:cs="Times New Roman" w:eastAsia="Times New Roman"/>
          <w:lang w:eastAsia="hr-HR"/>
        </w:rPr>
        <w:t xml:space="preserve">. u </w:t>
      </w:r>
      <w:r w:rsidR="00554610">
        <w:rPr>
          <w:rFonts w:cs="Times New Roman" w:eastAsia="Times New Roman"/>
          <w:lang w:eastAsia="hr-HR"/>
        </w:rPr>
        <w:t>10,1</w:t>
      </w:r>
      <w:r w:rsidR="00371514">
        <w:rPr>
          <w:rFonts w:cs="Times New Roman" w:eastAsia="Times New Roman"/>
          <w:lang w:eastAsia="hr-HR"/>
        </w:rPr>
        <w:t>5</w:t>
      </w:r>
      <w:r w:rsidRPr="00006A48">
        <w:rPr>
          <w:rFonts w:cs="Times New Roman" w:eastAsia="Times New Roman"/>
          <w:lang w:eastAsia="hr-HR"/>
        </w:rPr>
        <w:t xml:space="preserve"> sati. Ročište će se održati i ako na njemu sudjeluje samo jedan ponuditelj.</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IV   Ovaj zaključak o prodaji objavit će se na mrežnoj e-oglasnoj ploči Trgovačkog suda u Zagrebu, Stalne službe u Karlovcu i pri Hrvatskoj gospodarskoj komori te na internet stranicama Visokog trgovačkog suda u Zagrebu.</w:t>
      </w:r>
    </w:p>
    <w:p w:rsidRDefault="00006A48" w:rsidP="00C57523"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Rok od objave zaključka o prodaji nekretnina na oglasnoj ploči do prodaje iznosi najmanje 15 dana.</w:t>
      </w:r>
    </w:p>
    <w:p w:rsidRDefault="00006A48" w:rsidP="00006A48"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V       UVJETI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 Prodaju se nekretnine navedene u točki I ovog zaključka.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2. Vrijednost nekretnina utvrđena je u ukupnom  iznosu od 4.056.520,98 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3.Nekretnine iz točke I ovog zaključka prodavat će se na </w:t>
      </w:r>
      <w:r w:rsidR="000763DB">
        <w:rPr>
          <w:rFonts w:cs="Times New Roman" w:eastAsia="Times New Roman"/>
          <w:lang w:eastAsia="hr-HR"/>
        </w:rPr>
        <w:t>dvanaestom</w:t>
      </w:r>
      <w:r w:rsidRPr="00006A48">
        <w:rPr>
          <w:rFonts w:cs="Times New Roman" w:eastAsia="Times New Roman"/>
          <w:lang w:eastAsia="hr-HR"/>
        </w:rPr>
        <w:t xml:space="preserve"> ročištu za dražbu i to po početnoj cijeni za:</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20/2 – Pekarija- poslovna prostorija u površini od 38 čhv, upisana u z.k.ul. 1810 k.o. Brinje po cijeni od </w:t>
      </w:r>
      <w:r w:rsidR="000763DB">
        <w:rPr>
          <w:rFonts w:cs="Times New Roman" w:eastAsia="Times New Roman"/>
          <w:lang w:eastAsia="hr-HR"/>
        </w:rPr>
        <w:t>76.012,69</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520  - kuća br. 68/122 i dvorište u površini od 84 čhv, upisana u z.k.ul. 2006 k.o. Brinje po cijeni od </w:t>
      </w:r>
      <w:r w:rsidR="000763DB">
        <w:rPr>
          <w:rFonts w:cs="Times New Roman" w:eastAsia="Times New Roman"/>
          <w:lang w:eastAsia="hr-HR"/>
        </w:rPr>
        <w:t>145.413,25</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104 – zgrada br.28a, dom dvorište u površini od 511 čhv, upisane u  z.k.ul. 629 k.o. Prokike po cijeni od </w:t>
      </w:r>
      <w:r w:rsidR="000763DB">
        <w:rPr>
          <w:rFonts w:cs="Times New Roman" w:eastAsia="Times New Roman"/>
          <w:lang w:eastAsia="hr-HR"/>
        </w:rPr>
        <w:t>202.402,54</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3187 – kuća br.5A, trgovina i 1 zgrada dvorište u površini od 1 jutra i 144 čhv, upisana u z.k.ul. 629 k.o. Prokike po cijeni od </w:t>
      </w:r>
      <w:r w:rsidR="000763DB">
        <w:rPr>
          <w:rFonts w:cs="Times New Roman" w:eastAsia="Times New Roman"/>
          <w:lang w:eastAsia="hr-HR"/>
        </w:rPr>
        <w:t>28.207,89</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112/1- zgrada br.4-Dom i dvorište u površini od 380 čhv, upisana u z.k.ul. 680 k.o. Letinac po cijeni od </w:t>
      </w:r>
      <w:r w:rsidR="000763DB">
        <w:rPr>
          <w:rFonts w:cs="Times New Roman" w:eastAsia="Times New Roman"/>
          <w:lang w:eastAsia="hr-HR"/>
        </w:rPr>
        <w:t>138.531,12</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13/1 – zgrada br.15-Dom i dvorište u površini do 1392 čhv, upisana u z.k.ul. 987 k.o. Vodoteč po cijeni od </w:t>
      </w:r>
      <w:r w:rsidR="000763DB">
        <w:rPr>
          <w:rFonts w:cs="Times New Roman" w:eastAsia="Times New Roman"/>
          <w:lang w:eastAsia="hr-HR"/>
        </w:rPr>
        <w:t>151.888,97</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3214/2- dvorište u površini od 97 čhv, upisana uz.k.ul. 1205 k.o. Stajnica po cijeni od </w:t>
      </w:r>
      <w:r w:rsidR="000763DB">
        <w:rPr>
          <w:rFonts w:cs="Times New Roman" w:eastAsia="Times New Roman"/>
          <w:lang w:eastAsia="hr-HR"/>
        </w:rPr>
        <w:t>3.748,11</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2221/1-šuma u površini od 712 m2, kčbr. 2222-šuma barutni magazin u površini od  648 m2, kčbr. 2223 – pašnjak barutni magazin u površini od 777 m2, kčbr. 2224 – zgrada pašnjak u površini od 668 m2 ( pašnjak od 656 m2 i zgrada od 12 m2), kčbr. 2225 – put barutni magazin u površini od 1158 m2, sve  upisane z.k.ul. 2600, sve upisane u k.o. Otočac  kod Općinskog suda u Gospiću, Zemljišno-knjižni odjel u Otočcu, za ukupnu cijenu od </w:t>
      </w:r>
      <w:r w:rsidR="000763DB">
        <w:rPr>
          <w:rFonts w:cs="Times New Roman" w:eastAsia="Times New Roman"/>
          <w:lang w:eastAsia="hr-HR"/>
        </w:rPr>
        <w:t>40.123,83</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što sve ukupno iznosi </w:t>
      </w:r>
      <w:r w:rsidR="000763DB">
        <w:rPr>
          <w:rFonts w:cs="Times New Roman" w:eastAsia="Times New Roman"/>
          <w:lang w:eastAsia="hr-HR"/>
        </w:rPr>
        <w:t>786.328,40</w:t>
      </w:r>
      <w:r w:rsidRPr="00006A48">
        <w:rPr>
          <w:rFonts w:cs="Times New Roman" w:eastAsia="Times New Roman"/>
          <w:lang w:eastAsia="hr-HR"/>
        </w:rPr>
        <w:t xml:space="preserve"> kn i ispod te cijene, odnosno navedenih pojedinačnih cijena, se ne mogu prodati na </w:t>
      </w:r>
      <w:r w:rsidR="00BF09D5">
        <w:rPr>
          <w:rFonts w:cs="Times New Roman" w:eastAsia="Times New Roman"/>
          <w:lang w:eastAsia="hr-HR"/>
        </w:rPr>
        <w:t>jedanaestom</w:t>
      </w:r>
      <w:r w:rsidRPr="00006A48">
        <w:rPr>
          <w:rFonts w:cs="Times New Roman" w:eastAsia="Times New Roman"/>
          <w:lang w:eastAsia="hr-HR"/>
        </w:rPr>
        <w:t xml:space="preserve"> ročištu.</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Tek ako se nekretnine ne prodaju niti na </w:t>
      </w:r>
      <w:r w:rsidR="00BF09D5">
        <w:rPr>
          <w:rFonts w:cs="Times New Roman" w:eastAsia="Times New Roman"/>
          <w:lang w:eastAsia="hr-HR"/>
        </w:rPr>
        <w:t>jedanaestom</w:t>
      </w:r>
      <w:r w:rsidRPr="00006A48">
        <w:rPr>
          <w:rFonts w:cs="Times New Roman" w:eastAsia="Times New Roman"/>
          <w:lang w:eastAsia="hr-HR"/>
        </w:rPr>
        <w:t xml:space="preserve"> ročištu za prodaju po utvrđenoj vrijednosti, na narednim ročištima za prodaju može se prodavati za nižu vrijednost koju zaključkom odredi stečajni sudac.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4. Sve poreze i pristojbe u svezi s prodajom nekretnine snosi kupac.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5. Kao kupci mogu sudjelovati samo osobe koje su najkasnije pet dana prije dana održavanja ročišta za dražbu uplatile osiguranje u iznosu od 10% od utvrđene vrijednosti svake nekretnine, na račun sudskog depozita Trgovačkog suda u Zagrebu pri  Hrvatskoj poštanskoj banci d.d. Zagreb broj HR9223900011300000460,  poziv na broj 32912 i dokaz o tome predoče stečajnom sucu prije početka dražbe ili stečajnom sucu prilože bankarsku garanciju bonitetne banke na prvi poziv za odgovarajući iznos osiguranja.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Punomoćnici ponuditelja mogu sudjelovati na dražbi samo uz ovjerenu specijalnu punomoć.</w:t>
      </w:r>
    </w:p>
    <w:p w:rsidRDefault="00006A48" w:rsidP="00006A48" w:rsidR="00006A48">
      <w:pPr>
        <w:spacing w:after="0"/>
        <w:ind w:firstLine="708"/>
        <w:jc w:val="both"/>
        <w:rPr>
          <w:rFonts w:cs="Times New Roman" w:eastAsia="Times New Roman"/>
          <w:lang w:eastAsia="hr-HR"/>
        </w:rPr>
      </w:pPr>
      <w:r w:rsidRPr="00006A48">
        <w:rPr>
          <w:rFonts w:cs="Times New Roman" w:eastAsia="Times New Roman"/>
          <w:lang w:eastAsia="hr-HR"/>
        </w:rPr>
        <w:t>Sudionicima dražbe koji ne uspiju u nadmetanju, osiguranje odnosno bankarska garancija će se vratiti odmah nakon zaključenja javne dražbe.</w:t>
      </w:r>
    </w:p>
    <w:p w:rsidRDefault="00C57523" w:rsidP="00006A48" w:rsidR="00C57523"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Osiguranje nisu dužni položiti razlučni vjerovnici kojima je to pravo upisano u zemljišnim knjigama.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13. Prodaja se obavlja po načelu „viđeno-kupljeno“, što isključuje svake naknadne prigovore kupca. </w:t>
      </w:r>
    </w:p>
    <w:p w:rsidRDefault="00006A48" w:rsidP="00C57523" w:rsidR="00006A48" w:rsidRPr="00006A48">
      <w:pPr>
        <w:spacing w:after="0"/>
        <w:ind w:firstLine="708"/>
        <w:jc w:val="both"/>
        <w:rPr>
          <w:rFonts w:cs="Times New Roman" w:eastAsia="Times New Roman"/>
          <w:lang w:eastAsia="hr-HR"/>
        </w:rPr>
      </w:pPr>
      <w:r w:rsidRPr="00006A48">
        <w:rPr>
          <w:rFonts w:cs="Times New Roman" w:eastAsia="Times New Roman"/>
          <w:lang w:eastAsia="hr-HR"/>
        </w:rPr>
        <w:t>Razgledati nekretnine i dokumentaciju vezane uz iste, zainteresirane osobe mogu u vrijeme dogovoreno sa stečajnim upraviteljem Milan Bariša Obradović iz Svete Nedjelje, Srebrnjak 20b, OIB: 45619494339, na broj 091/3733-365.</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Pr>
          <w:rFonts w:cs="Times New Roman" w:eastAsia="Times New Roman"/>
          <w:lang w:eastAsia="hr-HR"/>
        </w:rPr>
        <w:t xml:space="preserve">                                                     </w:t>
      </w:r>
      <w:r w:rsidRPr="00006A48">
        <w:rPr>
          <w:rFonts w:cs="Times New Roman" w:eastAsia="Times New Roman"/>
          <w:lang w:eastAsia="hr-HR"/>
        </w:rPr>
        <w:t>Obrazloženje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Rješenjem ovog suda posl.br. St-329/12 od 3. srpnja 2012.g. otvoren je stečajni postupak nad imovinom dužnika  MADIG d.o.o. u stečaju Ogulin, Prapućanska ulica 22, a stečajnu masu čine i nekretnine koje su predmet ove prodaje, a na kojima je upisano razlučno pravo u korist  RH Ministarstvo financija i Zorice Tretinjak.</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Razlučni vjerovnici nisu pokrenuli postupak ovrhe na navedenim nekretninama radi prisilnog namirenja svojih tražbina. </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Temeljem čl.87. Ovršnog zakona utvrđena je vrijednost nekretnina koje su predmet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 xml:space="preserve">Zagrebu, </w:t>
      </w:r>
      <w:r w:rsidR="00BF09D5">
        <w:rPr>
          <w:rFonts w:cs="Times New Roman" w:eastAsia="Times New Roman"/>
          <w:lang w:eastAsia="hr-HR"/>
        </w:rPr>
        <w:t>29. kolovoza</w:t>
      </w:r>
      <w:r w:rsidR="00D442CC">
        <w:rPr>
          <w:rFonts w:cs="Times New Roman" w:eastAsia="Times New Roman"/>
          <w:lang w:eastAsia="hr-HR"/>
        </w:rPr>
        <w:t xml:space="preserve"> 2018</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92516B" w:rsidP="00454FD5" w:rsidR="00454FD5">
      <w:pPr>
        <w:pStyle w:val="Bezproreda"/>
        <w:jc w:val="right"/>
      </w:pPr>
      <w:r>
        <w:tab/>
      </w:r>
      <w:r>
        <w:tab/>
      </w:r>
      <w:r>
        <w:tab/>
      </w:r>
      <w:r>
        <w:tab/>
      </w:r>
      <w:r w:rsidR="00FF35BB">
        <w:t>Vesna Sremac Šoštar</w:t>
      </w:r>
      <w:r w:rsidR="00454FD5">
        <w:t>,v.r.</w:t>
      </w:r>
    </w:p>
    <w:p w:rsidRDefault="00454FD5" w:rsidP="00454FD5" w:rsidR="00454FD5">
      <w:pPr>
        <w:pStyle w:val="Bezproreda"/>
        <w:jc w:val="right"/>
      </w:pPr>
      <w:r>
        <w:t>Za točnost otpravka</w:t>
      </w:r>
    </w:p>
    <w:p w:rsidRDefault="00454FD5" w:rsidP="00454FD5" w:rsidR="00024A62" w:rsidRPr="00024A62">
      <w:pPr>
        <w:pStyle w:val="Bezproreda"/>
        <w:jc w:val="right"/>
      </w:pPr>
      <w:r>
        <w:t>Matea Bizjak</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024A62" w:rsidP="00024A62" w:rsidR="00024A62" w:rsidRPr="00024A62">
      <w:pPr>
        <w:spacing w:after="0"/>
        <w:ind w:firstLine="708"/>
        <w:jc w:val="both"/>
        <w:rPr>
          <w:rFonts w:cs="Times New Roman" w:eastAsia="Times New Roman"/>
          <w:lang w:eastAsia="hr-HR"/>
        </w:rPr>
      </w:pPr>
    </w:p>
    <w:p w:rsidRDefault="00DA0242" w:rsidP="007A58E2" w:rsidR="00DA0242">
      <w:pPr>
        <w:spacing w:after="0"/>
        <w:contextualSpacing/>
      </w:pPr>
    </w:p>
    <w:sectPr w:rsidSect="00C57523"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F5C" w:rsidP="00537B78" w:rsidR="00635F5C">
      <w:r>
        <w:separator/>
      </w:r>
    </w:p>
  </w:endnote>
  <w:endnote w:id="0" w:type="continuationSeparator">
    <w:p w:rsidRDefault="00635F5C" w:rsidP="00537B78" w:rsidR="00635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F5C" w:rsidP="00537B78" w:rsidR="00635F5C">
      <w:r>
        <w:separator/>
      </w:r>
    </w:p>
  </w:footnote>
  <w:footnote w:id="0" w:type="continuationSeparator">
    <w:p w:rsidRDefault="00635F5C" w:rsidP="00537B78" w:rsidR="00635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45314"/>
      <w:docPartObj>
        <w:docPartGallery w:val="Page Numbers (Top of Page)"/>
        <w:docPartUnique/>
      </w:docPartObj>
    </w:sdtPr>
    <w:sdtEndPr/>
    <w:sdtContent>
      <w:p w:rsidRDefault="00C57523" w:rsidP="00C57523" w:rsidR="00C57523">
        <w:pPr>
          <w:pStyle w:val="Bezproreda"/>
          <w:jc w:val="right"/>
        </w:pPr>
        <w:r>
          <w:t>48.St-329/12</w:t>
        </w:r>
      </w:p>
      <w:p w:rsidRDefault="00C57523" w:rsidP="00C57523" w:rsidR="008333A9">
        <w:pPr>
          <w:pStyle w:val="Bezproreda"/>
          <w:jc w:val="center"/>
        </w:pPr>
        <w:r>
          <w:fldChar w:fldCharType="begin"/>
        </w:r>
        <w:r>
          <w:instrText>PAGE   \* MERGEFORMAT</w:instrText>
        </w:r>
        <w:r>
          <w:fldChar w:fldCharType="separate"/>
        </w:r>
        <w:r w:rsidR="00454FD5">
          <w:rPr>
            <w:noProof/>
          </w:rPr>
          <w:t>5</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23" w:rsidR="00C57523">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A48"/>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3ED"/>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3DB"/>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A9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640"/>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514"/>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4FD5"/>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5B5"/>
    <w:rsid w:val="0052303A"/>
    <w:rsid w:val="0052328B"/>
    <w:rsid w:val="00523434"/>
    <w:rsid w:val="00531269"/>
    <w:rsid w:val="00533860"/>
    <w:rsid w:val="00536496"/>
    <w:rsid w:val="00536C20"/>
    <w:rsid w:val="00537B78"/>
    <w:rsid w:val="005437D7"/>
    <w:rsid w:val="00543CB6"/>
    <w:rsid w:val="00544E5B"/>
    <w:rsid w:val="00547C28"/>
    <w:rsid w:val="0055093A"/>
    <w:rsid w:val="00551A2D"/>
    <w:rsid w:val="00551CB3"/>
    <w:rsid w:val="0055354D"/>
    <w:rsid w:val="00554235"/>
    <w:rsid w:val="00554610"/>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5F5C"/>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356"/>
    <w:rsid w:val="007A58E2"/>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0A6"/>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16B"/>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5D1"/>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9D5"/>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38C"/>
    <w:rsid w:val="00C452A8"/>
    <w:rsid w:val="00C4675C"/>
    <w:rsid w:val="00C47090"/>
    <w:rsid w:val="00C47F70"/>
    <w:rsid w:val="00C501FE"/>
    <w:rsid w:val="00C5238E"/>
    <w:rsid w:val="00C53930"/>
    <w:rsid w:val="00C563B7"/>
    <w:rsid w:val="00C5752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2CC"/>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01A"/>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BEE"/>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3976"/>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08C36E-3114-4434-8CC3-E641900128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1799</properties:Words>
  <properties:Characters>9238</properties:Characters>
  <properties:Lines>219</properties:Lines>
  <properties:Paragraphs>76</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2017-12-20T10:29:00Z</dcterms:created>
  <dc:creator>Ratko Gospodnetić, ZI5 d.o.o. Zagreb</dc:creator>
  <dc:description>Ovaj predložak služi kao osnova za kreiranje novih eSPIS predložaka tijekom obrade sudskih dokumenata.</dc:description>
  <cp:lastModifiedBy>Matea Bizjak</cp:lastModifiedBy>
  <cp:lastPrinted>2018-08-29T08:23:00Z</cp:lastPrinted>
  <dcterms:modified xmlns:xsi="http://www.w3.org/2001/XMLSchema-instance" xsi:type="dcterms:W3CDTF">2018-08-29T08:23:00Z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Zaključak - određuje se ročište za dražbu (St-329-12-12._dražba_MADIG.DOCX)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