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f652b" w14:paraId="09f652b"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16E18" w:rsidP="00016E18" w:rsidR="00016E18" w:rsidRPr="00016E18">
      <w:pPr>
        <w:overflowPunct w:val="false"/>
        <w:autoSpaceDE w:val="false"/>
        <w:autoSpaceDN w:val="false"/>
        <w:adjustRightInd w:val="false"/>
        <w:spacing w:after="0"/>
        <w:ind w:firstLine="5245"/>
        <w:jc w:val="both"/>
        <w:rPr>
          <w:rFonts w:cs="Times New Roman" w:eastAsia="Times New Roman"/>
          <w:lang w:eastAsia="hr-HR"/>
        </w:rPr>
      </w:pPr>
      <w:r w:rsidRPr="00016E18">
        <w:rPr>
          <w:rFonts w:cs="Times New Roman" w:eastAsia="Times New Roman"/>
          <w:lang w:eastAsia="hr-HR"/>
        </w:rPr>
        <w:t xml:space="preserve">                                                                                                                                                     </w:t>
      </w:r>
    </w:p>
    <w:p w:rsidRDefault="00016E18" w:rsidP="00016E18" w:rsidR="00016E18" w:rsidRPr="00016E18">
      <w:pPr>
        <w:overflowPunct w:val="false"/>
        <w:autoSpaceDE w:val="false"/>
        <w:autoSpaceDN w:val="false"/>
        <w:adjustRightInd w:val="false"/>
        <w:spacing w:after="0"/>
        <w:ind w:firstLine="5245"/>
        <w:jc w:val="right"/>
        <w:rPr>
          <w:rFonts w:cs="Times New Roman" w:eastAsia="Times New Roman"/>
          <w:lang w:eastAsia="hr-HR"/>
        </w:rPr>
      </w:pPr>
      <w:r w:rsidRPr="00016E18">
        <w:rPr>
          <w:rFonts w:cs="Times New Roman" w:eastAsia="Times New Roman"/>
          <w:lang w:eastAsia="hr-HR"/>
        </w:rPr>
        <w:t xml:space="preserve">              </w:t>
      </w:r>
    </w:p>
    <w:p w:rsidRDefault="00016E18" w:rsidP="00016E18" w:rsidR="00016E18" w:rsidRPr="00016E18">
      <w:pPr>
        <w:overflowPunct w:val="false"/>
        <w:autoSpaceDE w:val="false"/>
        <w:autoSpaceDN w:val="false"/>
        <w:adjustRightInd w:val="false"/>
        <w:spacing w:after="0"/>
        <w:ind w:firstLine="5245"/>
        <w:jc w:val="right"/>
        <w:rPr>
          <w:rFonts w:cs="Times New Roman" w:eastAsia="Times New Roman"/>
          <w:lang w:eastAsia="hr-HR"/>
        </w:rPr>
      </w:pPr>
      <w:r w:rsidRPr="00016E18">
        <w:rPr>
          <w:rFonts w:cs="Times New Roman" w:eastAsia="Times New Roman"/>
          <w:lang w:eastAsia="hr-HR"/>
        </w:rPr>
        <w:t xml:space="preserve"> 6. St-588/2017-4</w:t>
      </w:r>
    </w:p>
    <w:p w:rsidRDefault="00016E18" w:rsidP="00016E18" w:rsidR="00016E18" w:rsidRPr="00016E18">
      <w:pPr>
        <w:overflowPunct w:val="false"/>
        <w:autoSpaceDE w:val="false"/>
        <w:autoSpaceDN w:val="false"/>
        <w:adjustRightInd w:val="false"/>
        <w:spacing w:after="0"/>
        <w:jc w:val="both"/>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jc w:val="both"/>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jc w:val="both"/>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jc w:val="both"/>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jc w:val="center"/>
        <w:rPr>
          <w:rFonts w:cs="Times New Roman" w:eastAsia="Times New Roman"/>
          <w:lang w:eastAsia="hr-HR"/>
        </w:rPr>
      </w:pPr>
      <w:r w:rsidRPr="00016E18">
        <w:rPr>
          <w:rFonts w:cs="Times New Roman" w:eastAsia="Times New Roman"/>
          <w:lang w:eastAsia="hr-HR"/>
        </w:rPr>
        <w:t>U  I M E   R E P U B L I K E   H R V A T S K E</w:t>
      </w:r>
    </w:p>
    <w:p w:rsidRDefault="00016E18" w:rsidP="00016E18" w:rsidR="00016E18" w:rsidRPr="00016E18">
      <w:pPr>
        <w:overflowPunct w:val="false"/>
        <w:autoSpaceDE w:val="false"/>
        <w:autoSpaceDN w:val="false"/>
        <w:adjustRightInd w:val="false"/>
        <w:spacing w:after="0"/>
        <w:jc w:val="center"/>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jc w:val="center"/>
        <w:rPr>
          <w:rFonts w:cs="Times New Roman" w:eastAsia="Times New Roman"/>
          <w:lang w:eastAsia="hr-HR"/>
        </w:rPr>
      </w:pPr>
      <w:r w:rsidRPr="00016E18">
        <w:rPr>
          <w:rFonts w:cs="Times New Roman" w:eastAsia="Times New Roman"/>
          <w:lang w:eastAsia="hr-HR"/>
        </w:rPr>
        <w:t>R J E Š E N J E</w:t>
      </w:r>
    </w:p>
    <w:p w:rsidRDefault="00016E18" w:rsidP="00016E18" w:rsidR="00016E18" w:rsidRPr="00016E18">
      <w:pPr>
        <w:overflowPunct w:val="false"/>
        <w:autoSpaceDE w:val="false"/>
        <w:autoSpaceDN w:val="false"/>
        <w:adjustRightInd w:val="false"/>
        <w:spacing w:after="0"/>
        <w:jc w:val="both"/>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jc w:val="both"/>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ind w:firstLine="851"/>
        <w:jc w:val="both"/>
        <w:rPr>
          <w:rFonts w:cs="Times New Roman" w:eastAsia="Times New Roman"/>
          <w:lang w:eastAsia="hr-HR"/>
        </w:rPr>
      </w:pPr>
      <w:r w:rsidRPr="00016E18">
        <w:rPr>
          <w:rFonts w:cs="Times New Roman" w:eastAsia="Times New Roman"/>
          <w:lang w:eastAsia="hr-HR"/>
        </w:rPr>
        <w:t>TRGOVAČKI SUD U BJELOVARU, po višem sudskom savjetniku Siniši Rajnoviću, u skraćenom stečajnom postupku nad dužnikom TATJANA Studio j.d.o.o. za usluge, Zagreb, Bolnička cesta 2 A, M</w:t>
      </w:r>
      <w:r w:rsidRPr="00016E18">
        <w:rPr>
          <w:rFonts w:cs="Times New Roman" w:eastAsia="Times New Roman"/>
          <w:szCs w:val="20"/>
          <w:lang w:eastAsia="hr-HR"/>
        </w:rPr>
        <w:t>BS: 080924738, OIB: 95543142662, 25. rujna 2017.</w:t>
      </w:r>
      <w:r w:rsidRPr="00016E18">
        <w:rPr>
          <w:rFonts w:cs="Times New Roman" w:eastAsia="Times New Roman"/>
          <w:lang w:eastAsia="hr-HR"/>
        </w:rPr>
        <w:t xml:space="preserve"> </w:t>
      </w:r>
    </w:p>
    <w:p w:rsidRDefault="00016E18" w:rsidP="00016E18" w:rsidR="00016E18" w:rsidRPr="00016E18">
      <w:pPr>
        <w:overflowPunct w:val="false"/>
        <w:autoSpaceDE w:val="false"/>
        <w:autoSpaceDN w:val="false"/>
        <w:adjustRightInd w:val="false"/>
        <w:spacing w:after="0"/>
        <w:jc w:val="both"/>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jc w:val="center"/>
        <w:rPr>
          <w:rFonts w:cs="Times New Roman" w:eastAsia="Times New Roman"/>
          <w:lang w:eastAsia="hr-HR"/>
        </w:rPr>
      </w:pPr>
      <w:r w:rsidRPr="00016E18">
        <w:rPr>
          <w:rFonts w:cs="Times New Roman" w:eastAsia="Times New Roman"/>
          <w:lang w:eastAsia="hr-HR"/>
        </w:rPr>
        <w:t>r i j e š i o   j e</w:t>
      </w:r>
    </w:p>
    <w:p w:rsidRDefault="00016E18" w:rsidP="00016E18" w:rsidR="00016E18" w:rsidRPr="00016E18">
      <w:pPr>
        <w:overflowPunct w:val="false"/>
        <w:autoSpaceDE w:val="false"/>
        <w:autoSpaceDN w:val="false"/>
        <w:adjustRightInd w:val="false"/>
        <w:spacing w:after="0"/>
        <w:jc w:val="both"/>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ind w:firstLine="851"/>
        <w:jc w:val="both"/>
        <w:rPr>
          <w:rFonts w:cs="Times New Roman" w:eastAsia="Times New Roman"/>
          <w:szCs w:val="20"/>
          <w:lang w:eastAsia="hr-HR"/>
        </w:rPr>
      </w:pPr>
      <w:r w:rsidRPr="00016E18">
        <w:rPr>
          <w:rFonts w:cs="Times New Roman" w:eastAsia="Times New Roman"/>
          <w:lang w:eastAsia="hr-HR"/>
        </w:rPr>
        <w:t>I. Otvara se skraćeni stečajni postupak nad dužnikom TATJANA Studio j.d.o.o. za usluge, Zagreb, Bolnička cesta 2 A, M</w:t>
      </w:r>
      <w:r w:rsidRPr="00016E18">
        <w:rPr>
          <w:rFonts w:cs="Times New Roman" w:eastAsia="Times New Roman"/>
          <w:szCs w:val="20"/>
          <w:lang w:eastAsia="hr-HR"/>
        </w:rPr>
        <w:t>BS: 080924738, OIB: 95543142662.</w:t>
      </w:r>
    </w:p>
    <w:p w:rsidRDefault="00016E18" w:rsidP="00016E18" w:rsidR="00016E18" w:rsidRPr="00016E18">
      <w:pPr>
        <w:overflowPunct w:val="false"/>
        <w:autoSpaceDE w:val="false"/>
        <w:autoSpaceDN w:val="false"/>
        <w:adjustRightInd w:val="false"/>
        <w:spacing w:after="0"/>
        <w:ind w:firstLine="851"/>
        <w:jc w:val="both"/>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ind w:firstLine="851"/>
        <w:jc w:val="both"/>
        <w:rPr>
          <w:rFonts w:cs="Times New Roman" w:eastAsia="Times New Roman"/>
          <w:lang w:eastAsia="hr-HR"/>
        </w:rPr>
      </w:pPr>
      <w:r w:rsidRPr="00016E18">
        <w:rPr>
          <w:rFonts w:cs="Times New Roman" w:eastAsia="Times New Roman"/>
          <w:lang w:eastAsia="hr-HR"/>
        </w:rPr>
        <w:t xml:space="preserve">II. Za stečajnog upravitelja imenuje se JUGOSLAV PURAN, Bjelovar, Josipa Jelačića 12, OIB: 70582689973. </w:t>
      </w:r>
    </w:p>
    <w:p w:rsidRDefault="00016E18" w:rsidP="00016E18" w:rsidR="00016E18" w:rsidRPr="00016E18">
      <w:pPr>
        <w:overflowPunct w:val="false"/>
        <w:autoSpaceDE w:val="false"/>
        <w:autoSpaceDN w:val="false"/>
        <w:adjustRightInd w:val="false"/>
        <w:spacing w:after="0"/>
        <w:ind w:firstLine="851"/>
        <w:jc w:val="both"/>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ind w:firstLine="851"/>
        <w:jc w:val="both"/>
        <w:rPr>
          <w:rFonts w:cs="Times New Roman" w:eastAsia="Times New Roman"/>
          <w:szCs w:val="20"/>
          <w:lang w:eastAsia="hr-HR"/>
        </w:rPr>
      </w:pPr>
      <w:r w:rsidRPr="00016E18">
        <w:rPr>
          <w:rFonts w:cs="Times New Roman" w:eastAsia="Times New Roman"/>
          <w:lang w:eastAsia="hr-HR"/>
        </w:rPr>
        <w:t>III. Zaključuje se skraćeni stečajni postupak nad dužnikom TATJANA Studio j.d.o.o. za usluge, Zagreb, Bolnička cesta 2 A, M</w:t>
      </w:r>
      <w:r w:rsidRPr="00016E18">
        <w:rPr>
          <w:rFonts w:cs="Times New Roman" w:eastAsia="Times New Roman"/>
          <w:szCs w:val="20"/>
          <w:lang w:eastAsia="hr-HR"/>
        </w:rPr>
        <w:t xml:space="preserve">BS: 080924738, OIB: 95543142662. </w:t>
      </w:r>
    </w:p>
    <w:p w:rsidRDefault="00016E18" w:rsidP="00016E18" w:rsidR="00016E18" w:rsidRPr="00016E18">
      <w:pPr>
        <w:overflowPunct w:val="false"/>
        <w:autoSpaceDE w:val="false"/>
        <w:autoSpaceDN w:val="false"/>
        <w:adjustRightInd w:val="false"/>
        <w:spacing w:after="0"/>
        <w:ind w:firstLine="851"/>
        <w:jc w:val="both"/>
        <w:rPr>
          <w:rFonts w:cs="Times New Roman" w:eastAsia="Times New Roman"/>
          <w:lang w:eastAsia="hr-HR"/>
        </w:rPr>
      </w:pPr>
    </w:p>
    <w:p w:rsidRDefault="00016E18" w:rsidP="00016E18" w:rsidR="00016E18" w:rsidRPr="00016E18">
      <w:pPr>
        <w:spacing w:after="0"/>
        <w:ind w:firstLine="851"/>
        <w:jc w:val="both"/>
        <w:rPr>
          <w:rFonts w:cs="Times New Roman" w:eastAsia="Times New Roman"/>
          <w:lang w:eastAsia="hr-HR"/>
        </w:rPr>
      </w:pPr>
      <w:r w:rsidRPr="00016E18">
        <w:rPr>
          <w:rFonts w:cs="Times New Roman" w:eastAsia="Calibri"/>
        </w:rPr>
        <w:t>IV. Skraćeni s</w:t>
      </w:r>
      <w:r w:rsidRPr="00016E18">
        <w:rPr>
          <w:rFonts w:cs="Times New Roman" w:eastAsia="Times New Roman"/>
          <w:lang w:eastAsia="hr-HR"/>
        </w:rPr>
        <w:t>tečajni postupak je otvoren i zaključen s danom 25. rujna 2017. u 9,30 sati, kada je ovo rješenje objavljeno na e-oglasnoj ploči ovoga suda.</w:t>
      </w:r>
    </w:p>
    <w:p w:rsidRDefault="00016E18" w:rsidP="00016E18" w:rsidR="00016E18" w:rsidRPr="00016E18">
      <w:pPr>
        <w:spacing w:after="0"/>
        <w:ind w:firstLine="851"/>
        <w:jc w:val="both"/>
        <w:rPr>
          <w:rFonts w:cs="Times New Roman" w:eastAsia="Calibri"/>
        </w:rPr>
      </w:pPr>
    </w:p>
    <w:p w:rsidRDefault="00016E18" w:rsidP="00016E18" w:rsidR="00016E18" w:rsidRPr="00016E18">
      <w:pPr>
        <w:spacing w:after="0"/>
        <w:ind w:firstLine="851"/>
        <w:jc w:val="both"/>
        <w:rPr>
          <w:rFonts w:cs="Times New Roman" w:eastAsia="Calibri"/>
        </w:rPr>
      </w:pPr>
      <w:r w:rsidRPr="00016E18">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16E18" w:rsidP="00016E18" w:rsidR="00016E18" w:rsidRPr="00016E18">
      <w:pPr>
        <w:overflowPunct w:val="false"/>
        <w:autoSpaceDE w:val="false"/>
        <w:autoSpaceDN w:val="false"/>
        <w:adjustRightInd w:val="false"/>
        <w:spacing w:after="0"/>
        <w:ind w:firstLine="851"/>
        <w:jc w:val="both"/>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ind w:firstLine="851"/>
        <w:jc w:val="both"/>
        <w:rPr>
          <w:rFonts w:cs="Times New Roman" w:eastAsia="Times New Roman"/>
          <w:lang w:eastAsia="hr-HR"/>
        </w:rPr>
      </w:pPr>
      <w:r w:rsidRPr="00016E18">
        <w:rPr>
          <w:rFonts w:cs="Times New Roman" w:eastAsia="Times New Roman"/>
          <w:lang w:eastAsia="hr-HR"/>
        </w:rPr>
        <w:t>VI. Nakon pravomoćnosti ovoga rješenja stečajni dužnik će se brisati iz sudskog registra.</w:t>
      </w:r>
    </w:p>
    <w:p w:rsidRDefault="00016E18" w:rsidP="00016E18" w:rsidR="00016E18" w:rsidRPr="00016E18">
      <w:pPr>
        <w:overflowPunct w:val="false"/>
        <w:autoSpaceDE w:val="false"/>
        <w:autoSpaceDN w:val="false"/>
        <w:adjustRightInd w:val="false"/>
        <w:spacing w:after="0"/>
        <w:jc w:val="both"/>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jc w:val="center"/>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jc w:val="center"/>
        <w:rPr>
          <w:rFonts w:cs="Times New Roman" w:eastAsia="Times New Roman"/>
          <w:lang w:eastAsia="hr-HR"/>
        </w:rPr>
      </w:pPr>
      <w:r w:rsidRPr="00016E18">
        <w:rPr>
          <w:rFonts w:cs="Times New Roman" w:eastAsia="Times New Roman"/>
          <w:lang w:eastAsia="hr-HR"/>
        </w:rPr>
        <w:t>Obrazloženje</w:t>
      </w:r>
    </w:p>
    <w:p w:rsidRDefault="00016E18" w:rsidP="00016E18" w:rsidR="00016E18" w:rsidRPr="00016E18">
      <w:pPr>
        <w:overflowPunct w:val="false"/>
        <w:autoSpaceDE w:val="false"/>
        <w:autoSpaceDN w:val="false"/>
        <w:adjustRightInd w:val="false"/>
        <w:spacing w:after="0"/>
        <w:jc w:val="center"/>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ind w:firstLine="851"/>
        <w:jc w:val="both"/>
        <w:rPr>
          <w:rFonts w:cs="Times New Roman" w:eastAsia="Times New Roman"/>
          <w:lang w:eastAsia="hr-HR"/>
        </w:rPr>
      </w:pPr>
      <w:r w:rsidRPr="00016E18">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St-588/2017-2., koji je objavljen na mrežnoj stranici e-oglasna ploča Trgovačkog suda u Bjelovaru 28. srpnja 2017., pozvao osobu ovlaštenu za </w:t>
      </w:r>
      <w:r w:rsidRPr="00016E18">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016E18" w:rsidP="00016E18" w:rsidR="00016E18" w:rsidRPr="00016E18">
      <w:pPr>
        <w:overflowPunct w:val="false"/>
        <w:autoSpaceDE w:val="false"/>
        <w:autoSpaceDN w:val="false"/>
        <w:adjustRightInd w:val="false"/>
        <w:spacing w:after="0"/>
        <w:ind w:firstLine="851"/>
        <w:jc w:val="both"/>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ind w:firstLine="851"/>
        <w:jc w:val="both"/>
        <w:rPr>
          <w:rFonts w:cs="Times New Roman" w:eastAsia="Times New Roman"/>
          <w:lang w:eastAsia="hr-HR"/>
        </w:rPr>
      </w:pPr>
      <w:r w:rsidRPr="00016E18">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16E18" w:rsidP="00016E18" w:rsidR="00016E18" w:rsidRPr="00016E18">
      <w:pPr>
        <w:overflowPunct w:val="false"/>
        <w:autoSpaceDE w:val="false"/>
        <w:autoSpaceDN w:val="false"/>
        <w:adjustRightInd w:val="false"/>
        <w:spacing w:after="0"/>
        <w:ind w:firstLine="851"/>
        <w:jc w:val="both"/>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ind w:firstLine="851"/>
        <w:jc w:val="both"/>
        <w:rPr>
          <w:rFonts w:cs="Times New Roman" w:eastAsia="Times New Roman"/>
          <w:lang w:eastAsia="hr-HR"/>
        </w:rPr>
      </w:pPr>
      <w:r w:rsidRPr="00016E18">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16E18" w:rsidP="00016E18" w:rsidR="00016E18" w:rsidRPr="00016E18">
      <w:pPr>
        <w:overflowPunct w:val="false"/>
        <w:autoSpaceDE w:val="false"/>
        <w:autoSpaceDN w:val="false"/>
        <w:adjustRightInd w:val="false"/>
        <w:spacing w:after="0"/>
        <w:ind w:firstLine="851"/>
        <w:jc w:val="both"/>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ind w:firstLine="851"/>
        <w:jc w:val="both"/>
        <w:rPr>
          <w:rFonts w:cs="Times New Roman" w:eastAsia="Times New Roman"/>
          <w:lang w:eastAsia="hr-HR"/>
        </w:rPr>
      </w:pPr>
      <w:r w:rsidRPr="00016E18">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016E18" w:rsidP="00016E18" w:rsidR="00016E18" w:rsidRPr="00016E18">
      <w:pPr>
        <w:overflowPunct w:val="false"/>
        <w:autoSpaceDE w:val="false"/>
        <w:autoSpaceDN w:val="false"/>
        <w:adjustRightInd w:val="false"/>
        <w:spacing w:after="0"/>
        <w:ind w:firstLine="851"/>
        <w:jc w:val="both"/>
        <w:rPr>
          <w:rFonts w:cs="Times New Roman" w:eastAsia="Times New Roman"/>
          <w:lang w:eastAsia="hr-HR"/>
        </w:rPr>
      </w:pPr>
    </w:p>
    <w:p w:rsidRDefault="00016E18" w:rsidP="00016E18" w:rsidR="00016E18" w:rsidRPr="00016E18">
      <w:pPr>
        <w:spacing w:after="0"/>
        <w:ind w:firstLine="851"/>
        <w:jc w:val="both"/>
        <w:rPr>
          <w:rFonts w:cs="Times New Roman" w:eastAsia="Calibri"/>
        </w:rPr>
      </w:pPr>
      <w:r w:rsidRPr="00016E18">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016E18" w:rsidP="00016E18" w:rsidR="00016E18" w:rsidRPr="00016E18">
      <w:pPr>
        <w:spacing w:after="0"/>
        <w:ind w:firstLine="851"/>
        <w:jc w:val="both"/>
        <w:rPr>
          <w:rFonts w:cs="Times New Roman" w:eastAsia="Calibri"/>
        </w:rPr>
      </w:pPr>
    </w:p>
    <w:p w:rsidRDefault="00016E18" w:rsidP="00016E18" w:rsidR="00016E18" w:rsidRPr="00016E18">
      <w:pPr>
        <w:overflowPunct w:val="false"/>
        <w:autoSpaceDE w:val="false"/>
        <w:autoSpaceDN w:val="false"/>
        <w:adjustRightInd w:val="false"/>
        <w:spacing w:after="0"/>
        <w:ind w:firstLine="851"/>
        <w:jc w:val="both"/>
        <w:rPr>
          <w:rFonts w:cs="Times New Roman" w:eastAsia="Times New Roman"/>
          <w:lang w:eastAsia="hr-HR"/>
        </w:rPr>
      </w:pPr>
      <w:r w:rsidRPr="00016E18">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016E18" w:rsidP="00016E18" w:rsidR="00016E18" w:rsidRPr="00016E18">
      <w:pPr>
        <w:overflowPunct w:val="false"/>
        <w:autoSpaceDE w:val="false"/>
        <w:autoSpaceDN w:val="false"/>
        <w:adjustRightInd w:val="false"/>
        <w:spacing w:after="0"/>
        <w:ind w:firstLine="851"/>
        <w:jc w:val="both"/>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jc w:val="center"/>
        <w:rPr>
          <w:rFonts w:cs="Times New Roman" w:eastAsia="Times New Roman"/>
          <w:lang w:eastAsia="hr-HR"/>
        </w:rPr>
      </w:pPr>
      <w:r w:rsidRPr="00016E18">
        <w:rPr>
          <w:rFonts w:cs="Times New Roman" w:eastAsia="Times New Roman"/>
          <w:lang w:eastAsia="hr-HR"/>
        </w:rPr>
        <w:t>U Bjelovaru 25. rujna 2017.</w:t>
      </w:r>
    </w:p>
    <w:p w:rsidRDefault="00016E18" w:rsidP="00016E18" w:rsidR="00016E18" w:rsidRPr="00016E18">
      <w:pPr>
        <w:overflowPunct w:val="false"/>
        <w:autoSpaceDE w:val="false"/>
        <w:autoSpaceDN w:val="false"/>
        <w:adjustRightInd w:val="false"/>
        <w:spacing w:after="0"/>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ind w:firstLine="720" w:left="4320"/>
        <w:rPr>
          <w:rFonts w:cs="Times New Roman" w:eastAsia="Times New Roman"/>
          <w:lang w:eastAsia="hr-HR"/>
        </w:rPr>
      </w:pPr>
      <w:r w:rsidRPr="00016E18">
        <w:rPr>
          <w:rFonts w:cs="Times New Roman" w:eastAsia="Times New Roman"/>
          <w:lang w:eastAsia="hr-HR"/>
        </w:rPr>
        <w:t>VIŠI SUDSKI SAVJETNIK</w:t>
      </w:r>
    </w:p>
    <w:p w:rsidRDefault="00016E18" w:rsidP="00016E18" w:rsidR="00016E18" w:rsidRPr="00016E18">
      <w:pPr>
        <w:overflowPunct w:val="false"/>
        <w:autoSpaceDE w:val="false"/>
        <w:autoSpaceDN w:val="false"/>
        <w:adjustRightInd w:val="false"/>
        <w:spacing w:after="0"/>
        <w:ind w:firstLine="4111"/>
        <w:jc w:val="both"/>
        <w:rPr>
          <w:rFonts w:cs="Times New Roman" w:eastAsia="Times New Roman"/>
          <w:lang w:eastAsia="hr-HR"/>
        </w:rPr>
      </w:pPr>
      <w:r w:rsidRPr="00016E18">
        <w:rPr>
          <w:rFonts w:cs="Times New Roman" w:eastAsia="Times New Roman"/>
          <w:lang w:eastAsia="hr-HR"/>
        </w:rPr>
        <w:t xml:space="preserve">                  SINIŠA RAJNOVIĆ v.r. </w:t>
      </w:r>
    </w:p>
    <w:p w:rsidRDefault="00016E18" w:rsidP="00016E18" w:rsidR="00016E18" w:rsidRPr="00016E18">
      <w:pPr>
        <w:overflowPunct w:val="false"/>
        <w:autoSpaceDE w:val="false"/>
        <w:autoSpaceDN w:val="false"/>
        <w:adjustRightInd w:val="false"/>
        <w:spacing w:after="0"/>
        <w:ind w:firstLine="4111"/>
        <w:jc w:val="both"/>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ind w:firstLine="4111"/>
        <w:jc w:val="both"/>
        <w:rPr>
          <w:rFonts w:cs="Times New Roman" w:eastAsia="Times New Roman"/>
          <w:lang w:eastAsia="hr-HR"/>
        </w:rPr>
      </w:pPr>
      <w:r w:rsidRPr="00016E18">
        <w:rPr>
          <w:rFonts w:cs="Times New Roman" w:eastAsia="Times New Roman"/>
          <w:lang w:eastAsia="hr-HR"/>
        </w:rPr>
        <w:tab/>
        <w:t>Za točnost otpravka-ovlašteni službenik</w:t>
      </w:r>
    </w:p>
    <w:p w:rsidRDefault="00016E18" w:rsidP="00016E18" w:rsidR="00016E18" w:rsidRPr="00016E18">
      <w:pPr>
        <w:overflowPunct w:val="false"/>
        <w:autoSpaceDE w:val="false"/>
        <w:autoSpaceDN w:val="false"/>
        <w:adjustRightInd w:val="false"/>
        <w:spacing w:after="0"/>
        <w:ind w:firstLine="4111"/>
        <w:jc w:val="both"/>
        <w:rPr>
          <w:rFonts w:cs="Times New Roman" w:eastAsia="Times New Roman"/>
          <w:lang w:eastAsia="hr-HR"/>
        </w:rPr>
      </w:pPr>
      <w:r w:rsidRPr="00016E18">
        <w:rPr>
          <w:rFonts w:cs="Times New Roman" w:eastAsia="Times New Roman"/>
          <w:lang w:eastAsia="hr-HR"/>
        </w:rPr>
        <w:tab/>
      </w:r>
      <w:r w:rsidRPr="00016E18">
        <w:rPr>
          <w:rFonts w:cs="Times New Roman" w:eastAsia="Times New Roman"/>
          <w:lang w:eastAsia="hr-HR"/>
        </w:rPr>
        <w:tab/>
        <w:t xml:space="preserve">      Suzana Sabljić   </w:t>
      </w:r>
    </w:p>
    <w:p w:rsidRDefault="00016E18" w:rsidP="00016E18" w:rsidR="00016E18" w:rsidRPr="00016E18">
      <w:pPr>
        <w:overflowPunct w:val="false"/>
        <w:autoSpaceDE w:val="false"/>
        <w:autoSpaceDN w:val="false"/>
        <w:adjustRightInd w:val="false"/>
        <w:spacing w:after="0"/>
        <w:jc w:val="both"/>
        <w:rPr>
          <w:rFonts w:cs="Times New Roman" w:eastAsia="Times New Roman"/>
          <w:lang w:eastAsia="hr-HR"/>
        </w:rPr>
      </w:pPr>
      <w:r w:rsidRPr="00016E18">
        <w:rPr>
          <w:rFonts w:cs="Times New Roman" w:eastAsia="Times New Roman"/>
          <w:lang w:eastAsia="hr-HR"/>
        </w:rPr>
        <w:t xml:space="preserve">                                                                </w:t>
      </w:r>
      <w:r w:rsidRPr="00016E18">
        <w:rPr>
          <w:rFonts w:cs="Times New Roman" w:eastAsia="Times New Roman"/>
          <w:lang w:eastAsia="hr-HR"/>
        </w:rPr>
        <w:tab/>
      </w:r>
      <w:r w:rsidRPr="00016E18">
        <w:rPr>
          <w:rFonts w:cs="Times New Roman" w:eastAsia="Times New Roman"/>
          <w:lang w:eastAsia="hr-HR"/>
        </w:rPr>
        <w:tab/>
        <w:t xml:space="preserve">         </w:t>
      </w:r>
    </w:p>
    <w:p w:rsidRDefault="00016E18" w:rsidP="00016E18" w:rsidR="00016E18" w:rsidRPr="00016E18">
      <w:pPr>
        <w:overflowPunct w:val="false"/>
        <w:autoSpaceDE w:val="false"/>
        <w:autoSpaceDN w:val="false"/>
        <w:adjustRightInd w:val="false"/>
        <w:spacing w:after="0"/>
        <w:jc w:val="both"/>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jc w:val="both"/>
        <w:rPr>
          <w:rFonts w:cs="Times New Roman" w:eastAsia="Times New Roman"/>
          <w:lang w:eastAsia="hr-HR"/>
        </w:rPr>
      </w:pPr>
      <w:r w:rsidRPr="00016E18">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016E18" w:rsidP="00016E18" w:rsidR="00016E18" w:rsidRPr="00016E18">
      <w:pPr>
        <w:overflowPunct w:val="false"/>
        <w:autoSpaceDE w:val="false"/>
        <w:autoSpaceDN w:val="false"/>
        <w:adjustRightInd w:val="false"/>
        <w:spacing w:after="0"/>
        <w:jc w:val="both"/>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jc w:val="both"/>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jc w:val="both"/>
        <w:rPr>
          <w:rFonts w:cs="Times New Roman" w:eastAsia="Times New Roman"/>
          <w:lang w:eastAsia="hr-HR"/>
        </w:rPr>
      </w:pPr>
    </w:p>
    <w:p w:rsidRDefault="00016E18" w:rsidP="00016E18" w:rsidR="00016E18" w:rsidRPr="00016E18">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6E18"/>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623901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St-588/2017-4</izvorni_sadrzaj>
    <derivirana_varijabla naziv="DomainObject.Oznaka_1">St-588/2017-4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588</izvorni_sadrzaj>
    <derivirana_varijabla naziv="DomainObject.Predmet.Broj_1">588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St-588/2017</izvorni_sadrzaj>
    <derivirana_varijabla naziv="DomainObject.Predmet.OznakaBroj_1">St-588/2017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TATJANA Studio j.d.o.o. za usluge</izvorni_sadrzaj>
    <derivirana_varijabla naziv="DomainObject.Predmet.ProtustrankaFormated_1">  TATJANA Studio j.d.o.o. za usluge</derivirana_varijabla>
  </DomainObject.Predmet.ProtustrankaFormated>
  <DomainObject.Predmet.ProtustrankaFormatedOIB>
    <izvorni_sadrzaj>  TATJANA Studio j.d.o.o. za usluge, OIB 95543142662</izvorni_sadrzaj>
    <derivirana_varijabla naziv="DomainObject.Predmet.ProtustrankaFormatedOIB_1">  TATJANA Studio j.d.o.o. za usluge, OIB 95543142662</derivirana_varijabla>
  </DomainObject.Predmet.ProtustrankaFormatedOIB>
  <DomainObject.Predmet.ProtustrankaFormatedWithAdress>
    <izvorni_sadrzaj> TATJANA Studio j.d.o.o. za usluge, Bolnička cesta 2 A, 10000 Zagreb</izvorni_sadrzaj>
    <derivirana_varijabla naziv="DomainObject.Predmet.ProtustrankaFormatedWithAdress_1"> TATJANA Studio j.d.o.o. za usluge, Bolnička cesta 2 A, 10000 Zagreb</derivirana_varijabla>
  </DomainObject.Predmet.ProtustrankaFormatedWithAdress>
  <DomainObject.Predmet.ProtustrankaFormatedWithAdressOIB>
    <izvorni_sadrzaj> TATJANA Studio j.d.o.o. za usluge, OIB 95543142662, Bolnička cesta 2 A, 10000 Zagreb</izvorni_sadrzaj>
    <derivirana_varijabla naziv="DomainObject.Predmet.ProtustrankaFormatedWithAdressOIB_1"> TATJANA Studio j.d.o.o. za usluge, OIB 95543142662, Bolnička cesta 2 A, 10000 Zagreb</derivirana_varijabla>
  </DomainObject.Predmet.ProtustrankaFormatedWithAdressOIB>
  <DomainObject.Predmet.ProtustrankaWithAdress>
    <izvorni_sadrzaj>TATJANA Studio j.d.o.o. za usluge Bolnička cesta 2 A, 10000 Zagreb</izvorni_sadrzaj>
    <derivirana_varijabla naziv="DomainObject.Predmet.ProtustrankaWithAdress_1">TATJANA Studio j.d.o.o. za usluge Bolnička cesta 2 A, 10000 Zagreb</derivirana_varijabla>
  </DomainObject.Predmet.ProtustrankaWithAdress>
  <DomainObject.Predmet.ProtustrankaWithAdressOIB>
    <izvorni_sadrzaj>TATJANA Studio j.d.o.o. za usluge, OIB 95543142662, Bolnička cesta 2 A, 10000 Zagreb</izvorni_sadrzaj>
    <derivirana_varijabla naziv="DomainObject.Predmet.ProtustrankaWithAdressOIB_1">TATJANA Studio j.d.o.o. za usluge, OIB 95543142662, Bolnička cesta 2 A, 10000 Zagreb</derivirana_varijabla>
  </DomainObject.Predmet.ProtustrankaWithAdressOIB>
  <DomainObject.Predmet.ProtustrankaNazivFormated>
    <izvorni_sadrzaj>TATJANA Studio j.d.o.o. za usluge</izvorni_sadrzaj>
    <derivirana_varijabla naziv="DomainObject.Predmet.ProtustrankaNazivFormated_1">TATJANA Studio j.d.o.o. za usluge</derivirana_varijabla>
  </DomainObject.Predmet.ProtustrankaNazivFormated>
  <DomainObject.Predmet.ProtustrankaNazivFormatedOIB>
    <izvorni_sadrzaj>TATJANA Studio j.d.o.o. za usluge, OIB 95543142662</izvorni_sadrzaj>
    <derivirana_varijabla naziv="DomainObject.Predmet.ProtustrankaNazivFormatedOIB_1">TATJANA Studio j.d.o.o. za usluge, OIB 95543142662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TATJANA Studio j.d.o.o. za usluge</item>
    </izvorni_sadrzaj>
    <derivirana_varijabla naziv="DomainObject.Predmet.ProtuStrankaListFormated_1">
      <item>TATJANA Studio j.d.o.o. za usluge</item>
    </derivirana_varijabla>
  </DomainObject.Predmet.ProtuStrankaListFormated>
  <DomainObject.Predmet.ProtuStrankaListFormatedOIB>
    <izvorni_sadrzaj>
      <item>TATJANA Studio j.d.o.o. za usluge, OIB 95543142662</item>
    </izvorni_sadrzaj>
    <derivirana_varijabla naziv="DomainObject.Predmet.ProtuStrankaListFormatedOIB_1">
      <item>TATJANA Studio j.d.o.o. za usluge, OIB 95543142662</item>
    </derivirana_varijabla>
  </DomainObject.Predmet.ProtuStrankaListFormatedOIB>
  <DomainObject.Predmet.ProtuStrankaListFormatedWithAdress>
    <izvorni_sadrzaj>
      <item>TATJANA Studio j.d.o.o. za usluge, Bolnička cesta 2 A, 10000 Zagreb</item>
    </izvorni_sadrzaj>
    <derivirana_varijabla naziv="DomainObject.Predmet.ProtuStrankaListFormatedWithAdress_1">
      <item>TATJANA Studio j.d.o.o. za usluge, Bolnička cesta 2 A, 10000 Zagreb</item>
    </derivirana_varijabla>
  </DomainObject.Predmet.ProtuStrankaListFormatedWithAdress>
  <DomainObject.Predmet.ProtuStrankaListFormatedWithAdressOIB>
    <izvorni_sadrzaj>
      <item>TATJANA Studio j.d.o.o. za usluge, OIB 95543142662, Bolnička cesta 2 A, 10000 Zagreb</item>
    </izvorni_sadrzaj>
    <derivirana_varijabla naziv="DomainObject.Predmet.ProtuStrankaListFormatedWithAdressOIB_1">
      <item>TATJANA Studio j.d.o.o. za usluge, OIB 95543142662, Bolnička cesta 2 A, 10000 Zagreb</item>
    </derivirana_varijabla>
  </DomainObject.Predmet.ProtuStrankaListFormatedWithAdressOIB>
  <DomainObject.Predmet.ProtuStrankaListNazivFormated>
    <izvorni_sadrzaj>
      <item>TATJANA Studio j.d.o.o. za usluge</item>
    </izvorni_sadrzaj>
    <derivirana_varijabla naziv="DomainObject.Predmet.ProtuStrankaListNazivFormated_1">
      <item>TATJANA Studio j.d.o.o. za usluge</item>
    </derivirana_varijabla>
  </DomainObject.Predmet.ProtuStrankaListNazivFormated>
  <DomainObject.Predmet.ProtuStrankaListNazivFormatedOIB>
    <izvorni_sadrzaj>
      <item>TATJANA Studio j.d.o.o. za usluge, OIB 95543142662</item>
    </izvorni_sadrzaj>
    <derivirana_varijabla naziv="DomainObject.Predmet.ProtuStrankaListNazivFormatedOIB_1">
      <item>TATJANA Studio j.d.o.o. za usluge, OIB 95543142662</item>
    </derivirana_varijabla>
  </DomainObject.Predmet.ProtuStrankaListNazivFormatedOIB>
  <DomainObject.Predmet.OstaliListFormated>
    <izvorni_sadrzaj>
      <item>TATJANA LUKETIĆ</item>
    </izvorni_sadrzaj>
    <derivirana_varijabla naziv="DomainObject.Predmet.OstaliListFormated_1">
      <item>TATJANA LUKETIĆ</item>
    </derivirana_varijabla>
  </DomainObject.Predmet.OstaliListFormated>
  <DomainObject.Predmet.OstaliListFormatedOIB>
    <izvorni_sadrzaj>
      <item>TATJANA LUKETIĆ, OIB 28335103280</item>
    </izvorni_sadrzaj>
    <derivirana_varijabla naziv="DomainObject.Predmet.OstaliListFormatedOIB_1">
      <item>TATJANA LUKETIĆ, OIB 28335103280</item>
    </derivirana_varijabla>
  </DomainObject.Predmet.OstaliListFormatedOIB>
  <DomainObject.Predmet.OstaliListFormatedWithAdress>
    <izvorni_sadrzaj>
      <item>TATJANA LUKETIĆ, Ilica 480, 10000 Zagreb</item>
    </izvorni_sadrzaj>
    <derivirana_varijabla naziv="DomainObject.Predmet.OstaliListFormatedWithAdress_1">
      <item>TATJANA LUKETIĆ, Ilica 480, 10000 Zagreb</item>
    </derivirana_varijabla>
  </DomainObject.Predmet.OstaliListFormatedWithAdress>
  <DomainObject.Predmet.OstaliListFormatedWithAdressOIB>
    <izvorni_sadrzaj>
      <item>TATJANA LUKETIĆ, OIB 28335103280, Ilica 480, 10000 Zagreb</item>
    </izvorni_sadrzaj>
    <derivirana_varijabla naziv="DomainObject.Predmet.OstaliListFormatedWithAdressOIB_1">
      <item>TATJANA LUKETIĆ, OIB 28335103280, Ilica 480, 10000 Zagreb</item>
    </derivirana_varijabla>
  </DomainObject.Predmet.OstaliListFormatedWithAdressOIB>
  <DomainObject.Predmet.OstaliListNazivFormated>
    <izvorni_sadrzaj>
      <item>TATJANA LUKETIĆ</item>
    </izvorni_sadrzaj>
    <derivirana_varijabla naziv="DomainObject.Predmet.OstaliListNazivFormated_1">
      <item>TATJANA LUKETIĆ</item>
    </derivirana_varijabla>
  </DomainObject.Predmet.OstaliListNazivFormated>
  <DomainObject.Predmet.OstaliListNazivFormatedOIB>
    <izvorni_sadrzaj>
      <item>TATJANA LUKETIĆ, OIB 28335103280</item>
    </izvorni_sadrzaj>
    <derivirana_varijabla naziv="DomainObject.Predmet.OstaliListNazivFormatedOIB_1">
      <item>TATJANA LUKETIĆ, OIB 28335103280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St-588/2017-4</izvorni_sadrzaj>
    <derivirana_varijabla naziv="DomainObject.PoslovniBrojDokumenta_1">St-588/2017-4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TATJANA Studio j.d.o.o. za usluge</izvorni_sadrzaj>
    <derivirana_varijabla naziv="DomainObject.Predmet.ProtustrankaIDrugi_1">TATJANA Studio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TATJANA Studio j.d.o.o. za usluge, OIB 95543142662, Bolnička cesta 2 A, 10000 Zagreb</izvorni_sadrzaj>
    <derivirana_varijabla naziv="DomainObject.Predmet.ProtustrankaIDrugiAdressOIB_1">TATJANA Studio j.d.o.o. za usluge, OIB 95543142662, Bolnička cesta 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TATJANA Studio j.d.o.o. za usluge</item>
      <item>FINA Regionalni centar Zagreb</item>
      <item>TATJANA LUKETIĆ</item>
    </izvorni_sadrzaj>
    <derivirana_varijabla naziv="DomainObject.Predmet.SudioniciListNaziv_1">
      <item>TATJANA Studio j.d.o.o. za usluge</item>
      <item>FINA Regionalni centar Zagreb</item>
      <item>TATJANA LUKETIĆ</item>
    </derivirana_varijabla>
  </DomainObject.Predmet.SudioniciListNaziv>
  <DomainObject.Predmet.SudioniciListAdressOIB>
    <izvorni_sadrzaj>
      <item>TATJANA Studio j.d.o.o. za usluge, OIB 95543142662, Bolnička cesta 2 A,10000 Zagreb</item>
      <item>FINA Regionalni centar Zagreb, OIB 85821130368, Trg svibanjskih žrtava 1995. 1,10000 Zagreb</item>
      <item>TATJANA LUKETIĆ, OIB 28335103280, Ilica 480,10000 Zagreb</item>
    </izvorni_sadrzaj>
    <derivirana_varijabla naziv="DomainObject.Predmet.SudioniciListAdressOIB_1">
      <item>TATJANA Studio j.d.o.o. za usluge, OIB 95543142662, Bolnička cesta 2 A,10000 Zagreb</item>
      <item>FINA Regionalni centar Zagreb, OIB 85821130368, Trg svibanjskih žrtava 1995. 1,10000 Zagreb</item>
      <item>TATJANA LUKETIĆ, OIB 28335103280, Ilica 480,10000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ACDEAF-D04E-4AC6-A783-B3C2299A8D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692</properties:Words>
  <properties:Characters>3645</properties:Characters>
  <properties:Lines>97</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2017-09-25T07:05:00Z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St-588/2017-4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