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82fb" w14:paraId="77082fb" w:rsidRDefault="003F57F5" w:rsidP="00C63867" w:rsidR="00A306FD" w:rsidRPr="00C6386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63867">
        <w:rPr>
          <w:rFonts w:cs="Times New Roman" w:hAnsi="Times New Roman" w:ascii="Times New Roman"/>
          <w:sz w:val="24"/>
          <w:szCs w:val="24"/>
        </w:rPr>
        <w:t>8 St-</w:t>
      </w:r>
      <w:r w:rsidR="00C63867" w:rsidRPr="00C63867">
        <w:rPr>
          <w:rFonts w:cs="Times New Roman" w:hAnsi="Times New Roman" w:ascii="Times New Roman"/>
          <w:sz w:val="24"/>
          <w:szCs w:val="24"/>
        </w:rPr>
        <w:t>88/2019-2</w:t>
      </w:r>
    </w:p>
    <w:p w:rsidRDefault="00A306FD" w:rsidP="00C63867" w:rsidR="00A306FD" w:rsidRPr="00C638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3867" w:rsidP="00C63867" w:rsidR="00C638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C63867" w:rsidR="00A306FD" w:rsidRPr="00C638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63867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C63867" w:rsidP="00C63867" w:rsidR="00C638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C63867" w:rsidR="00A306FD" w:rsidRPr="00C638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6386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63867" w:rsidP="00C63867" w:rsidR="00C638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12D5" w:rsidP="00C63867" w:rsidR="003112D5" w:rsidRPr="00C638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63867">
        <w:rPr>
          <w:rFonts w:cs="Times New Roman" w:hAnsi="Times New Roman" w:ascii="Times New Roman"/>
          <w:sz w:val="24"/>
          <w:szCs w:val="24"/>
        </w:rPr>
        <w:t xml:space="preserve">           Trgovački sud u Rijeci po sutkinji Emi Brdovčak, u stečajnom postupku nad dužnikom ZEKIĆ SISTEMI d.o.o. Viškovo u stečaju, Blažići 23, OIB: 28999274292, kojeg zastupa stečajni upravitelj Darko Zorc iz Rijeke, Agatićeva 6, OIB: 28999274292, 18. veljače 2019.     </w:t>
      </w:r>
    </w:p>
    <w:p w:rsidRDefault="00C63867" w:rsidP="00C63867" w:rsidR="00C638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123D7" w:rsidP="00C63867" w:rsidR="00F123D7" w:rsidRPr="00C638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6386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63867" w:rsidP="00C63867" w:rsidR="00C638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577F9" w:rsidP="00C63867" w:rsidR="00852846" w:rsidRPr="00C638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63867">
        <w:rPr>
          <w:rFonts w:cs="Times New Roman" w:hAnsi="Times New Roman" w:ascii="Times New Roman"/>
          <w:sz w:val="24"/>
          <w:szCs w:val="24"/>
        </w:rPr>
        <w:t xml:space="preserve">I.  </w:t>
      </w:r>
      <w:r w:rsidR="00914053">
        <w:rPr>
          <w:rFonts w:cs="Times New Roman" w:hAnsi="Times New Roman" w:ascii="Times New Roman"/>
          <w:sz w:val="24"/>
          <w:szCs w:val="24"/>
        </w:rPr>
        <w:tab/>
      </w:r>
      <w:r w:rsidR="00F123D7" w:rsidRPr="00C63867">
        <w:rPr>
          <w:rFonts w:cs="Times New Roman" w:hAnsi="Times New Roman" w:ascii="Times New Roman"/>
          <w:sz w:val="24"/>
          <w:szCs w:val="24"/>
        </w:rPr>
        <w:t xml:space="preserve">Određuje se nastavak postupka radi naknadne diobe stečajne mase dužnika </w:t>
      </w:r>
      <w:r w:rsidR="003112D5" w:rsidRPr="00C63867">
        <w:rPr>
          <w:rFonts w:cs="Times New Roman" w:hAnsi="Times New Roman" w:ascii="Times New Roman"/>
          <w:sz w:val="24"/>
          <w:szCs w:val="24"/>
        </w:rPr>
        <w:t xml:space="preserve">ZEKIĆ SISTEMI d.o.o. Viškovo u stečaju, Blažići 23, OIB: 28999274292, </w:t>
      </w:r>
      <w:r w:rsidR="00CC15FE" w:rsidRPr="00C63867">
        <w:rPr>
          <w:rFonts w:cs="Times New Roman" w:hAnsi="Times New Roman" w:ascii="Times New Roman"/>
          <w:sz w:val="24"/>
          <w:szCs w:val="24"/>
        </w:rPr>
        <w:t xml:space="preserve">koji je u sudski registar bio upisan s </w:t>
      </w:r>
      <w:r w:rsidR="003112D5" w:rsidRPr="00C63867">
        <w:rPr>
          <w:rFonts w:cs="Times New Roman" w:hAnsi="Times New Roman" w:ascii="Times New Roman"/>
          <w:sz w:val="24"/>
          <w:szCs w:val="24"/>
        </w:rPr>
        <w:t>MBS</w:t>
      </w:r>
      <w:r w:rsidR="00CC15FE" w:rsidRPr="00C63867">
        <w:rPr>
          <w:rFonts w:cs="Times New Roman" w:hAnsi="Times New Roman" w:ascii="Times New Roman"/>
          <w:sz w:val="24"/>
          <w:szCs w:val="24"/>
        </w:rPr>
        <w:t>-om</w:t>
      </w:r>
      <w:r w:rsidR="003112D5" w:rsidRPr="00C63867">
        <w:rPr>
          <w:rFonts w:cs="Times New Roman" w:hAnsi="Times New Roman" w:ascii="Times New Roman"/>
          <w:sz w:val="24"/>
          <w:szCs w:val="24"/>
        </w:rPr>
        <w:t>: 040264674.</w:t>
      </w:r>
    </w:p>
    <w:p w:rsidRDefault="00C63867" w:rsidP="00C63867" w:rsidR="00C638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577F9" w:rsidP="00C63867" w:rsidR="00D577F9" w:rsidRPr="00C638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63867">
        <w:rPr>
          <w:rFonts w:cs="Times New Roman" w:hAnsi="Times New Roman" w:ascii="Times New Roman"/>
          <w:sz w:val="24"/>
          <w:szCs w:val="24"/>
        </w:rPr>
        <w:t>II.</w:t>
      </w:r>
      <w:r w:rsidRPr="00C63867">
        <w:rPr>
          <w:rFonts w:cs="Times New Roman" w:hAnsi="Times New Roman" w:ascii="Times New Roman"/>
          <w:sz w:val="24"/>
          <w:szCs w:val="24"/>
        </w:rPr>
        <w:tab/>
        <w:t>U sudski registar ovog suda upisat će se stečajna masa dužnika</w:t>
      </w:r>
      <w:r w:rsidR="003112D5" w:rsidRPr="00C63867">
        <w:rPr>
          <w:rFonts w:cs="Times New Roman" w:hAnsi="Times New Roman" w:ascii="Times New Roman"/>
          <w:sz w:val="24"/>
          <w:szCs w:val="24"/>
        </w:rPr>
        <w:t xml:space="preserve"> ZEKIĆ SISTEMI d.o.o. Viškovo u stečaju, Blažići 23, </w:t>
      </w:r>
      <w:r w:rsidR="00CC15FE" w:rsidRPr="00C63867">
        <w:rPr>
          <w:rFonts w:cs="Times New Roman" w:hAnsi="Times New Roman" w:ascii="Times New Roman"/>
          <w:sz w:val="24"/>
          <w:szCs w:val="24"/>
        </w:rPr>
        <w:t xml:space="preserve">koji je u sudski registar bio upisan s </w:t>
      </w:r>
      <w:r w:rsidR="003112D5" w:rsidRPr="00C63867">
        <w:rPr>
          <w:rFonts w:cs="Times New Roman" w:hAnsi="Times New Roman" w:ascii="Times New Roman"/>
          <w:sz w:val="24"/>
          <w:szCs w:val="24"/>
        </w:rPr>
        <w:t>OIB</w:t>
      </w:r>
      <w:r w:rsidR="00CC15FE" w:rsidRPr="00C63867">
        <w:rPr>
          <w:rFonts w:cs="Times New Roman" w:hAnsi="Times New Roman" w:ascii="Times New Roman"/>
          <w:sz w:val="24"/>
          <w:szCs w:val="24"/>
        </w:rPr>
        <w:t>-om</w:t>
      </w:r>
      <w:r w:rsidR="003112D5" w:rsidRPr="00C63867">
        <w:rPr>
          <w:rFonts w:cs="Times New Roman" w:hAnsi="Times New Roman" w:ascii="Times New Roman"/>
          <w:sz w:val="24"/>
          <w:szCs w:val="24"/>
        </w:rPr>
        <w:t>: 28999274292</w:t>
      </w:r>
      <w:r w:rsidR="00CC15FE" w:rsidRPr="00C63867">
        <w:rPr>
          <w:rFonts w:cs="Times New Roman" w:hAnsi="Times New Roman" w:ascii="Times New Roman"/>
          <w:sz w:val="24"/>
          <w:szCs w:val="24"/>
        </w:rPr>
        <w:t xml:space="preserve"> i s</w:t>
      </w:r>
      <w:r w:rsidR="003112D5" w:rsidRPr="00C63867">
        <w:rPr>
          <w:rFonts w:cs="Times New Roman" w:hAnsi="Times New Roman" w:ascii="Times New Roman"/>
          <w:sz w:val="24"/>
          <w:szCs w:val="24"/>
        </w:rPr>
        <w:t xml:space="preserve"> MBS</w:t>
      </w:r>
      <w:r w:rsidR="00CC15FE" w:rsidRPr="00C63867">
        <w:rPr>
          <w:rFonts w:cs="Times New Roman" w:hAnsi="Times New Roman" w:ascii="Times New Roman"/>
          <w:sz w:val="24"/>
          <w:szCs w:val="24"/>
        </w:rPr>
        <w:t>-om</w:t>
      </w:r>
      <w:r w:rsidR="003112D5" w:rsidRPr="00C63867">
        <w:rPr>
          <w:rFonts w:cs="Times New Roman" w:hAnsi="Times New Roman" w:ascii="Times New Roman"/>
          <w:sz w:val="24"/>
          <w:szCs w:val="24"/>
        </w:rPr>
        <w:t>:</w:t>
      </w:r>
      <w:r w:rsidR="003112D5" w:rsidRPr="00C63867">
        <w:rPr>
          <w:sz w:val="24"/>
          <w:szCs w:val="24"/>
        </w:rPr>
        <w:t xml:space="preserve"> </w:t>
      </w:r>
      <w:r w:rsidR="003112D5" w:rsidRPr="00C63867">
        <w:rPr>
          <w:rFonts w:cs="Times New Roman" w:hAnsi="Times New Roman" w:ascii="Times New Roman"/>
          <w:sz w:val="24"/>
          <w:szCs w:val="24"/>
        </w:rPr>
        <w:t>040264674</w:t>
      </w:r>
      <w:r w:rsidRPr="00C63867">
        <w:rPr>
          <w:rFonts w:cs="Times New Roman" w:hAnsi="Times New Roman" w:ascii="Times New Roman"/>
          <w:sz w:val="24"/>
          <w:szCs w:val="24"/>
        </w:rPr>
        <w:t>.</w:t>
      </w:r>
    </w:p>
    <w:p w:rsidRDefault="00C63867" w:rsidP="00C63867" w:rsidR="00C638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577F9" w:rsidP="00C63867" w:rsidR="00D577F9" w:rsidRPr="00C638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63867">
        <w:rPr>
          <w:rFonts w:cs="Times New Roman" w:hAnsi="Times New Roman" w:ascii="Times New Roman"/>
          <w:sz w:val="24"/>
          <w:szCs w:val="24"/>
        </w:rPr>
        <w:t>III.</w:t>
      </w:r>
      <w:r w:rsidRPr="00C63867">
        <w:rPr>
          <w:rFonts w:cs="Times New Roman" w:hAnsi="Times New Roman" w:ascii="Times New Roman"/>
          <w:sz w:val="24"/>
          <w:szCs w:val="24"/>
        </w:rPr>
        <w:tab/>
        <w:t xml:space="preserve"> Ovo  rješenje objavit će se na mrežnoj stranici e-oglasne ploče suda.</w:t>
      </w:r>
    </w:p>
    <w:p w:rsidRDefault="00C63867" w:rsidP="00C63867" w:rsidR="00C638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123D7" w:rsidP="00C63867" w:rsidR="00F123D7" w:rsidRPr="00C638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63867">
        <w:rPr>
          <w:rFonts w:cs="Times New Roman" w:hAnsi="Times New Roman" w:ascii="Times New Roman"/>
          <w:sz w:val="24"/>
          <w:szCs w:val="24"/>
        </w:rPr>
        <w:t>Obrazloženje</w:t>
      </w:r>
    </w:p>
    <w:p w:rsidRDefault="00F123D7" w:rsidP="00C63867" w:rsidR="0091405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6386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2846" w:rsidP="00C63867" w:rsidR="003F57F5" w:rsidRPr="00C638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63867">
        <w:rPr>
          <w:rFonts w:cs="Times New Roman" w:hAnsi="Times New Roman" w:ascii="Times New Roman"/>
          <w:sz w:val="24"/>
          <w:szCs w:val="24"/>
        </w:rPr>
        <w:tab/>
      </w:r>
      <w:r w:rsidR="003F57F5" w:rsidRPr="00C63867">
        <w:rPr>
          <w:rFonts w:cs="Times New Roman" w:hAnsi="Times New Roman" w:ascii="Times New Roman"/>
          <w:sz w:val="24"/>
          <w:szCs w:val="24"/>
        </w:rPr>
        <w:t>Rješenjem ovog suda poslovni broj St-</w:t>
      </w:r>
      <w:r w:rsidR="003112D5" w:rsidRPr="00C63867">
        <w:rPr>
          <w:rFonts w:cs="Times New Roman" w:hAnsi="Times New Roman" w:ascii="Times New Roman"/>
          <w:sz w:val="24"/>
          <w:szCs w:val="24"/>
        </w:rPr>
        <w:t>1045/13-81 od 18</w:t>
      </w:r>
      <w:r w:rsidR="003F57F5" w:rsidRPr="00C63867">
        <w:rPr>
          <w:rFonts w:cs="Times New Roman" w:hAnsi="Times New Roman" w:ascii="Times New Roman"/>
          <w:sz w:val="24"/>
          <w:szCs w:val="24"/>
        </w:rPr>
        <w:t xml:space="preserve">. </w:t>
      </w:r>
      <w:r w:rsidR="003112D5" w:rsidRPr="00C63867">
        <w:rPr>
          <w:rFonts w:cs="Times New Roman" w:hAnsi="Times New Roman" w:ascii="Times New Roman"/>
          <w:sz w:val="24"/>
          <w:szCs w:val="24"/>
        </w:rPr>
        <w:t>trav</w:t>
      </w:r>
      <w:r w:rsidR="00170B29" w:rsidRPr="00C63867">
        <w:rPr>
          <w:rFonts w:cs="Times New Roman" w:hAnsi="Times New Roman" w:ascii="Times New Roman"/>
          <w:sz w:val="24"/>
          <w:szCs w:val="24"/>
        </w:rPr>
        <w:t>nj</w:t>
      </w:r>
      <w:r w:rsidR="003112D5" w:rsidRPr="00C63867">
        <w:rPr>
          <w:rFonts w:cs="Times New Roman" w:hAnsi="Times New Roman" w:ascii="Times New Roman"/>
          <w:sz w:val="24"/>
          <w:szCs w:val="24"/>
        </w:rPr>
        <w:t>a 2017</w:t>
      </w:r>
      <w:r w:rsidR="003F57F5" w:rsidRPr="00C63867">
        <w:rPr>
          <w:rFonts w:cs="Times New Roman" w:hAnsi="Times New Roman" w:ascii="Times New Roman"/>
          <w:sz w:val="24"/>
          <w:szCs w:val="24"/>
        </w:rPr>
        <w:t xml:space="preserve">. </w:t>
      </w:r>
      <w:r w:rsidR="00170B29" w:rsidRPr="00C63867">
        <w:rPr>
          <w:rFonts w:cs="Times New Roman" w:hAnsi="Times New Roman" w:ascii="Times New Roman"/>
          <w:sz w:val="24"/>
          <w:szCs w:val="24"/>
        </w:rPr>
        <w:t xml:space="preserve">obustavljen je i </w:t>
      </w:r>
      <w:r w:rsidR="00FE471D" w:rsidRPr="00C63867">
        <w:rPr>
          <w:rFonts w:cs="Times New Roman" w:hAnsi="Times New Roman" w:ascii="Times New Roman"/>
          <w:sz w:val="24"/>
          <w:szCs w:val="24"/>
        </w:rPr>
        <w:t>z</w:t>
      </w:r>
      <w:r w:rsidR="003F57F5" w:rsidRPr="00C63867">
        <w:rPr>
          <w:rFonts w:cs="Times New Roman" w:hAnsi="Times New Roman" w:ascii="Times New Roman"/>
          <w:sz w:val="24"/>
          <w:szCs w:val="24"/>
        </w:rPr>
        <w:t xml:space="preserve">aključen stečajni postupak nad uvodno označenim dužnikom te je dužnik rješenjem </w:t>
      </w:r>
      <w:r w:rsidR="003112D5" w:rsidRPr="00C63867">
        <w:rPr>
          <w:rFonts w:cs="Times New Roman" w:hAnsi="Times New Roman" w:ascii="Times New Roman"/>
          <w:sz w:val="24"/>
          <w:szCs w:val="24"/>
        </w:rPr>
        <w:t xml:space="preserve">ovog suda </w:t>
      </w:r>
      <w:r w:rsidR="003F57F5" w:rsidRPr="00C63867">
        <w:rPr>
          <w:rFonts w:cs="Times New Roman" w:hAnsi="Times New Roman" w:ascii="Times New Roman"/>
          <w:sz w:val="24"/>
          <w:szCs w:val="24"/>
        </w:rPr>
        <w:t xml:space="preserve">poslovni broj </w:t>
      </w:r>
      <w:r w:rsidR="003112D5" w:rsidRPr="00C63867">
        <w:rPr>
          <w:rFonts w:cs="Times New Roman" w:hAnsi="Times New Roman" w:ascii="Times New Roman"/>
          <w:sz w:val="24"/>
          <w:szCs w:val="24"/>
        </w:rPr>
        <w:t xml:space="preserve">Tt-17/3934-2 od 21.lipnja 2017. </w:t>
      </w:r>
      <w:r w:rsidR="00FE471D" w:rsidRPr="00C63867">
        <w:rPr>
          <w:rFonts w:cs="Times New Roman" w:hAnsi="Times New Roman" w:ascii="Times New Roman"/>
          <w:sz w:val="24"/>
          <w:szCs w:val="24"/>
        </w:rPr>
        <w:t>b</w:t>
      </w:r>
      <w:r w:rsidR="003F57F5" w:rsidRPr="00C63867">
        <w:rPr>
          <w:rFonts w:cs="Times New Roman" w:hAnsi="Times New Roman" w:ascii="Times New Roman"/>
          <w:sz w:val="24"/>
          <w:szCs w:val="24"/>
        </w:rPr>
        <w:t xml:space="preserve">risan iz sudskog registra. </w:t>
      </w:r>
    </w:p>
    <w:p w:rsidRDefault="00C63867" w:rsidP="00C63867" w:rsidR="00C63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70B29" w:rsidP="00C63867" w:rsidR="003112D5" w:rsidRPr="00C63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63867">
        <w:rPr>
          <w:rFonts w:cs="Times New Roman" w:hAnsi="Times New Roman" w:ascii="Times New Roman"/>
          <w:sz w:val="24"/>
          <w:szCs w:val="24"/>
        </w:rPr>
        <w:t xml:space="preserve">Podneskom </w:t>
      </w:r>
      <w:r w:rsidR="003112D5" w:rsidRPr="00C63867">
        <w:rPr>
          <w:rFonts w:cs="Times New Roman" w:hAnsi="Times New Roman" w:ascii="Times New Roman"/>
          <w:sz w:val="24"/>
          <w:szCs w:val="24"/>
        </w:rPr>
        <w:t>od 4. prosinca 2018. stečajni i razlučni vjerovnik TUBINOX s. r. l. Italija, Localita Gera, 22030 Eupilio, Como , predložio je da se sredstva koja su zaplijenjena po rješenju o osiguranju Općinskog suda</w:t>
      </w:r>
      <w:r w:rsidR="00CC15FE" w:rsidRPr="00C63867">
        <w:rPr>
          <w:rFonts w:cs="Times New Roman" w:hAnsi="Times New Roman" w:ascii="Times New Roman"/>
          <w:sz w:val="24"/>
          <w:szCs w:val="24"/>
        </w:rPr>
        <w:t xml:space="preserve"> </w:t>
      </w:r>
      <w:r w:rsidR="003112D5" w:rsidRPr="00C63867">
        <w:rPr>
          <w:rFonts w:cs="Times New Roman" w:hAnsi="Times New Roman" w:ascii="Times New Roman"/>
          <w:sz w:val="24"/>
          <w:szCs w:val="24"/>
        </w:rPr>
        <w:t>u Rijeci poslovni broj Ovr-1727/2013 od 19. travnja 2013. prenesu na njegov žiro račun, od</w:t>
      </w:r>
      <w:r w:rsidR="00CC15FE" w:rsidRPr="00C63867">
        <w:rPr>
          <w:rFonts w:cs="Times New Roman" w:hAnsi="Times New Roman" w:ascii="Times New Roman"/>
          <w:sz w:val="24"/>
          <w:szCs w:val="24"/>
        </w:rPr>
        <w:t>nosno na žiro račun njegovih pu</w:t>
      </w:r>
      <w:r w:rsidR="003112D5" w:rsidRPr="00C63867">
        <w:rPr>
          <w:rFonts w:cs="Times New Roman" w:hAnsi="Times New Roman" w:ascii="Times New Roman"/>
          <w:sz w:val="24"/>
          <w:szCs w:val="24"/>
        </w:rPr>
        <w:t xml:space="preserve">nomoćnika. </w:t>
      </w:r>
    </w:p>
    <w:p w:rsidRDefault="00C63867" w:rsidP="00C63867" w:rsidR="00C63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14644" w:rsidP="00C63867" w:rsidR="00014644" w:rsidRPr="00C63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63867">
        <w:rPr>
          <w:rFonts w:cs="Times New Roman" w:hAnsi="Times New Roman" w:ascii="Times New Roman"/>
          <w:sz w:val="24"/>
          <w:szCs w:val="24"/>
        </w:rPr>
        <w:t>Uvidom u spis utvrđeno je da su</w:t>
      </w:r>
      <w:r w:rsidR="003112D5" w:rsidRPr="00C63867">
        <w:rPr>
          <w:rFonts w:cs="Times New Roman" w:hAnsi="Times New Roman" w:ascii="Times New Roman"/>
          <w:sz w:val="24"/>
          <w:szCs w:val="24"/>
        </w:rPr>
        <w:t xml:space="preserve"> po pravomoćnom rješenju Općinskog suda u Rijeci poslovni broj Ovr-1727/13-5 od 19. travnja 2013.</w:t>
      </w:r>
      <w:r w:rsidR="00CC15FE" w:rsidRPr="00C63867">
        <w:rPr>
          <w:rFonts w:cs="Times New Roman" w:hAnsi="Times New Roman" w:ascii="Times New Roman"/>
          <w:sz w:val="24"/>
          <w:szCs w:val="24"/>
        </w:rPr>
        <w:t xml:space="preserve"> zaplijenjena sred</w:t>
      </w:r>
      <w:r w:rsidRPr="00C63867">
        <w:rPr>
          <w:rFonts w:cs="Times New Roman" w:hAnsi="Times New Roman" w:ascii="Times New Roman"/>
          <w:sz w:val="24"/>
          <w:szCs w:val="24"/>
        </w:rPr>
        <w:t xml:space="preserve">stva stečajnog dužnika u iznosu od </w:t>
      </w:r>
      <w:r w:rsidR="003112D5" w:rsidRPr="00C63867">
        <w:rPr>
          <w:rFonts w:cs="Times New Roman" w:hAnsi="Times New Roman" w:ascii="Times New Roman"/>
          <w:sz w:val="24"/>
          <w:szCs w:val="24"/>
        </w:rPr>
        <w:t xml:space="preserve"> 209.494,00 kn</w:t>
      </w:r>
      <w:r w:rsidRPr="00C63867">
        <w:rPr>
          <w:rFonts w:cs="Times New Roman" w:hAnsi="Times New Roman" w:ascii="Times New Roman"/>
          <w:sz w:val="24"/>
          <w:szCs w:val="24"/>
        </w:rPr>
        <w:t xml:space="preserve">, a radi </w:t>
      </w:r>
      <w:r w:rsidR="00CC15FE" w:rsidRPr="00C63867">
        <w:rPr>
          <w:rFonts w:cs="Times New Roman" w:hAnsi="Times New Roman" w:ascii="Times New Roman"/>
          <w:sz w:val="24"/>
          <w:szCs w:val="24"/>
        </w:rPr>
        <w:t xml:space="preserve">(djelomičnog) </w:t>
      </w:r>
      <w:r w:rsidRPr="00C63867">
        <w:rPr>
          <w:rFonts w:cs="Times New Roman" w:hAnsi="Times New Roman" w:ascii="Times New Roman"/>
          <w:sz w:val="24"/>
          <w:szCs w:val="24"/>
        </w:rPr>
        <w:t>namirenja novčane tražbine vjerovnika TUBINOX s. r. l. Italija, Localita Gera, 22030 Eupilio, Como</w:t>
      </w:r>
      <w:r w:rsidR="003112D5" w:rsidRPr="00C63867">
        <w:rPr>
          <w:rFonts w:cs="Times New Roman" w:hAnsi="Times New Roman" w:ascii="Times New Roman"/>
          <w:sz w:val="24"/>
          <w:szCs w:val="24"/>
        </w:rPr>
        <w:t xml:space="preserve"> </w:t>
      </w:r>
      <w:r w:rsidR="00CC15FE" w:rsidRPr="00C63867">
        <w:rPr>
          <w:rFonts w:cs="Times New Roman" w:hAnsi="Times New Roman" w:ascii="Times New Roman"/>
          <w:sz w:val="24"/>
          <w:szCs w:val="24"/>
        </w:rPr>
        <w:t xml:space="preserve"> koja proizlaz</w:t>
      </w:r>
      <w:r w:rsidRPr="00C63867">
        <w:rPr>
          <w:rFonts w:cs="Times New Roman" w:hAnsi="Times New Roman" w:ascii="Times New Roman"/>
          <w:sz w:val="24"/>
          <w:szCs w:val="24"/>
        </w:rPr>
        <w:t>i iz nepravomoćne presude o</w:t>
      </w:r>
      <w:r w:rsidR="00CC15FE" w:rsidRPr="00C63867">
        <w:rPr>
          <w:rFonts w:cs="Times New Roman" w:hAnsi="Times New Roman" w:ascii="Times New Roman"/>
          <w:sz w:val="24"/>
          <w:szCs w:val="24"/>
        </w:rPr>
        <w:t>vog suda poslovni broj Povrv-207/</w:t>
      </w:r>
      <w:r w:rsidRPr="00C63867">
        <w:rPr>
          <w:rFonts w:cs="Times New Roman" w:hAnsi="Times New Roman" w:ascii="Times New Roman"/>
          <w:sz w:val="24"/>
          <w:szCs w:val="24"/>
        </w:rPr>
        <w:t>2012 od 16. listopada 2012. i njenog ispravka od 26. studenoga 2012. kojom je naloženo stečajnom dužniku platiti ovom vjerovniku tražbi</w:t>
      </w:r>
      <w:r w:rsidR="00CC15FE" w:rsidRPr="00C63867">
        <w:rPr>
          <w:rFonts w:cs="Times New Roman" w:hAnsi="Times New Roman" w:ascii="Times New Roman"/>
          <w:sz w:val="24"/>
          <w:szCs w:val="24"/>
        </w:rPr>
        <w:t>nu u iznosu od 148.490,74 Eur-a s pripadajućim zakonskim za</w:t>
      </w:r>
      <w:r w:rsidRPr="00C63867">
        <w:rPr>
          <w:rFonts w:cs="Times New Roman" w:hAnsi="Times New Roman" w:ascii="Times New Roman"/>
          <w:sz w:val="24"/>
          <w:szCs w:val="24"/>
        </w:rPr>
        <w:t>t</w:t>
      </w:r>
      <w:r w:rsidR="00CC15FE" w:rsidRPr="00C63867">
        <w:rPr>
          <w:rFonts w:cs="Times New Roman" w:hAnsi="Times New Roman" w:ascii="Times New Roman"/>
          <w:sz w:val="24"/>
          <w:szCs w:val="24"/>
        </w:rPr>
        <w:t>e</w:t>
      </w:r>
      <w:r w:rsidRPr="00C63867">
        <w:rPr>
          <w:rFonts w:cs="Times New Roman" w:hAnsi="Times New Roman" w:ascii="Times New Roman"/>
          <w:sz w:val="24"/>
          <w:szCs w:val="24"/>
        </w:rPr>
        <w:t>znim kamata</w:t>
      </w:r>
      <w:r w:rsidR="00CC15FE" w:rsidRPr="00C63867">
        <w:rPr>
          <w:rFonts w:cs="Times New Roman" w:hAnsi="Times New Roman" w:ascii="Times New Roman"/>
          <w:sz w:val="24"/>
          <w:szCs w:val="24"/>
        </w:rPr>
        <w:t xml:space="preserve">ma, </w:t>
      </w:r>
      <w:r w:rsidRPr="00C63867">
        <w:rPr>
          <w:rFonts w:cs="Times New Roman" w:hAnsi="Times New Roman" w:ascii="Times New Roman"/>
          <w:sz w:val="24"/>
          <w:szCs w:val="24"/>
        </w:rPr>
        <w:t>troškove parničnog postupka u iznosu od</w:t>
      </w:r>
      <w:r w:rsidR="00CC15FE" w:rsidRPr="00C63867">
        <w:rPr>
          <w:rFonts w:cs="Times New Roman" w:hAnsi="Times New Roman" w:ascii="Times New Roman"/>
          <w:sz w:val="24"/>
          <w:szCs w:val="24"/>
        </w:rPr>
        <w:t xml:space="preserve"> 47.150,00 kn, kao i troškove o</w:t>
      </w:r>
      <w:r w:rsidRPr="00C63867">
        <w:rPr>
          <w:rFonts w:cs="Times New Roman" w:hAnsi="Times New Roman" w:ascii="Times New Roman"/>
          <w:sz w:val="24"/>
          <w:szCs w:val="24"/>
        </w:rPr>
        <w:t>vršnog postupka u iznosu od 21.</w:t>
      </w:r>
      <w:r w:rsidR="00CC15FE" w:rsidRPr="00C63867">
        <w:rPr>
          <w:rFonts w:cs="Times New Roman" w:hAnsi="Times New Roman" w:ascii="Times New Roman"/>
          <w:sz w:val="24"/>
          <w:szCs w:val="24"/>
        </w:rPr>
        <w:t>255,00 kn, također s pripadajućim zakonskim zateznim kamata</w:t>
      </w:r>
      <w:r w:rsidRPr="00C63867">
        <w:rPr>
          <w:rFonts w:cs="Times New Roman" w:hAnsi="Times New Roman" w:ascii="Times New Roman"/>
          <w:sz w:val="24"/>
          <w:szCs w:val="24"/>
        </w:rPr>
        <w:t>m</w:t>
      </w:r>
      <w:r w:rsidR="00CC15FE" w:rsidRPr="00C63867">
        <w:rPr>
          <w:rFonts w:cs="Times New Roman" w:hAnsi="Times New Roman" w:ascii="Times New Roman"/>
          <w:sz w:val="24"/>
          <w:szCs w:val="24"/>
        </w:rPr>
        <w:t>a</w:t>
      </w:r>
      <w:r w:rsidRPr="00C63867">
        <w:rPr>
          <w:rFonts w:cs="Times New Roman" w:hAnsi="Times New Roman" w:ascii="Times New Roman"/>
          <w:sz w:val="24"/>
          <w:szCs w:val="24"/>
        </w:rPr>
        <w:t xml:space="preserve">. </w:t>
      </w:r>
      <w:r w:rsidR="00CC15FE" w:rsidRPr="00C63867">
        <w:rPr>
          <w:rFonts w:cs="Times New Roman" w:hAnsi="Times New Roman" w:ascii="Times New Roman"/>
          <w:sz w:val="24"/>
          <w:szCs w:val="24"/>
        </w:rPr>
        <w:t>Određi</w:t>
      </w:r>
      <w:r w:rsidRPr="00C63867">
        <w:rPr>
          <w:rFonts w:cs="Times New Roman" w:hAnsi="Times New Roman" w:ascii="Times New Roman"/>
          <w:sz w:val="24"/>
          <w:szCs w:val="24"/>
        </w:rPr>
        <w:t>vanjem prethodne mjere, ova</w:t>
      </w:r>
      <w:r w:rsidR="00CC15FE" w:rsidRPr="00C63867">
        <w:rPr>
          <w:rFonts w:cs="Times New Roman" w:hAnsi="Times New Roman" w:ascii="Times New Roman"/>
          <w:sz w:val="24"/>
          <w:szCs w:val="24"/>
        </w:rPr>
        <w:t xml:space="preserve">j vjerovnik stekao je pravo na </w:t>
      </w:r>
      <w:r w:rsidRPr="00C63867">
        <w:rPr>
          <w:rFonts w:cs="Times New Roman" w:hAnsi="Times New Roman" w:ascii="Times New Roman"/>
          <w:sz w:val="24"/>
          <w:szCs w:val="24"/>
        </w:rPr>
        <w:t xml:space="preserve">namirenje iz zaplijenjenog iznosa, odnosno stekao je založno pravo na tražbini stečajnog dužnika prema banci za isplatu tog novca u smislu odredbe čl. 335. st. 3. Ovršnog zakona („Narodne novine“ broj 112/12, 25/13; dalje: OZ). Presuda na temelju koje je određena predmetna prethodna mjera nije postala </w:t>
      </w:r>
      <w:r w:rsidRPr="00C63867">
        <w:rPr>
          <w:rFonts w:cs="Times New Roman" w:hAnsi="Times New Roman" w:ascii="Times New Roman"/>
          <w:sz w:val="24"/>
          <w:szCs w:val="24"/>
        </w:rPr>
        <w:lastRenderedPageBreak/>
        <w:t xml:space="preserve">pravomoćna (presuda ovog suda </w:t>
      </w:r>
      <w:r w:rsidR="00CC15FE" w:rsidRPr="00C63867">
        <w:rPr>
          <w:rFonts w:cs="Times New Roman" w:hAnsi="Times New Roman" w:ascii="Times New Roman"/>
          <w:sz w:val="24"/>
          <w:szCs w:val="24"/>
        </w:rPr>
        <w:t>Povrv-207/</w:t>
      </w:r>
      <w:r w:rsidRPr="00C63867">
        <w:rPr>
          <w:rFonts w:cs="Times New Roman" w:hAnsi="Times New Roman" w:ascii="Times New Roman"/>
          <w:sz w:val="24"/>
          <w:szCs w:val="24"/>
        </w:rPr>
        <w:t>2012 od 16. listopada 2012.), međutim, uvidom u prijave tražbina stečajnih vjerovnika utvrđeno je da je vjerovnik TUBINOX s. r. l. Italija, Localita Gera, 22030 Eupilio, Como</w:t>
      </w:r>
      <w:r w:rsidR="00CC15FE" w:rsidRPr="00C63867">
        <w:rPr>
          <w:rFonts w:cs="Times New Roman" w:hAnsi="Times New Roman" w:ascii="Times New Roman"/>
          <w:sz w:val="24"/>
          <w:szCs w:val="24"/>
        </w:rPr>
        <w:t>,</w:t>
      </w:r>
      <w:r w:rsidRPr="00C63867">
        <w:rPr>
          <w:rFonts w:cs="Times New Roman" w:hAnsi="Times New Roman" w:ascii="Times New Roman"/>
          <w:sz w:val="24"/>
          <w:szCs w:val="24"/>
        </w:rPr>
        <w:t xml:space="preserve"> prijavio u stečajnom postupku i tražbinu koja je utvrđena predmetnom (nepravomoćnom) presudom i to </w:t>
      </w:r>
      <w:r w:rsidR="00CC15FE" w:rsidRPr="00C63867">
        <w:rPr>
          <w:rFonts w:cs="Times New Roman" w:hAnsi="Times New Roman" w:ascii="Times New Roman"/>
          <w:sz w:val="24"/>
          <w:szCs w:val="24"/>
        </w:rPr>
        <w:t>glavnicu</w:t>
      </w:r>
      <w:r w:rsidRPr="00C63867">
        <w:rPr>
          <w:rFonts w:cs="Times New Roman" w:hAnsi="Times New Roman" w:ascii="Times New Roman"/>
          <w:sz w:val="24"/>
          <w:szCs w:val="24"/>
        </w:rPr>
        <w:t xml:space="preserve"> u visini od 148.490,74 Eur-a, zakonske zatezne kamate na glavnicu do dana otvaranja stečajnog postupka u iznosu od 37.325,57 Eur-a, parnične troškove u iznosu od 47.150,00 kn, zakonske zatezne kamate na troškove parničnog postupk</w:t>
      </w:r>
      <w:r w:rsidR="00CC15FE" w:rsidRPr="00C63867">
        <w:rPr>
          <w:rFonts w:cs="Times New Roman" w:hAnsi="Times New Roman" w:ascii="Times New Roman"/>
          <w:sz w:val="24"/>
          <w:szCs w:val="24"/>
        </w:rPr>
        <w:t>a u iznosu od 16.020,99 kn, tro</w:t>
      </w:r>
      <w:r w:rsidRPr="00C63867">
        <w:rPr>
          <w:rFonts w:cs="Times New Roman" w:hAnsi="Times New Roman" w:ascii="Times New Roman"/>
          <w:sz w:val="24"/>
          <w:szCs w:val="24"/>
        </w:rPr>
        <w:t>škove ovršnog postupka u iz</w:t>
      </w:r>
      <w:r w:rsidR="00CC15FE" w:rsidRPr="00C63867">
        <w:rPr>
          <w:rFonts w:cs="Times New Roman" w:hAnsi="Times New Roman" w:ascii="Times New Roman"/>
          <w:sz w:val="24"/>
          <w:szCs w:val="24"/>
        </w:rPr>
        <w:t>nosu od 21.255,00 kn te zakonske zatezne kamate na te trošk</w:t>
      </w:r>
      <w:r w:rsidRPr="00C63867">
        <w:rPr>
          <w:rFonts w:cs="Times New Roman" w:hAnsi="Times New Roman" w:ascii="Times New Roman"/>
          <w:sz w:val="24"/>
          <w:szCs w:val="24"/>
        </w:rPr>
        <w:t xml:space="preserve">ove postupka. Tražbinu ovog vjerovnika stečajni upravitelj je u cijelosti priznato </w:t>
      </w:r>
      <w:r w:rsidR="00994DEA" w:rsidRPr="00C63867">
        <w:rPr>
          <w:rFonts w:cs="Times New Roman" w:hAnsi="Times New Roman" w:ascii="Times New Roman"/>
          <w:sz w:val="24"/>
          <w:szCs w:val="24"/>
        </w:rPr>
        <w:t xml:space="preserve">na ispitnom ročištu održanom 21. travnja 2015. te je njegova tražbina u ukupnom iznosu od 1.587.714,61 kn utvrđena pravomoćnim rješenjem ovog suda poslovni broj St-1045/13-34 od 22. travnja 2015. Pravomoćnim utvrđenjem tražbine ovog vjerovnika opravdana je i prethodna mjera koju je ostvario radi osiguranja dijela te tražbine, odnosno njegovo založno pravo koje mu daje svojstvo razlučnog vjerovnika u ovom stečajnom postupku. </w:t>
      </w:r>
    </w:p>
    <w:p w:rsidRDefault="00C63867" w:rsidP="00C63867" w:rsidR="00C63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D705B" w:rsidP="00C63867" w:rsidR="008851AD" w:rsidRPr="00C63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63867">
        <w:rPr>
          <w:rFonts w:cs="Times New Roman" w:hAnsi="Times New Roman" w:ascii="Times New Roman"/>
          <w:sz w:val="24"/>
          <w:szCs w:val="24"/>
        </w:rPr>
        <w:t xml:space="preserve">Odredbom čl. 289. </w:t>
      </w:r>
      <w:r w:rsidR="00FE471D" w:rsidRPr="00C63867">
        <w:rPr>
          <w:rFonts w:cs="Times New Roman" w:hAnsi="Times New Roman" w:ascii="Times New Roman"/>
          <w:sz w:val="24"/>
          <w:szCs w:val="24"/>
        </w:rPr>
        <w:t>s</w:t>
      </w:r>
      <w:r w:rsidRPr="00C63867">
        <w:rPr>
          <w:rFonts w:cs="Times New Roman" w:hAnsi="Times New Roman" w:ascii="Times New Roman"/>
          <w:sz w:val="24"/>
          <w:szCs w:val="24"/>
        </w:rPr>
        <w:t>t. 1. Stečajnog zakona („Narodne novine“ broj 71/15; dalje: SZ) propisano je da će sud na prijedlog stečajnog upravitelja, kojeg od stečajnih vjerovnika ili po služ</w:t>
      </w:r>
      <w:r w:rsidR="008851AD" w:rsidRPr="00C63867">
        <w:rPr>
          <w:rFonts w:cs="Times New Roman" w:hAnsi="Times New Roman" w:ascii="Times New Roman"/>
          <w:sz w:val="24"/>
          <w:szCs w:val="24"/>
        </w:rPr>
        <w:t>benoj dužnosti odrediti nastavljanje</w:t>
      </w:r>
      <w:r w:rsidRPr="00C63867">
        <w:rPr>
          <w:rFonts w:cs="Times New Roman" w:hAnsi="Times New Roman" w:ascii="Times New Roman"/>
          <w:sz w:val="24"/>
          <w:szCs w:val="24"/>
        </w:rPr>
        <w:t xml:space="preserve"> postupka</w:t>
      </w:r>
      <w:r w:rsidR="008851AD" w:rsidRPr="00C63867">
        <w:rPr>
          <w:rFonts w:cs="Times New Roman" w:hAnsi="Times New Roman" w:ascii="Times New Roman"/>
          <w:sz w:val="24"/>
          <w:szCs w:val="24"/>
        </w:rPr>
        <w:t xml:space="preserve"> radi naknadne diobe ako se nakon završnoga ročišta</w:t>
      </w:r>
      <w:r w:rsidR="00FE471D" w:rsidRPr="00C63867">
        <w:rPr>
          <w:rFonts w:cs="Times New Roman" w:hAnsi="Times New Roman" w:ascii="Times New Roman"/>
          <w:sz w:val="24"/>
          <w:szCs w:val="24"/>
        </w:rPr>
        <w:t>:</w:t>
      </w:r>
      <w:r w:rsidR="008851AD" w:rsidRPr="00C63867">
        <w:rPr>
          <w:rFonts w:cs="Times New Roman" w:hAnsi="Times New Roman" w:ascii="Times New Roman"/>
          <w:sz w:val="24"/>
          <w:szCs w:val="24"/>
        </w:rPr>
        <w:t xml:space="preserve"> 1) </w:t>
      </w:r>
      <w:r w:rsidR="00FE471D" w:rsidRPr="00C63867">
        <w:rPr>
          <w:rFonts w:cs="Times New Roman" w:hAnsi="Times New Roman" w:ascii="Times New Roman"/>
          <w:sz w:val="24"/>
          <w:szCs w:val="24"/>
        </w:rPr>
        <w:t>ostvare p</w:t>
      </w:r>
      <w:r w:rsidR="008851AD" w:rsidRPr="00C63867">
        <w:rPr>
          <w:rFonts w:cs="Times New Roman" w:hAnsi="Times New Roman" w:ascii="Times New Roman"/>
          <w:sz w:val="24"/>
          <w:szCs w:val="24"/>
        </w:rPr>
        <w:t>r</w:t>
      </w:r>
      <w:r w:rsidR="00FE471D" w:rsidRPr="00C63867">
        <w:rPr>
          <w:rFonts w:cs="Times New Roman" w:hAnsi="Times New Roman" w:ascii="Times New Roman"/>
          <w:sz w:val="24"/>
          <w:szCs w:val="24"/>
        </w:rPr>
        <w:t>e</w:t>
      </w:r>
      <w:r w:rsidR="008851AD" w:rsidRPr="00C63867">
        <w:rPr>
          <w:rFonts w:cs="Times New Roman" w:hAnsi="Times New Roman" w:ascii="Times New Roman"/>
          <w:sz w:val="24"/>
          <w:szCs w:val="24"/>
        </w:rPr>
        <w:t xml:space="preserve">tpostavke da se zadržani iznosi podijele stečajnim vjerovnicima, 2) iznosi koji su isplaćeni iz stečajne mase vrate u stečajnu masu, 3. </w:t>
      </w:r>
      <w:r w:rsidR="00FE471D" w:rsidRPr="00C63867">
        <w:rPr>
          <w:rFonts w:cs="Times New Roman" w:hAnsi="Times New Roman" w:ascii="Times New Roman"/>
          <w:sz w:val="24"/>
          <w:szCs w:val="24"/>
        </w:rPr>
        <w:t>p</w:t>
      </w:r>
      <w:r w:rsidR="008851AD" w:rsidRPr="00C63867">
        <w:rPr>
          <w:rFonts w:cs="Times New Roman" w:hAnsi="Times New Roman" w:ascii="Times New Roman"/>
          <w:sz w:val="24"/>
          <w:szCs w:val="24"/>
        </w:rPr>
        <w:t xml:space="preserve">ronađe imovina koja ulazi u stečajnu masu. Nastavljanje postupka radi naknadne diobe sud će odrediti bez obzira na to je li postupak bio zaključen (čl. 289. </w:t>
      </w:r>
      <w:r w:rsidR="00FE471D" w:rsidRPr="00C63867">
        <w:rPr>
          <w:rFonts w:cs="Times New Roman" w:hAnsi="Times New Roman" w:ascii="Times New Roman"/>
          <w:sz w:val="24"/>
          <w:szCs w:val="24"/>
        </w:rPr>
        <w:t>s</w:t>
      </w:r>
      <w:r w:rsidR="008851AD" w:rsidRPr="00C63867">
        <w:rPr>
          <w:rFonts w:cs="Times New Roman" w:hAnsi="Times New Roman" w:ascii="Times New Roman"/>
          <w:sz w:val="24"/>
          <w:szCs w:val="24"/>
        </w:rPr>
        <w:t xml:space="preserve">t. 2. SZ-a). </w:t>
      </w:r>
    </w:p>
    <w:p w:rsidRDefault="00C63867" w:rsidP="00C63867" w:rsidR="00C63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51AD" w:rsidP="00C63867" w:rsidR="00170B29" w:rsidRPr="00C63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63867">
        <w:rPr>
          <w:rFonts w:cs="Times New Roman" w:hAnsi="Times New Roman" w:ascii="Times New Roman"/>
          <w:sz w:val="24"/>
          <w:szCs w:val="24"/>
        </w:rPr>
        <w:t>S</w:t>
      </w:r>
      <w:r w:rsidR="00994DEA" w:rsidRPr="00C63867">
        <w:rPr>
          <w:rFonts w:cs="Times New Roman" w:hAnsi="Times New Roman" w:ascii="Times New Roman"/>
          <w:sz w:val="24"/>
          <w:szCs w:val="24"/>
        </w:rPr>
        <w:t xml:space="preserve"> obzirom na to da su se </w:t>
      </w:r>
      <w:r w:rsidRPr="00C63867">
        <w:rPr>
          <w:rFonts w:cs="Times New Roman" w:hAnsi="Times New Roman" w:ascii="Times New Roman"/>
          <w:sz w:val="24"/>
          <w:szCs w:val="24"/>
        </w:rPr>
        <w:t>u konkretnom slučaju</w:t>
      </w:r>
      <w:r w:rsidR="00994DEA" w:rsidRPr="00C63867">
        <w:rPr>
          <w:rFonts w:cs="Times New Roman" w:hAnsi="Times New Roman" w:ascii="Times New Roman"/>
          <w:sz w:val="24"/>
          <w:szCs w:val="24"/>
        </w:rPr>
        <w:t xml:space="preserve"> ostvarile pretpostavke da se iz iznosa koji je zaplijenjen namiri </w:t>
      </w:r>
      <w:r w:rsidR="00200332" w:rsidRPr="00C63867">
        <w:rPr>
          <w:rFonts w:cs="Times New Roman" w:hAnsi="Times New Roman" w:ascii="Times New Roman"/>
          <w:sz w:val="24"/>
          <w:szCs w:val="24"/>
        </w:rPr>
        <w:t xml:space="preserve">razlučni </w:t>
      </w:r>
      <w:r w:rsidR="00CC15FE" w:rsidRPr="00C63867">
        <w:rPr>
          <w:rFonts w:cs="Times New Roman" w:hAnsi="Times New Roman" w:ascii="Times New Roman"/>
          <w:sz w:val="24"/>
          <w:szCs w:val="24"/>
        </w:rPr>
        <w:t xml:space="preserve">(stečajni) </w:t>
      </w:r>
      <w:r w:rsidR="00200332" w:rsidRPr="00C63867">
        <w:rPr>
          <w:rFonts w:cs="Times New Roman" w:hAnsi="Times New Roman" w:ascii="Times New Roman"/>
          <w:sz w:val="24"/>
          <w:szCs w:val="24"/>
        </w:rPr>
        <w:t>vjerovnik</w:t>
      </w:r>
      <w:r w:rsidR="008605A9" w:rsidRPr="00C63867">
        <w:rPr>
          <w:rFonts w:cs="Times New Roman" w:hAnsi="Times New Roman" w:ascii="Times New Roman"/>
          <w:sz w:val="24"/>
          <w:szCs w:val="24"/>
        </w:rPr>
        <w:t>,</w:t>
      </w:r>
      <w:r w:rsidR="00FE471D" w:rsidRPr="00C63867">
        <w:rPr>
          <w:rFonts w:cs="Times New Roman" w:hAnsi="Times New Roman" w:ascii="Times New Roman"/>
          <w:sz w:val="24"/>
          <w:szCs w:val="24"/>
        </w:rPr>
        <w:t xml:space="preserve"> primjenom odredbe čl. 289. st. 1. SZ-a riješeno je kao u </w:t>
      </w:r>
      <w:r w:rsidR="00170B29" w:rsidRPr="00C63867">
        <w:rPr>
          <w:rFonts w:cs="Times New Roman" w:hAnsi="Times New Roman" w:ascii="Times New Roman"/>
          <w:sz w:val="24"/>
          <w:szCs w:val="24"/>
        </w:rPr>
        <w:t>točki I. izreke rješenja.</w:t>
      </w:r>
    </w:p>
    <w:p w:rsidRDefault="00C63867" w:rsidP="00C63867" w:rsidR="00C63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765A0" w:rsidP="00C63867" w:rsidR="00D577F9" w:rsidRPr="00C63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63867">
        <w:rPr>
          <w:rFonts w:cs="Times New Roman" w:hAnsi="Times New Roman" w:ascii="Times New Roman"/>
          <w:sz w:val="24"/>
          <w:szCs w:val="24"/>
        </w:rPr>
        <w:t xml:space="preserve">Kako je </w:t>
      </w:r>
      <w:r w:rsidR="00D577F9" w:rsidRPr="00C63867">
        <w:rPr>
          <w:rFonts w:cs="Times New Roman" w:hAnsi="Times New Roman" w:ascii="Times New Roman"/>
          <w:sz w:val="24"/>
          <w:szCs w:val="24"/>
        </w:rPr>
        <w:t xml:space="preserve">odredbom čl. 289. st. 5. SZ-a propisano da će se stečajna masa upisati u sudski registar, primjenom citirane odredbe riješeno je kao u točki </w:t>
      </w:r>
      <w:r w:rsidR="00170B29" w:rsidRPr="00C63867">
        <w:rPr>
          <w:rFonts w:cs="Times New Roman" w:hAnsi="Times New Roman" w:ascii="Times New Roman"/>
          <w:sz w:val="24"/>
          <w:szCs w:val="24"/>
        </w:rPr>
        <w:t>I</w:t>
      </w:r>
      <w:r w:rsidR="00D577F9" w:rsidRPr="00C63867">
        <w:rPr>
          <w:rFonts w:cs="Times New Roman" w:hAnsi="Times New Roman" w:ascii="Times New Roman"/>
          <w:sz w:val="24"/>
          <w:szCs w:val="24"/>
        </w:rPr>
        <w:t xml:space="preserve">I. izreke ovog rješenja. </w:t>
      </w:r>
    </w:p>
    <w:p w:rsidRDefault="00C63867" w:rsidP="00C63867" w:rsidR="00C63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577F9" w:rsidP="00C63867" w:rsidR="00D577F9" w:rsidRPr="00C63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63867">
        <w:rPr>
          <w:rFonts w:cs="Times New Roman" w:hAnsi="Times New Roman" w:ascii="Times New Roman"/>
          <w:sz w:val="24"/>
          <w:szCs w:val="24"/>
        </w:rPr>
        <w:t>Odluka iz točke I</w:t>
      </w:r>
      <w:r w:rsidR="00170B29" w:rsidRPr="00C63867">
        <w:rPr>
          <w:rFonts w:cs="Times New Roman" w:hAnsi="Times New Roman" w:ascii="Times New Roman"/>
          <w:sz w:val="24"/>
          <w:szCs w:val="24"/>
        </w:rPr>
        <w:t>I</w:t>
      </w:r>
      <w:r w:rsidRPr="00C63867">
        <w:rPr>
          <w:rFonts w:cs="Times New Roman" w:hAnsi="Times New Roman" w:ascii="Times New Roman"/>
          <w:sz w:val="24"/>
          <w:szCs w:val="24"/>
        </w:rPr>
        <w:t xml:space="preserve">I. izreke ovog rješenje donesena je primjenom odredbe čl. 12. st. 1.  SZ-a u vezi sa čl. 441. st. 2. SZ-a. </w:t>
      </w:r>
    </w:p>
    <w:p w:rsidRDefault="00D577F9" w:rsidP="00C63867" w:rsidR="00D577F9" w:rsidRPr="00C63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00332" w:rsidP="00C63867" w:rsidR="00D577F9" w:rsidRPr="00C63867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C63867">
        <w:rPr>
          <w:rFonts w:cs="Times New Roman" w:hAnsi="Times New Roman" w:ascii="Times New Roman"/>
          <w:sz w:val="24"/>
          <w:szCs w:val="24"/>
        </w:rPr>
        <w:t>U Rijeci, 19. veljače 2019</w:t>
      </w:r>
      <w:r w:rsidR="00D577F9" w:rsidRPr="00C63867">
        <w:rPr>
          <w:rFonts w:cs="Times New Roman" w:hAnsi="Times New Roman" w:ascii="Times New Roman"/>
          <w:sz w:val="24"/>
          <w:szCs w:val="24"/>
        </w:rPr>
        <w:t>.</w:t>
      </w:r>
    </w:p>
    <w:p w:rsidRDefault="00C63867" w:rsidP="00C63867" w:rsidR="00C63867">
      <w:pPr>
        <w:spacing w:lineRule="auto" w:line="240"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C63867" w:rsidP="00C63867" w:rsidR="00D577F9" w:rsidRPr="00C63867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D577F9" w:rsidRPr="00C63867">
        <w:rPr>
          <w:rFonts w:cs="Times New Roman" w:hAnsi="Times New Roman" w:ascii="Times New Roman"/>
          <w:sz w:val="24"/>
          <w:szCs w:val="24"/>
        </w:rPr>
        <w:t>Sutkinja:</w:t>
      </w:r>
    </w:p>
    <w:p w:rsidRDefault="00D577F9" w:rsidP="00C63867" w:rsidR="00D577F9" w:rsidRPr="00C63867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C63867">
        <w:rPr>
          <w:rFonts w:cs="Times New Roman" w:hAnsi="Times New Roman" w:ascii="Times New Roman"/>
          <w:sz w:val="24"/>
          <w:szCs w:val="24"/>
        </w:rPr>
        <w:t>Ema Brdovčak</w:t>
      </w:r>
    </w:p>
    <w:p w:rsidRDefault="00C63867" w:rsidP="00C63867" w:rsidR="00C63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63867" w:rsidP="00C63867" w:rsidR="00C63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63867" w:rsidP="00C63867" w:rsidR="00C63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63867" w:rsidP="00C63867" w:rsidR="00C63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63867" w:rsidP="00C63867" w:rsidR="00C63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63867" w:rsidP="00C63867" w:rsidR="00C63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577F9" w:rsidP="00C63867" w:rsidR="00D577F9" w:rsidRPr="00C63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63867">
        <w:rPr>
          <w:rFonts w:cs="Times New Roman" w:hAnsi="Times New Roman" w:ascii="Times New Roman"/>
          <w:sz w:val="24"/>
          <w:szCs w:val="24"/>
        </w:rPr>
        <w:t xml:space="preserve">UPUTA O PRAVOM LIJEKU </w:t>
      </w:r>
    </w:p>
    <w:p w:rsidRDefault="00D577F9" w:rsidP="00C63867" w:rsidR="00D577F9" w:rsidRPr="00C63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63867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tri istovjetna primjerka u roku od 8 dana računajući od dana dostave ovog rješenja, a o žalbi odlučuje  Visoki trgovački sud Republike Hrvatske.</w:t>
      </w:r>
    </w:p>
    <w:p w:rsidRDefault="00D577F9" w:rsidP="00C63867" w:rsidR="00D577F9" w:rsidRPr="00C63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Sect="00C63867" w:rsidR="00D577F9" w:rsidRPr="00C6386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867" w:rsidP="00C63867" w:rsidR="00C63867">
      <w:pPr>
        <w:spacing w:lineRule="auto" w:line="240" w:after="0"/>
      </w:pPr>
      <w:r>
        <w:separator/>
      </w:r>
    </w:p>
  </w:endnote>
  <w:endnote w:id="0" w:type="continuationSeparator">
    <w:p w:rsidRDefault="00C63867" w:rsidP="00C63867" w:rsidR="00C638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3222062"/>
      <w:docPartObj>
        <w:docPartGallery w:val="Page Numbers (Bottom of Page)"/>
        <w:docPartUnique/>
      </w:docPartObj>
    </w:sdtPr>
    <w:sdtEndPr/>
    <w:sdtContent>
      <w:p w:rsidRDefault="00914053" w:rsidR="0091405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C19">
          <w:rPr>
            <w:noProof/>
          </w:rPr>
          <w:t>2</w:t>
        </w:r>
        <w:r>
          <w:fldChar w:fldCharType="end"/>
        </w:r>
      </w:p>
    </w:sdtContent>
  </w:sdt>
  <w:p w:rsidRDefault="00914053" w:rsidR="009140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867" w:rsidP="00C63867" w:rsidR="00C63867">
      <w:pPr>
        <w:spacing w:lineRule="auto" w:line="240" w:after="0"/>
      </w:pPr>
      <w:r>
        <w:separator/>
      </w:r>
    </w:p>
  </w:footnote>
  <w:footnote w:id="0" w:type="continuationSeparator">
    <w:p w:rsidRDefault="00C63867" w:rsidP="00C63867" w:rsidR="00C638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053" w:rsidP="00914053" w:rsidR="00914053" w:rsidRPr="00C6386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C63867">
      <w:rPr>
        <w:rFonts w:cs="Times New Roman" w:hAnsi="Times New Roman" w:ascii="Times New Roman"/>
        <w:sz w:val="24"/>
        <w:szCs w:val="24"/>
      </w:rPr>
      <w:t>8 St-88/2019-2</w:t>
    </w:r>
  </w:p>
  <w:p w:rsidRDefault="00914053" w:rsidR="00914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867" w:rsidP="00C63867" w:rsidR="00C63867" w:rsidRPr="00C63867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C63867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63867" w:rsidP="00C63867" w:rsidR="00C63867" w:rsidRPr="00C6386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63867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C63867" w:rsidP="00C63867" w:rsidR="00C63867" w:rsidRPr="00C6386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63867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C63867" w:rsidP="00C63867" w:rsidR="00C63867" w:rsidRPr="00C63867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C63867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03B08"/>
    <w:multiLevelType w:val="hybridMultilevel"/>
    <w:tmpl w:val="A22AD6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B51801"/>
    <w:multiLevelType w:val="hybridMultilevel"/>
    <w:tmpl w:val="E9D07F98"/>
    <w:lvl w:tplc="CB9CC27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D2F6B34"/>
    <w:multiLevelType w:val="hybridMultilevel"/>
    <w:tmpl w:val="A2A287D0"/>
    <w:lvl w:tplc="4AECA5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6FD"/>
    <w:rsid w:val="00014644"/>
    <w:rsid w:val="00170B29"/>
    <w:rsid w:val="00200332"/>
    <w:rsid w:val="003112D5"/>
    <w:rsid w:val="00352634"/>
    <w:rsid w:val="003F57F5"/>
    <w:rsid w:val="004B273A"/>
    <w:rsid w:val="005118C8"/>
    <w:rsid w:val="00515E28"/>
    <w:rsid w:val="0053692A"/>
    <w:rsid w:val="00581530"/>
    <w:rsid w:val="005D705B"/>
    <w:rsid w:val="0061585A"/>
    <w:rsid w:val="006C5C19"/>
    <w:rsid w:val="00852846"/>
    <w:rsid w:val="008605A9"/>
    <w:rsid w:val="008851AD"/>
    <w:rsid w:val="008F2707"/>
    <w:rsid w:val="00914053"/>
    <w:rsid w:val="00994DEA"/>
    <w:rsid w:val="00A306FD"/>
    <w:rsid w:val="00B36381"/>
    <w:rsid w:val="00B53B47"/>
    <w:rsid w:val="00C63867"/>
    <w:rsid w:val="00C765A0"/>
    <w:rsid w:val="00CC15FE"/>
    <w:rsid w:val="00D577F9"/>
    <w:rsid w:val="00DC60A3"/>
    <w:rsid w:val="00E02695"/>
    <w:rsid w:val="00E17114"/>
    <w:rsid w:val="00F123D7"/>
    <w:rsid w:val="00FE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638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63867"/>
  </w:style>
  <w:style w:styleId="Podnoje" w:type="paragraph">
    <w:name w:val="footer"/>
    <w:basedOn w:val="Normal"/>
    <w:link w:val="PodnojeChar"/>
    <w:uiPriority w:val="99"/>
    <w:unhideWhenUsed/>
    <w:rsid w:val="00C638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63867"/>
  </w:style>
  <w:style w:styleId="Tekstbalonia" w:type="paragraph">
    <w:name w:val="Balloon Text"/>
    <w:basedOn w:val="Normal"/>
    <w:link w:val="TekstbaloniaChar"/>
    <w:uiPriority w:val="99"/>
    <w:semiHidden/>
    <w:unhideWhenUsed/>
    <w:rsid w:val="00C638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38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5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C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C1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C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C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638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63867"/>
  </w:style>
  <w:style w:styleId="Podnoje" w:type="paragraph">
    <w:name w:val="footer"/>
    <w:basedOn w:val="Normal"/>
    <w:link w:val="PodnojeChar"/>
    <w:uiPriority w:val="99"/>
    <w:unhideWhenUsed/>
    <w:rsid w:val="00C638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63867"/>
  </w:style>
  <w:style w:styleId="Tekstbalonia" w:type="paragraph">
    <w:name w:val="Balloon Text"/>
    <w:basedOn w:val="Normal"/>
    <w:link w:val="TekstbaloniaChar"/>
    <w:uiPriority w:val="99"/>
    <w:semiHidden/>
    <w:unhideWhenUsed/>
    <w:rsid w:val="00C638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38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5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C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C1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C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C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St-88/2019</izvorni_sadrzaj>
    <derivirana_varijabla naziv="DomainObject.Predmet.OznakaBroj_1">St-88/2019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ZEKIĆ SISTEMI društvo s ograničenom odgovornošću za građevinarstvo i usluge u stečaju</izvorni_sadrzaj>
    <derivirana_varijabla naziv="DomainObject.Predmet.ProtustrankaFormated_1">  ZEKIĆ SISTEMI društvo s ograničenom odgovornošću za građevinarstvo i usluge u stečaju</derivirana_varijabla>
  </DomainObject.Predmet.ProtustrankaFormated>
  <DomainObject.Predmet.ProtustrankaFormatedOIB>
    <izvorni_sadrzaj>  ZEKIĆ SISTEMI društvo s ograničenom odgovornošću za građevinarstvo i usluge u stečaju, OIB 28999274292</izvorni_sadrzaj>
    <derivirana_varijabla naziv="DomainObject.Predmet.ProtustrankaFormatedOIB_1">  ZEKIĆ SISTEMI društvo s ograničenom odgovornošću za građevinarstvo i usluge u stečaju, OIB 28999274292</derivirana_varijabla>
  </DomainObject.Predmet.ProtustrankaFormatedOIB>
  <DomainObject.Predmet.ProtustrankaFormatedWithAdress>
    <izvorni_sadrzaj> ZEKIĆ SISTEMI društvo s ograničenom odgovornošću za građevinarstvo i usluge u stečaju, Blažići 23, 51216 Viškovo</izvorni_sadrzaj>
    <derivirana_varijabla naziv="DomainObject.Predmet.ProtustrankaFormatedWithAdress_1"> ZEKIĆ SISTEMI društvo s ograničenom odgovornošću za građevinarstvo i usluge u stečaju, Blažići 23, 51216 Viškovo</derivirana_varijabla>
  </DomainObject.Predmet.ProtustrankaFormatedWithAdress>
  <DomainObject.Predmet.ProtustrankaFormatedWithAdressOIB>
    <izvorni_sadrzaj> ZEKIĆ SISTEMI društvo s ograničenom odgovornošću za građevinarstvo i usluge u stečaju, OIB 28999274292, Blažići 23, 51216 Viškovo</izvorni_sadrzaj>
    <derivirana_varijabla naziv="DomainObject.Predmet.ProtustrankaFormatedWithAdressOIB_1"> ZEKIĆ SISTEMI društvo s ograničenom odgovornošću za građevinarstvo i usluge u stečaju, OIB 28999274292, Blažići 23, 51216 Viškovo</derivirana_varijabla>
  </DomainObject.Predmet.ProtustrankaFormatedWithAdressOIB>
  <DomainObject.Predmet.ProtustrankaWithAdress>
    <izvorni_sadrzaj>ZEKIĆ SISTEMI društvo s ograničenom odgovornošću za građevinarstvo i usluge u stečaju Blažići 23, 51216 Viškovo</izvorni_sadrzaj>
    <derivirana_varijabla naziv="DomainObject.Predmet.ProtustrankaWithAdress_1">ZEKIĆ SISTEMI društvo s ograničenom odgovornošću za građevinarstvo i usluge u stečaju Blažići 23, 51216 Viškovo</derivirana_varijabla>
  </DomainObject.Predmet.ProtustrankaWithAdress>
  <DomainObject.Predmet.ProtustrankaWithAdressOIB>
    <izvorni_sadrzaj>ZEKIĆ SISTEMI društvo s ograničenom odgovornošću za građevinarstvo i usluge u stečaju, OIB 28999274292, Blažići 23, 51216 Viškovo</izvorni_sadrzaj>
    <derivirana_varijabla naziv="DomainObject.Predmet.ProtustrankaWithAdressOIB_1">ZEKIĆ SISTEMI društvo s ograničenom odgovornošću za građevinarstvo i usluge u stečaju, OIB 28999274292, Blažići 23, 51216 Viškovo</derivirana_varijabla>
  </DomainObject.Predmet.ProtustrankaWithAdressOIB>
  <DomainObject.Predmet.ProtustrankaNazivFormated>
    <izvorni_sadrzaj>ZEKIĆ SISTEMI društvo s ograničenom odgovornošću za građevinarstvo i usluge u stečaju</izvorni_sadrzaj>
    <derivirana_varijabla naziv="DomainObject.Predmet.ProtustrankaNazivFormated_1">ZEKIĆ SISTEMI društvo s ograničenom odgovornošću za građevinarstvo i usluge u stečaju</derivirana_varijabla>
  </DomainObject.Predmet.ProtustrankaNazivFormated>
  <DomainObject.Predmet.ProtustrankaNazivFormatedOIB>
    <izvorni_sadrzaj>ZEKIĆ SISTEMI društvo s ograničenom odgovornošću za građevinarstvo i usluge u stečaju, OIB 28999274292</izvorni_sadrzaj>
    <derivirana_varijabla naziv="DomainObject.Predmet.ProtustrankaNazivFormatedOIB_1">ZEKIĆ SISTEMI društvo s ograničenom odgovornošću za građevinarstvo i usluge u stečaju, OIB 28999274292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TUBINOX s.r.l.</izvorni_sadrzaj>
    <derivirana_varijabla naziv="DomainObject.Predmet.StrankaFormated_1">  TUBINOX s.r.l.</derivirana_varijabla>
  </DomainObject.Predmet.StrankaFormated>
  <DomainObject.Predmet.StrankaFormatedOIB>
    <izvorni_sadrzaj>  TUBINOX s.r.l.</izvorni_sadrzaj>
    <derivirana_varijabla naziv="DomainObject.Predmet.StrankaFormatedOIB_1">  TUBINOX s.r.l.</derivirana_varijabla>
  </DomainObject.Predmet.StrankaFormatedOIB>
  <DomainObject.Predmet.StrankaFormatedWithAdress>
    <izvorni_sadrzaj> TUBINOX s.r.l., Localita Gera, 22030 Eupilio (Como)</izvorni_sadrzaj>
    <derivirana_varijabla naziv="DomainObject.Predmet.StrankaFormatedWithAdress_1"> TUBINOX s.r.l., Localita Gera, 22030 Eupilio (Como)</derivirana_varijabla>
  </DomainObject.Predmet.StrankaFormatedWithAdress>
  <DomainObject.Predmet.StrankaFormatedWithAdressOIB>
    <izvorni_sadrzaj> TUBINOX s.r.l., Localita Gera, 22030 Eupilio (Como)</izvorni_sadrzaj>
    <derivirana_varijabla naziv="DomainObject.Predmet.StrankaFormatedWithAdressOIB_1"> TUBINOX s.r.l., Localita Gera, 22030 Eupilio (Como)</derivirana_varijabla>
  </DomainObject.Predmet.StrankaFormatedWithAdressOIB>
  <DomainObject.Predmet.StrankaWithAdress>
    <izvorni_sadrzaj>TUBINOX s.r.l. Localita Gera,22030 Eupilio (Como)</izvorni_sadrzaj>
    <derivirana_varijabla naziv="DomainObject.Predmet.StrankaWithAdress_1">TUBINOX s.r.l. Localita Gera,22030 Eupilio (Como)</derivirana_varijabla>
  </DomainObject.Predmet.StrankaWithAdress>
  <DomainObject.Predmet.StrankaWithAdressOIB>
    <izvorni_sadrzaj>TUBINOX s.r.l., Localita Gera,22030 Eupilio (Como)</izvorni_sadrzaj>
    <derivirana_varijabla naziv="DomainObject.Predmet.StrankaWithAdressOIB_1">TUBINOX s.r.l., Localita Gera,22030 Eupilio (Como)</derivirana_varijabla>
  </DomainObject.Predmet.StrankaWithAdressOIB>
  <DomainObject.Predmet.StrankaNazivFormated>
    <izvorni_sadrzaj>TUBINOX s.r.l.</izvorni_sadrzaj>
    <derivirana_varijabla naziv="DomainObject.Predmet.StrankaNazivFormated_1">TUBINOX s.r.l.</derivirana_varijabla>
  </DomainObject.Predmet.StrankaNazivFormated>
  <DomainObject.Predmet.StrankaNazivFormatedOIB>
    <izvorni_sadrzaj>TUBINOX s.r.l.</izvorni_sadrzaj>
    <derivirana_varijabla naziv="DomainObject.Predmet.StrankaNazivFormatedOIB_1">TUBINOX s.r.l.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TUBINOX s.r.l.</item>
    </izvorni_sadrzaj>
    <derivirana_varijabla naziv="DomainObject.Predmet.StrankaListFormated_1">
      <item>TUBINOX s.r.l.</item>
    </derivirana_varijabla>
  </DomainObject.Predmet.StrankaListFormated>
  <DomainObject.Predmet.StrankaListFormatedOIB>
    <izvorni_sadrzaj>
      <item>TUBINOX s.r.l.</item>
    </izvorni_sadrzaj>
    <derivirana_varijabla naziv="DomainObject.Predmet.StrankaListFormatedOIB_1">
      <item>TUBINOX s.r.l.</item>
    </derivirana_varijabla>
  </DomainObject.Predmet.StrankaListFormatedOIB>
  <DomainObject.Predmet.StrankaListFormatedWithAdress>
    <izvorni_sadrzaj>
      <item>TUBINOX s.r.l., Localita Gera, 22030 Eupilio (Como)</item>
    </izvorni_sadrzaj>
    <derivirana_varijabla naziv="DomainObject.Predmet.StrankaListFormatedWithAdress_1">
      <item>TUBINOX s.r.l., Localita Gera, 22030 Eupilio (Como)</item>
    </derivirana_varijabla>
  </DomainObject.Predmet.StrankaListFormatedWithAdress>
  <DomainObject.Predmet.StrankaListFormatedWithAdressOIB>
    <izvorni_sadrzaj>
      <item>TUBINOX s.r.l., Localita Gera, 22030 Eupilio (Como)</item>
    </izvorni_sadrzaj>
    <derivirana_varijabla naziv="DomainObject.Predmet.StrankaListFormatedWithAdressOIB_1">
      <item>TUBINOX s.r.l., Localita Gera, 22030 Eupilio (Como)</item>
    </derivirana_varijabla>
  </DomainObject.Predmet.StrankaListFormatedWithAdressOIB>
  <DomainObject.Predmet.StrankaListNazivFormated>
    <izvorni_sadrzaj>
      <item>TUBINOX s.r.l.</item>
    </izvorni_sadrzaj>
    <derivirana_varijabla naziv="DomainObject.Predmet.StrankaListNazivFormated_1">
      <item>TUBINOX s.r.l.</item>
    </derivirana_varijabla>
  </DomainObject.Predmet.StrankaListNazivFormated>
  <DomainObject.Predmet.StrankaListNazivFormatedOIB>
    <izvorni_sadrzaj>
      <item>TUBINOX s.r.l.</item>
    </izvorni_sadrzaj>
    <derivirana_varijabla naziv="DomainObject.Predmet.StrankaListNazivFormatedOIB_1">
      <item>TUBINOX s.r.l.</item>
    </derivirana_varijabla>
  </DomainObject.Predmet.StrankaListNazivFormatedOIB>
  <DomainObject.Predmet.ProtuStrankaListFormated>
    <izvorni_sadrzaj>
      <item>ZEKIĆ SISTEMI društvo s ograničenom odgovornošću za građevinarstvo i usluge u stečaju</item>
    </izvorni_sadrzaj>
    <derivirana_varijabla naziv="DomainObject.Predmet.ProtuStrankaListFormated_1">
      <item>ZEKIĆ SISTEMI društvo s ograničenom odgovornošću za građevinarstvo i usluge u stečaju</item>
    </derivirana_varijabla>
  </DomainObject.Predmet.ProtuStrankaListFormated>
  <DomainObject.Predmet.ProtuStrankaListFormatedOIB>
    <izvorni_sadrzaj>
      <item>ZEKIĆ SISTEMI društvo s ograničenom odgovornošću za građevinarstvo i usluge u stečaju, OIB 28999274292</item>
    </izvorni_sadrzaj>
    <derivirana_varijabla naziv="DomainObject.Predmet.ProtuStrankaListFormatedOIB_1">
      <item>ZEKIĆ SISTEMI društvo s ograničenom odgovornošću za građevinarstvo i usluge u stečaju, OIB 28999274292</item>
    </derivirana_varijabla>
  </DomainObject.Predmet.ProtuStrankaListFormatedOIB>
  <DomainObject.Predmet.ProtuStrankaListFormatedWithAdress>
    <izvorni_sadrzaj>
      <item>ZEKIĆ SISTEMI društvo s ograničenom odgovornošću za građevinarstvo i usluge u stečaju, Blažići 23, 51216 Viškovo</item>
    </izvorni_sadrzaj>
    <derivirana_varijabla naziv="DomainObject.Predmet.ProtuStrankaListFormatedWithAdress_1">
      <item>ZEKIĆ SISTEMI društvo s ograničenom odgovornošću za građevinarstvo i usluge u stečaju, Blažići 23, 51216 Viškovo</item>
    </derivirana_varijabla>
  </DomainObject.Predmet.ProtuStrankaListFormatedWithAdress>
  <DomainObject.Predmet.ProtuStrankaListFormatedWithAdressOIB>
    <izvorni_sadrzaj>
      <item>ZEKIĆ SISTEMI društvo s ograničenom odgovornošću za građevinarstvo i usluge u stečaju, OIB 28999274292, Blažići 23, 51216 Viškovo</item>
    </izvorni_sadrzaj>
    <derivirana_varijabla naziv="DomainObject.Predmet.ProtuStrankaListFormatedWithAdressOIB_1">
      <item>ZEKIĆ SISTEMI društvo s ograničenom odgovornošću za građevinarstvo i usluge u stečaju, OIB 28999274292, Blažići 23, 51216 Viškovo</item>
    </derivirana_varijabla>
  </DomainObject.Predmet.ProtuStrankaListFormatedWithAdressOIB>
  <DomainObject.Predmet.ProtuStrankaListNazivFormated>
    <izvorni_sadrzaj>
      <item>ZEKIĆ SISTEMI društvo s ograničenom odgovornošću za građevinarstvo i usluge u stečaju</item>
    </izvorni_sadrzaj>
    <derivirana_varijabla naziv="DomainObject.Predmet.ProtuStrankaListNazivFormated_1">
      <item>ZEKIĆ SISTEMI društvo s ograničenom odgovornošću za građevinarstvo i usluge u stečaju</item>
    </derivirana_varijabla>
  </DomainObject.Predmet.ProtuStrankaListNazivFormated>
  <DomainObject.Predmet.ProtuStrankaListNazivFormatedOIB>
    <izvorni_sadrzaj>
      <item>ZEKIĆ SISTEMI društvo s ograničenom odgovornošću za građevinarstvo i usluge u stečaju, OIB 28999274292</item>
    </izvorni_sadrzaj>
    <derivirana_varijabla naziv="DomainObject.Predmet.ProtuStrankaListNazivFormatedOIB_1">
      <item>ZEKIĆ SISTEMI društvo s ograničenom odgovornošću za građevinarstvo i usluge u stečaju, OIB 28999274292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TUBINOX s.r.l.</izvorni_sadrzaj>
    <derivirana_varijabla naziv="DomainObject.Predmet.StrankaIDrugi_1">TUBINOX s.r.l.</derivirana_varijabla>
  </DomainObject.Predmet.StrankaIDrugi>
  <DomainObject.Predmet.ProtustrankaIDrugi>
    <izvorni_sadrzaj>ZEKIĆ SISTEMI društvo s ograničenom odgovornošću za građevinarstvo i usluge u stečaju</izvorni_sadrzaj>
    <derivirana_varijabla naziv="DomainObject.Predmet.ProtustrankaIDrugi_1">ZEKIĆ SISTEMI društvo s ograničenom odgovornošću za građevinarstvo i usluge u stečaju</derivirana_varijabla>
  </DomainObject.Predmet.ProtustrankaIDrugi>
  <DomainObject.Predmet.StrankaIDrugiAdressOIB>
    <izvorni_sadrzaj>TUBINOX s.r.l., Localita Gera, 22030 Eupilio (Como)</izvorni_sadrzaj>
    <derivirana_varijabla naziv="DomainObject.Predmet.StrankaIDrugiAdressOIB_1">TUBINOX s.r.l., Localita Gera, 22030 Eupilio (Como)</derivirana_varijabla>
  </DomainObject.Predmet.StrankaIDrugiAdressOIB>
  <DomainObject.Predmet.ProtustrankaIDrugiAdressOIB>
    <izvorni_sadrzaj>ZEKIĆ SISTEMI društvo s ograničenom odgovornošću za građevinarstvo i usluge u stečaju, OIB 28999274292, Blažići 23, 51216 Viškovo</izvorni_sadrzaj>
    <derivirana_varijabla naziv="DomainObject.Predmet.ProtustrankaIDrugiAdressOIB_1">ZEKIĆ SISTEMI društvo s ograničenom odgovornošću za građevinarstvo i usluge u stečaju, OIB 28999274292, Blažići 23,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TUBINOX s.r.l.</item>
      <item>ZEKIĆ SISTEMI društvo s ograničenom odgovornošću za građevinarstvo i usluge u stečaju</item>
    </izvorni_sadrzaj>
    <derivirana_varijabla naziv="DomainObject.Predmet.SudioniciListNaziv_1">
      <item>TUBINOX s.r.l.</item>
      <item>ZEKIĆ SISTEMI društvo s ograničenom odgovornošću za građevinarstvo i usluge u stečaju</item>
    </derivirana_varijabla>
  </DomainObject.Predmet.SudioniciListNaziv>
  <DomainObject.Predmet.SudioniciListAdressOIB>
    <izvorni_sadrzaj>
      <item>TUBINOX s.r.l., Localita Gera,22030 Eupilio (Como)</item>
      <item>ZEKIĆ SISTEMI društvo s ograničenom odgovornošću za građevinarstvo i usluge u stečaju, OIB 28999274292, Blažići 23,51216 Viškovo</item>
    </izvorni_sadrzaj>
    <derivirana_varijabla naziv="DomainObject.Predmet.SudioniciListAdressOIB_1">
      <item>TUBINOX s.r.l., Localita Gera,22030 Eupilio (Como)</item>
      <item>ZEKIĆ SISTEMI društvo s ograničenom odgovornošću za građevinarstvo i usluge u stečaju, OIB 28999274292, Blažići 23,51216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28999274292</item>
    </izvorni_sadrzaj>
    <derivirana_varijabla naziv="DomainObject.Predmet.SudioniciListNazivOIB_1">
      <item>, OIB null</item>
      <item>, OIB 28999274292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4FFE1C-946E-4C8A-A20F-3125F0D673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811</properties:Words>
  <properties:Characters>4344</properties:Characters>
  <properties:Lines>94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2019-02-19T07:49:00Z</dcterms:created>
  <dc:creator>wsadmin</dc:creator>
  <cp:lastModifiedBy>Renata Valić</cp:lastModifiedBy>
  <cp:lastPrinted>2019-02-19T09:41:00Z</cp:lastPrinted>
  <dcterms:modified xmlns:xsi="http://www.w3.org/2001/XMLSchema-instance" xsi:type="dcterms:W3CDTF">2019-02-19T09:43:00Z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(88-19 (prije 1045-13) naknadna dioba - Zekić.docx)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