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7793" w14:paraId="c6c7793" w:rsidRDefault="00300B74" w:rsidP="00C907C8" w:rsidR="007F268F" w:rsidRPr="00152A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300B74">
        <w:rPr>
          <w:lang w:val="pt-BR"/>
        </w:rPr>
        <w:t xml:space="preserve">          </w:t>
      </w:r>
      <w:r w:rsidRPr="008956F8">
        <w:rPr>
          <w:lang w:val="pt-BR"/>
        </w:rPr>
        <w:t xml:space="preserve"> </w:t>
      </w:r>
      <w:r w:rsidR="008956F8">
        <w:t>67. St-</w:t>
      </w:r>
      <w:r w:rsidR="0080147C">
        <w:t>186/16</w:t>
      </w:r>
      <w:r w:rsidR="00300B74">
        <w:t>-8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Gordanu Zubaku, u skraćenom stečajnom postupku u povodu zahtjeva </w:t>
      </w:r>
      <w:r w:rsidR="006C3DA6" w:rsidRPr="00133DAD">
        <w:t>FINANCIJSKE AGENCIJE</w:t>
      </w:r>
      <w:r w:rsidR="006C3DA6">
        <w:t>, Zagreb, Ulica grada Vukovara 70, OIB: 85821130368</w:t>
      </w:r>
      <w:r w:rsidR="006C3DA6" w:rsidRPr="00133DAD">
        <w:t xml:space="preserve">, za provedbu skraćenog stečajnog postupka nad dužnikom </w:t>
      </w:r>
      <w:r w:rsidR="0080147C" w:rsidRPr="0080147C">
        <w:t>CERTUS REGIMEN d.o.o., Zagreb, Bednjanska 10, OIB: 07830706974</w:t>
      </w:r>
      <w:r w:rsidRPr="00152A1E">
        <w:rPr>
          <w:lang w:val="en-GB"/>
        </w:rPr>
        <w:t xml:space="preserve">, </w:t>
      </w:r>
      <w:r w:rsidR="00300B74">
        <w:rPr>
          <w:lang w:val="en-GB"/>
        </w:rPr>
        <w:t>18. ožujka</w:t>
      </w:r>
      <w:r w:rsidR="008956F8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80147C" w:rsidRPr="0080147C">
        <w:t>CERTUS REGIMEN d.o.o., Zagreb, Bednjanska 10, OIB: 07830706974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 na temelju odredbe čl. 444</w:t>
      </w:r>
      <w:r w:rsidRPr="00133DAD">
        <w:rPr>
          <w:lang w:val="en-GB"/>
        </w:rPr>
        <w:t>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80147C" w:rsidRPr="0080147C">
        <w:t>CERTUS REGIMEN d.o.o., Zagreb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plaćanje</w:t>
      </w:r>
      <w:r w:rsidR="006C3DA6">
        <w:rPr>
          <w:lang w:val="en-GB"/>
        </w:rPr>
        <w:t xml:space="preserve"> u neprekinutom razdoblju od </w:t>
      </w:r>
      <w:r w:rsidR="0080147C">
        <w:rPr>
          <w:lang w:val="en-GB"/>
        </w:rPr>
        <w:t>253</w:t>
      </w:r>
      <w:r>
        <w:rPr>
          <w:lang w:val="en-GB"/>
        </w:rPr>
        <w:t xml:space="preserve"> dana,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8956F8" w:rsidP="008956F8" w:rsidR="0080147C">
      <w:pPr>
        <w:jc w:val="both"/>
        <w:rPr>
          <w:lang w:val="en-GB"/>
        </w:rPr>
      </w:pPr>
      <w:r>
        <w:rPr>
          <w:lang w:val="en-GB"/>
        </w:rPr>
        <w:tab/>
      </w:r>
      <w:r w:rsidR="006C3DA6">
        <w:rPr>
          <w:lang w:val="en-GB"/>
        </w:rPr>
        <w:t>Podnesk</w:t>
      </w:r>
      <w:r w:rsidR="0080147C">
        <w:rPr>
          <w:lang w:val="en-GB"/>
        </w:rPr>
        <w:t>om od 29. siječnja 2016. (list 8</w:t>
      </w:r>
      <w:r w:rsidR="006C3DA6">
        <w:rPr>
          <w:lang w:val="en-GB"/>
        </w:rPr>
        <w:t xml:space="preserve">. spisa) Hrvatski zavod za mirovinsko osiguranje dostavilo je podatak o tome da dužnik ima jednog zaposlenog. </w:t>
      </w:r>
      <w:r>
        <w:rPr>
          <w:lang w:val="en-GB"/>
        </w:rPr>
        <w:t xml:space="preserve">Zbog navedenog, </w:t>
      </w:r>
      <w:r w:rsidR="006C3DA6">
        <w:rPr>
          <w:lang w:val="en-GB"/>
        </w:rPr>
        <w:t xml:space="preserve">nije ispunjena pretpostavka (da dužnik nema zaposlenih) </w:t>
      </w:r>
      <w:r w:rsidRPr="008956F8">
        <w:rPr>
          <w:lang w:val="en-GB"/>
        </w:rPr>
        <w:t xml:space="preserve">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</w:t>
      </w:r>
      <w:r w:rsidR="0080147C">
        <w:rPr>
          <w:lang w:val="en-GB"/>
        </w:rPr>
        <w:t>.</w:t>
      </w:r>
    </w:p>
    <w:p w:rsidRDefault="0080147C" w:rsidP="008956F8" w:rsidR="0080147C">
      <w:pPr>
        <w:jc w:val="both"/>
        <w:rPr>
          <w:lang w:val="en-GB"/>
        </w:rPr>
      </w:pPr>
    </w:p>
    <w:p w:rsidRDefault="0080147C" w:rsidP="008956F8" w:rsidR="0080147C">
      <w:pPr>
        <w:jc w:val="both"/>
      </w:pPr>
      <w:r>
        <w:rPr>
          <w:lang w:val="en-GB"/>
        </w:rPr>
        <w:tab/>
        <w:t xml:space="preserve">Nadalje, </w:t>
      </w:r>
      <w:r>
        <w:t>u</w:t>
      </w:r>
      <w:r w:rsidRPr="0080147C">
        <w:t>vidom</w:t>
      </w:r>
      <w:r>
        <w:t xml:space="preserve"> u sudski registar sud je utvrdio kako je u sudskom registru zabilježeno da je nad dužnikom otvoren postupak predstečajne nagodbe. Navedenu činjenicu, sud je utvrdio i uvidom</w:t>
      </w:r>
      <w:r w:rsidRPr="0080147C">
        <w:t xml:space="preserve"> u javno objavljene isprave na web stranici Financijske agencije</w:t>
      </w:r>
      <w:r>
        <w:t>. Naime</w:t>
      </w:r>
      <w:r w:rsidRPr="0080147C">
        <w:t>, Financijska agencija</w:t>
      </w:r>
      <w:r>
        <w:t xml:space="preserve"> je</w:t>
      </w:r>
      <w:r w:rsidRPr="0080147C">
        <w:t>, u povodu dužnikovog prijedloga</w:t>
      </w:r>
      <w:r>
        <w:t xml:space="preserve"> od 31. kolovoza 2015.</w:t>
      </w:r>
      <w:r w:rsidRPr="0080147C">
        <w:t xml:space="preserve">, rješenjem od </w:t>
      </w:r>
      <w:r>
        <w:t>22. veljače</w:t>
      </w:r>
      <w:r w:rsidRPr="0080147C">
        <w:t xml:space="preserve"> 2016. otvorila nad dužnikom postupak predstečajne nagodbe. Prema </w:t>
      </w:r>
      <w:r w:rsidRPr="0080147C">
        <w:lastRenderedPageBreak/>
        <w:t>odredbi čl. 442. SZ-a postupci predstečajne nagodbe pokrenuti na temelju Zakona o financijskom poslovanju i predstečajnoj nagodbi („Narodne novine“ br. 108/12, 144/12, 81/13 i 112/13, dalje ZFPPN) dovršit će se prema odredbama toga Zakona</w:t>
      </w:r>
      <w:r>
        <w:t>.</w:t>
      </w:r>
    </w:p>
    <w:p w:rsidRDefault="0080147C" w:rsidP="008956F8" w:rsidR="008956F8" w:rsidRPr="0084311A">
      <w:pPr>
        <w:jc w:val="both"/>
      </w:pPr>
      <w:r>
        <w:tab/>
        <w:t xml:space="preserve">Općom odredbom Stečajnog zakona sadržanom u čl. 15. st. 2. tog Zakona propisano je </w:t>
      </w:r>
      <w:r w:rsidRPr="0080147C">
        <w:t>da ako je pokrenut predstečajni postupak, do njegova završetka nije dopušteno pokretanje stečajnoga postupka</w:t>
      </w:r>
      <w:r>
        <w:t xml:space="preserve">. S obzirom na to da je i skraćeni stečajni postupak vrsta stečajnog postupka, činjenica otvaranja postupka predstečajne nagodbe nad dužnikom još je jedan razlog </w:t>
      </w:r>
      <w:r w:rsidR="0084311A">
        <w:t>zbog kojeg zahtjev za provedbu skraćenom stečajnog postupka, u konkretnom slučaju, nije dopušten.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300B74">
        <w:t>18. ožujka</w:t>
      </w:r>
      <w:r w:rsidR="008956F8">
        <w:t xml:space="preserve"> 2016</w:t>
      </w:r>
      <w:r w:rsidR="00C907C8" w:rsidRPr="00152A1E">
        <w:t>.</w:t>
      </w:r>
    </w:p>
    <w:p w:rsidRDefault="00867960" w:rsidP="00300B74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300B74" w:rsidR="00300B74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300B74">
        <w:rPr>
          <w:lang w:val="pl-PL"/>
        </w:rPr>
        <w:t xml:space="preserve">               Gordan Zubak</w:t>
      </w:r>
      <w:r w:rsidR="008546A7">
        <w:rPr>
          <w:lang w:val="pl-PL"/>
        </w:rPr>
        <w:t>, v.r.</w:t>
      </w:r>
      <w:r w:rsidR="00300B74">
        <w:rPr>
          <w:lang w:val="pl-PL"/>
        </w:rPr>
        <w:t xml:space="preserve"> </w:t>
      </w:r>
    </w:p>
    <w:p w:rsidRDefault="00300B74" w:rsidP="00300B74" w:rsidR="00300B74">
      <w:pPr>
        <w:jc w:val="right"/>
        <w:rPr>
          <w:lang w:val="pl-PL"/>
        </w:rPr>
      </w:pPr>
    </w:p>
    <w:p w:rsidRDefault="00300B74" w:rsidP="00300B74" w:rsidR="00300B74">
      <w:pPr>
        <w:jc w:val="right"/>
        <w:rPr>
          <w:lang w:val="pl-PL"/>
        </w:rPr>
      </w:pPr>
    </w:p>
    <w:p w:rsidRDefault="00867960" w:rsidP="00300B74" w:rsidR="00867960" w:rsidRPr="00152A1E">
      <w:pPr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00B74" w:rsidP="00867960" w:rsidR="00300B74">
      <w:pPr>
        <w:rPr>
          <w:lang w:val="pl-PL"/>
        </w:rPr>
      </w:pPr>
    </w:p>
    <w:p w:rsidRDefault="008546A7" w:rsidP="00867960" w:rsidR="008546A7">
      <w:pPr>
        <w:rPr>
          <w:lang w:val="pl-PL"/>
        </w:rPr>
      </w:pPr>
    </w:p>
    <w:p w:rsidRDefault="008546A7" w:rsidP="001745C1" w:rsidR="008546A7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30E26" w:rsidP="008546A7" w:rsidR="004D4406" w:rsidRPr="00152A1E">
      <w:r>
        <w:t xml:space="preserve"> </w:t>
      </w:r>
    </w:p>
    <w:sectPr w:rsidSect="00300B74" w:rsidR="004D4406" w:rsidRPr="00152A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B74" w:rsidP="00300B74" w:rsidR="00300B74">
      <w:r>
        <w:separator/>
      </w:r>
    </w:p>
  </w:endnote>
  <w:endnote w:id="0" w:type="continuationSeparator">
    <w:p w:rsidRDefault="00300B74" w:rsidP="00300B74" w:rsidR="00300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B74" w:rsidP="00300B74" w:rsidR="00300B74">
      <w:r>
        <w:separator/>
      </w:r>
    </w:p>
  </w:footnote>
  <w:footnote w:id="0" w:type="continuationSeparator">
    <w:p w:rsidRDefault="00300B74" w:rsidP="00300B74" w:rsidR="00300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74" w:rsidR="00300B74">
    <w:pPr>
      <w:pStyle w:val="Zaglavlje"/>
      <w:jc w:val="center"/>
    </w:pPr>
    <w:r>
      <w:tab/>
    </w:r>
    <w:sdt>
      <w:sdtPr>
        <w:id w:val="-19028174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46A7">
          <w:rPr>
            <w:noProof/>
          </w:rPr>
          <w:t>2</w:t>
        </w:r>
        <w:r>
          <w:fldChar w:fldCharType="end"/>
        </w:r>
        <w:r>
          <w:tab/>
          <w:t>67. St-186/16-8</w:t>
        </w:r>
      </w:sdtContent>
    </w:sdt>
  </w:p>
  <w:p w:rsidRDefault="00300B74" w:rsidR="00300B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4381D"/>
    <w:rsid w:val="00152A1E"/>
    <w:rsid w:val="00181D9A"/>
    <w:rsid w:val="00193043"/>
    <w:rsid w:val="00300B74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C3DA6"/>
    <w:rsid w:val="00780585"/>
    <w:rsid w:val="007F268F"/>
    <w:rsid w:val="0080147C"/>
    <w:rsid w:val="0084311A"/>
    <w:rsid w:val="008546A7"/>
    <w:rsid w:val="00867960"/>
    <w:rsid w:val="008956F8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0B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0B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0B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B74"/>
    <w:rPr>
      <w:sz w:val="24"/>
      <w:szCs w:val="24"/>
    </w:rPr>
  </w:style>
  <w:style w:styleId="Podnoje" w:type="paragraph">
    <w:name w:val="footer"/>
    <w:basedOn w:val="Normal"/>
    <w:link w:val="PodnojeChar"/>
    <w:rsid w:val="00300B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0B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0B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0B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0B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B74"/>
    <w:rPr>
      <w:sz w:val="24"/>
      <w:szCs w:val="24"/>
    </w:rPr>
  </w:style>
  <w:style w:styleId="Podnoje" w:type="paragraph">
    <w:name w:val="footer"/>
    <w:basedOn w:val="Normal"/>
    <w:link w:val="PodnojeChar"/>
    <w:rsid w:val="00300B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0B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REGIMEN d.o.o.</izvorni_sadrzaj>
    <derivirana_varijabla naziv="DomainObject.Predmet.ProtustrankaFormated_1">  CERTUS REGIMEN d.o.o.</derivirana_varijabla>
  </DomainObject.Predmet.ProtustrankaFormated>
  <DomainObject.Predmet.ProtustrankaFormatedOIB>
    <izvorni_sadrzaj>  CERTUS REGIMEN d.o.o., OIB 07830706974</izvorni_sadrzaj>
    <derivirana_varijabla naziv="DomainObject.Predmet.ProtustrankaFormatedOIB_1">  CERTUS REGIMEN d.o.o., OIB 07830706974</derivirana_varijabla>
  </DomainObject.Predmet.ProtustrankaFormatedOIB>
  <DomainObject.Predmet.ProtustrankaFormatedWithAdress>
    <izvorni_sadrzaj> CERTUS REGIMEN d.o.o., Bednjanska 10, 10000 Zagreb</izvorni_sadrzaj>
    <derivirana_varijabla naziv="DomainObject.Predmet.ProtustrankaFormatedWithAdress_1"> CERTUS REGIMEN d.o.o., Bednjanska 10, 10000 Zagreb</derivirana_varijabla>
  </DomainObject.Predmet.ProtustrankaFormatedWithAdress>
  <DomainObject.Predmet.ProtustrankaFormatedWithAdressOIB>
    <izvorni_sadrzaj> CERTUS REGIMEN d.o.o., OIB 07830706974, Bednjanska 10, 10000 Zagreb</izvorni_sadrzaj>
    <derivirana_varijabla naziv="DomainObject.Predmet.ProtustrankaFormatedWithAdressOIB_1"> CERTUS REGIMEN d.o.o., OIB 07830706974, Bednjanska 10, 10000 Zagreb</derivirana_varijabla>
  </DomainObject.Predmet.ProtustrankaFormatedWithAdressOIB>
  <DomainObject.Predmet.ProtustrankaWithAdress>
    <izvorni_sadrzaj>CERTUS REGIMEN d.o.o. Bednjanska 10, 10000 Zagreb</izvorni_sadrzaj>
    <derivirana_varijabla naziv="DomainObject.Predmet.ProtustrankaWithAdress_1">CERTUS REGIMEN d.o.o. Bednjanska 10, 10000 Zagreb</derivirana_varijabla>
  </DomainObject.Predmet.ProtustrankaWithAdress>
  <DomainObject.Predmet.ProtustrankaWithAdressOIB>
    <izvorni_sadrzaj>CERTUS REGIMEN d.o.o., OIB 07830706974, Bednjanska 10, 10000 Zagreb</izvorni_sadrzaj>
    <derivirana_varijabla naziv="DomainObject.Predmet.ProtustrankaWithAdressOIB_1">CERTUS REGIMEN d.o.o., OIB 07830706974, Bednjanska 10, 10000 Zagreb</derivirana_varijabla>
  </DomainObject.Predmet.ProtustrankaWithAdressOIB>
  <DomainObject.Predmet.ProtustrankaNazivFormated>
    <izvorni_sadrzaj>CERTUS REGIMEN d.o.o.</izvorni_sadrzaj>
    <derivirana_varijabla naziv="DomainObject.Predmet.ProtustrankaNazivFormated_1">CERTUS REGIMEN d.o.o.</derivirana_varijabla>
  </DomainObject.Predmet.ProtustrankaNazivFormated>
  <DomainObject.Predmet.ProtustrankaNazivFormatedOIB>
    <izvorni_sadrzaj>CERTUS REGIMEN d.o.o., OIB 07830706974</izvorni_sadrzaj>
    <derivirana_varijabla naziv="DomainObject.Predmet.ProtustrankaNazivFormatedOIB_1">CERTUS REGIMEN d.o.o., OIB 07830706974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REGIMEN d.o.o.</item>
    </izvorni_sadrzaj>
    <derivirana_varijabla naziv="DomainObject.Predmet.ProtuStrankaListFormated_1">
      <item>CERTUS REGIMEN d.o.o.</item>
    </derivirana_varijabla>
  </DomainObject.Predmet.ProtuStrankaListFormated>
  <DomainObject.Predmet.ProtuStrankaListFormatedOIB>
    <izvorni_sadrzaj>
      <item>CERTUS REGIMEN d.o.o., OIB 07830706974</item>
    </izvorni_sadrzaj>
    <derivirana_varijabla naziv="DomainObject.Predmet.ProtuStrankaListFormatedOIB_1">
      <item>CERTUS REGIMEN d.o.o., OIB 07830706974</item>
    </derivirana_varijabla>
  </DomainObject.Predmet.ProtuStrankaListFormatedOIB>
  <DomainObject.Predmet.ProtuStrankaListFormatedWithAdress>
    <izvorni_sadrzaj>
      <item>CERTUS REGIMEN d.o.o., Bednjanska 10, 10000 Zagreb</item>
    </izvorni_sadrzaj>
    <derivirana_varijabla naziv="DomainObject.Predmet.ProtuStrankaListFormatedWithAdress_1">
      <item>CERTUS REGIMEN d.o.o., Bednjanska 10, 10000 Zagreb</item>
    </derivirana_varijabla>
  </DomainObject.Predmet.ProtuStrankaListFormatedWithAdress>
  <DomainObject.Predmet.ProtuStrankaListFormatedWithAdressOIB>
    <izvorni_sadrzaj>
      <item>CERTUS REGIMEN d.o.o., OIB 07830706974, Bednjanska 10, 10000 Zagreb</item>
    </izvorni_sadrzaj>
    <derivirana_varijabla naziv="DomainObject.Predmet.ProtuStrankaListFormatedWithAdressOIB_1">
      <item>CERTUS REGIMEN d.o.o., OIB 07830706974, Bednjanska 10, 10000 Zagreb</item>
    </derivirana_varijabla>
  </DomainObject.Predmet.ProtuStrankaListFormatedWithAdressOIB>
  <DomainObject.Predmet.ProtuStrankaListNazivFormated>
    <izvorni_sadrzaj>
      <item>CERTUS REGIMEN d.o.o.</item>
    </izvorni_sadrzaj>
    <derivirana_varijabla naziv="DomainObject.Predmet.ProtuStrankaListNazivFormated_1">
      <item>CERTUS REGIMEN d.o.o.</item>
    </derivirana_varijabla>
  </DomainObject.Predmet.ProtuStrankaListNazivFormated>
  <DomainObject.Predmet.ProtuStrankaListNazivFormatedOIB>
    <izvorni_sadrzaj>
      <item>CERTUS REGIMEN d.o.o., OIB 07830706974</item>
    </izvorni_sadrzaj>
    <derivirana_varijabla naziv="DomainObject.Predmet.ProtuStrankaListNazivFormatedOIB_1">
      <item>CERTUS REGIMEN d.o.o., OIB 07830706974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REGIMEN d.o.o.</izvorni_sadrzaj>
    <derivirana_varijabla naziv="DomainObject.Predmet.ProtustrankaIDrugi_1">CERTUS REGIMEN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CERTUS REGIMEN d.o.o., OIB 07830706974, Bednjanska 10, 10000 Zagreb</izvorni_sadrzaj>
    <derivirana_varijabla naziv="DomainObject.Predmet.ProtustrankaIDrugiAdressOIB_1">CERTUS REGIMEN d.o.o., OIB 07830706974,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CERTUS REGIMEN d.o.o.</item>
    </izvorni_sadrzaj>
    <derivirana_varijabla naziv="DomainObject.Predmet.SudioniciListNaziv_1">
      <item>FINA Regionalni centar Zagreb</item>
      <item>CERTUS REGIMEN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CERTUS REGIMEN d.o.o., OIB 07830706974, Bednjanska 10,10000 Zagreb</item>
    </izvorni_sadrzaj>
    <derivirana_varijabla naziv="DomainObject.Predmet.SudioniciListAdressOIB_1">
      <item>FINA Regionalni centar Zagreb, OIB 85821130368, Trg svibanjskih žrtava 1995. 1,10000 Zagreb</item>
      <item>CERTUS REGIMEN d.o.o., OIB 07830706974,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07830706974</item>
    </izvorni_sadrzaj>
    <derivirana_varijabla naziv="DomainObject.Predmet.SudioniciListNazivOIB_1">
      <item>, OIB 85821130368</item>
      <item>, OIB 07830706974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2696</properties:Characters>
  <properties:Lines>70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2016-03-15T10:58:00Z</dcterms:created>
  <dc:creator>gzubak</dc:creator>
  <cp:lastModifiedBy>Ivana Rogić</cp:lastModifiedBy>
  <cp:lastPrinted>2016-03-18T08:23:00Z</cp:lastPrinted>
  <dcterms:modified xmlns:xsi="http://www.w3.org/2001/XMLSchema-instance" xsi:type="dcterms:W3CDTF">2016-03-18T08:24:00Z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