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85"/>
        <w:tblLook w:val="04A0" w:noVBand="1" w:noHBand="0" w:lastColumn="0" w:firstColumn="1" w:lastRow="0" w:firstRow="1"/>
      </w:tblPr>
      <w:tblGrid>
        <w:gridCol w:w="428"/>
        <w:gridCol w:w="544"/>
        <w:gridCol w:w="1686"/>
        <w:gridCol w:w="928"/>
        <w:gridCol w:w="842"/>
        <w:gridCol w:w="1319"/>
        <w:gridCol w:w="1164"/>
        <w:gridCol w:w="792"/>
        <w:gridCol w:w="568"/>
        <w:gridCol w:w="932"/>
      </w:tblGrid>
      <w:tr w:rsidTr="002E30A2" w:rsidR="002E30A2" w:rsidRPr="002E30A2">
        <w:trPr>
          <w:trHeight w:val="1755"/>
        </w:trPr>
        <w:tc>
          <w:tcPr>
            <w:tcW w:type="auto" w:w="0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bookmarkStart w:name="_GoBack" w:id="0"/>
            <w:bookmarkEnd w:id="0"/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Rbr.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Broj prijave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NAZIV VJEROVNIKA</w:t>
            </w: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ADRESA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OSNOV TRAŽBINE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STANJE TRAŽBINE PO PRIJAVI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KNJIGOVODSTVENO STANJE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RAZVRSTAVANJE </w:t>
            </w: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PRIJAVLJENIH TRAŽBINA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RAZLIKA        kolona   (5-4)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Isplatni red 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NAPOMENA i MOGUĆNOST ZA PRIJEBOJ</w:t>
            </w:r>
          </w:p>
        </w:tc>
      </w:tr>
      <w:tr w:rsidTr="002E30A2" w:rsidR="002E30A2" w:rsidRPr="002E30A2">
        <w:trPr>
          <w:trHeight w:val="1020"/>
        </w:trPr>
        <w:tc>
          <w:tcPr>
            <w:tcW w:type="auto" w:w="0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Obveza stečajne mase</w:t>
            </w: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2E30A2" w:rsidR="002E30A2" w:rsidRPr="002E30A2">
        <w:trPr>
          <w:trHeight w:val="34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8</w:t>
            </w:r>
          </w:p>
        </w:tc>
      </w:tr>
      <w:tr w:rsidTr="002E30A2" w:rsidR="002E30A2" w:rsidRPr="002E30A2">
        <w:trPr>
          <w:trHeight w:val="226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</w:t>
            </w:r>
          </w:p>
        </w:tc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SVEUČILIŠTE U ZAGREBU AGRONOMSKI FAKULTET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zastupan po Odjetničkom društvu Grubešić &amp; Lovrić iz Zagreba, Preradovićeva 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27.559,17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-27.559,17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2E30A2" w:rsidR="002E30A2" w:rsidRPr="002E30A2">
        <w:trPr>
          <w:trHeight w:val="50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</w:t>
            </w:r>
          </w:p>
        </w:tc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REPUBLIKA HRVATSKA, Ministarstvo financija, Porezna uprava,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Područni ured Zagreb, zastupana po Županijskom državnom odvjetništvu u Zagrebu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Porezno rješenje klasa: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- UP/I-410-12/13-01/3008, ur.broj:513-07-01-64/13-01 od 2.7.2013.g.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- UP/I-410-12/14-01/2091, ur.broj:513-07-01-64/14-01 od 10.7.2014.g.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- UP/I-410-12/15-01/4364, ur.broj:513-07-01-24-04-15-11 od 17.7.201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- UP/I-410-12/16-01/2300, ur.broj:513-07-01-24-04-16-11 od 25.7.2016.g.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klasa: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UP/I-415-04/15-01/66, ur.br. 513-07-24-04/15-02 od 10.06.2015.g.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UP/I-415-02/14-01/189, ur.br. 513-07-01-64/2014-02 od 13.3.2014.g.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 klasa: UP/I415-02/2013-001/630, ur.br.:513-007-01-64/2013-01 od 22.7.2013.g.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Općinskog suda u Šibeniku Ovr-65/14 od 3.6.2014.g.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PD obrasci 2013.g., ID za 5. 2013.g.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Prijava turist.članarine za 2012. i 2013.g.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559.212,62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408.839,15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-150.373,47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2E30A2" w:rsidR="002E30A2" w:rsidRPr="002E30A2">
        <w:trPr>
          <w:trHeight w:val="28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</w:t>
            </w:r>
          </w:p>
        </w:tc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ŠTEDBANKA d.d.</w:t>
            </w: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IBAN:1524830051000000013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Ugovor o kratkoročnom kreditu br. 47-40-62980-0  Dodaci 01-11.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Sporazum br. 25/2009 o založnom pravu ma nekretninama OV-9643/09 te pripadajući Anex br .I-VII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Ovršni postupak pred Općinskim sudom u Šibeniku Ovrv-65/14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otvaranju i vođenju računa od 28.05.2002.g.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715.081,54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450.000,00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-265.081,54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2E30A2" w:rsidR="002E30A2" w:rsidRPr="002E30A2">
        <w:trPr>
          <w:trHeight w:val="1902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</w:t>
            </w:r>
          </w:p>
        </w:tc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BKS Bank AG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zastupan po odvjetnicima Vukić, Jelušić, Šulina, Stanković, Jurcan, Jabuka, Bezić  Odvjetničko društvo  d.o.o., N.Tesle 9-V-VI, iz Rijeke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revolving kreditu br. 030-44000183 od 18.9.2014.g. i Anex br. 12 od 17.12.2014.g.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356.136,68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298.866,67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-57.270,01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2E30A2" w:rsidR="002E30A2" w:rsidRPr="002E30A2">
        <w:trPr>
          <w:trHeight w:val="15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</w:t>
            </w:r>
          </w:p>
        </w:tc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VENETO BANKA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dugoročnom kreditu br. KS-002/2011 od 17.01.2011g.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 Anex br 1. od 31.10.2012.g.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 Anex br. 2. od 01.02.2013.g.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 Anex br. 3. od 27.03.2013.g.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438.694,03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299.163,60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-139.530,43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FFFFFF" w:color="000000" w:val="clear"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2E30A2" w:rsidR="002E30A2" w:rsidRPr="002E30A2">
        <w:trPr>
          <w:trHeight w:val="1902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6</w:t>
            </w:r>
          </w:p>
        </w:tc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OLEG GENNADEVIĆ BELOV</w:t>
            </w: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zatupan po odvjetnici Milici Đurđević iz Zagreba, Margaretska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Potvrda PBZ o uplati  po Ugovoru o in ulaganju na iznos od 1.589.209,82 kn od </w:t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28.10.2009. i na iznos od 442.200,00 od 12.05.2011.g.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2.031.409,82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2.031.409,82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FFFFFF" w:color="000000" w:val="clear"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2E30A2" w:rsidR="002E30A2" w:rsidRPr="002E30A2">
        <w:trPr>
          <w:trHeight w:val="615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4.128.093,86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3.488.279,24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-639.814,62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2E30A2" w:rsidR="002E30A2" w:rsidRPr="002E30A2">
        <w:trPr>
          <w:trHeight w:val="27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E30A2" w:rsidR="002E30A2" w:rsidRPr="002E30A2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E30A2" w:rsidR="002E30A2" w:rsidRPr="002E30A2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E30A2" w:rsidP="002E30A2" w:rsidR="002E30A2" w:rsidRPr="002E30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E30A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E30A2" w:rsidP="002E30A2" w:rsidR="002E30A2" w:rsidRPr="002E30A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9b7088a" w14:paraId="9b7088a" w:rsidRDefault="00640FEB" w:rsidR="00640FEB">
      <w:pPr>
        <w15:collapsed w:val="false"/>
      </w:pPr>
    </w:p>
    <w:sectPr w:rsidR="00640F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0A2"/>
    <w:rsid w:val="00045781"/>
    <w:rsid w:val="002D7067"/>
    <w:rsid w:val="002E30A2"/>
    <w:rsid w:val="00640FEB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7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067"/>
    <w:rPr>
      <w:rFonts w:cs="Times New Roman" w:eastAsia="Times New Roman" w:hAnsi="Times New Roman" w:ascii="Times New Roman"/>
      <w:b/>
      <w:bCs/>
      <w:sz w:val="24"/>
      <w:szCs w:val="1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7067"/>
    <w:rPr>
      <w:rFonts w:cs="Times New Roman" w:eastAsia="Times New Roman" w:hAnsi="Times New Roman" w:ascii="Times New Roman"/>
      <w:b/>
      <w:bCs/>
      <w:sz w:val="18"/>
      <w:szCs w:val="1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7067"/>
    <w:rPr>
      <w:rFonts w:cs="Times New Roman" w:eastAsia="Times New Roman" w:hAnsi="Times New Roman" w:ascii="Times New Roman"/>
      <w:b w:val="false"/>
      <w:bCs w:val="false"/>
      <w:sz w:val="18"/>
      <w:szCs w:val="1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7067"/>
    <w:rPr>
      <w:rFonts w:cs="Times New Roman" w:eastAsia="Times New Roman" w:hAnsi="Times New Roman" w:ascii="Times New Roman"/>
      <w:b w:val="false"/>
      <w:bCs w:val="false"/>
      <w:sz w:val="18"/>
      <w:szCs w:val="1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7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067"/>
    <w:rPr>
      <w:rFonts w:ascii="Times New Roman" w:cs="Times New Roman" w:eastAsia="Times New Roman" w:hAnsi="Times New Roman"/>
      <w:b/>
      <w:bCs/>
      <w:sz w:val="24"/>
      <w:szCs w:val="18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7067"/>
    <w:rPr>
      <w:rFonts w:ascii="Times New Roman" w:cs="Times New Roman" w:eastAsia="Times New Roman" w:hAnsi="Times New Roman"/>
      <w:b/>
      <w:bCs/>
      <w:sz w:val="18"/>
      <w:szCs w:val="18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7067"/>
    <w:rPr>
      <w:rFonts w:ascii="Times New Roman" w:cs="Times New Roman" w:eastAsia="Times New Roman" w:hAnsi="Times New Roman"/>
      <w:b w:val="0"/>
      <w:bCs w:val="0"/>
      <w:sz w:val="18"/>
      <w:szCs w:val="18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7067"/>
    <w:rPr>
      <w:rFonts w:ascii="Times New Roman" w:cs="Times New Roman" w:eastAsia="Times New Roman" w:hAnsi="Times New Roman"/>
      <w:b w:val="0"/>
      <w:bCs w:val="0"/>
      <w:sz w:val="18"/>
      <w:szCs w:val="18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445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St-1105/2014-24</izvorni_sadrzaj>
    <derivirana_varijabla naziv="DomainObject.Oznaka_1">St-1105/2014-24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323</properties:Words>
  <properties:Characters>2154</properties:Characters>
  <properties:Lines>470</properties:Lines>
  <properties:Paragraphs>76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2017-11-03T07:16:00Z</dcterms:created>
  <dc:creator>Ivana Stampf</dc:creator>
  <cp:lastModifiedBy>Ivana Stampf</cp:lastModifiedBy>
  <dcterms:modified xmlns:xsi="http://www.w3.org/2001/XMLSchema-instance" xsi:type="dcterms:W3CDTF">2017-11-03T07:17:00Z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St-1105/2014-24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