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00699" w:rsidRDefault="009565D8" w14:paraId="db49a56" w14:textId="db49a56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x="476250" cy="600075"/>
            <wp:effectExtent l="0" t="0" r="0" b="9525"/>
            <wp:wrapSquare wrapText="bothSides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horzAnchor="margin" w:tblpY="315"/>
        <w:tblW w:w="0" w:type="auto"/>
        <w:tblLook w:firstRow="1" w:lastRow="0" w:firstColumn="1" w:lastColumn="0" w:noHBand="0" w:noVBand="1" w:val="04A0"/>
      </w:tblPr>
      <w:tblGrid>
        <w:gridCol w:w="4077"/>
      </w:tblGrid>
      <w:tr w:rsidRPr="00781313" w:rsidR="00467BFD" w:rsidTr="00AA2546">
        <w:tc>
          <w:tcPr>
            <w:tcW w:w="4077" w:type="dxa"/>
          </w:tcPr>
          <w:p w:rsidRPr="00781313" w:rsidR="00467BFD" w:rsidP="00AA2546" w:rsidRDefault="00467BFD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Pr="00781313" w:rsidR="00467BFD" w:rsidP="00AA2546" w:rsidRDefault="00467BFD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Pr="00781313" w:rsidR="00467BFD" w:rsidP="00AA2546" w:rsidRDefault="00467BFD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C00699" w:rsidRDefault="00C00699">
      <w:pPr>
        <w:jc w:val="right"/>
      </w:pPr>
      <w:r>
        <w:t xml:space="preserve">Broj: </w:t>
      </w:r>
      <w:bookmarkStart w:name="Broj" w:id="1"/>
      <w:bookmarkEnd w:id="1"/>
      <w:r w:rsidR="009B1374">
        <w:t>Gop 1/2020-</w:t>
      </w:r>
      <w:r w:rsidR="00611880">
        <w:t>3</w:t>
      </w: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9B1374" w:rsidP="009B1374" w:rsidRDefault="009B1374">
      <w:pPr>
        <w:spacing w:line="360" w:lineRule="auto"/>
        <w:jc w:val="center"/>
      </w:pPr>
      <w:bookmarkStart w:name="Naslov" w:id="2"/>
      <w:bookmarkEnd w:id="2"/>
      <w:r>
        <w:t>U   I M E   R E P U B L I K E   H R V A T S K E</w:t>
      </w:r>
    </w:p>
    <w:p w:rsidR="00C00699" w:rsidP="009B1374" w:rsidRDefault="009B1374">
      <w:pPr>
        <w:spacing w:line="360" w:lineRule="auto"/>
        <w:jc w:val="center"/>
      </w:pPr>
      <w:r>
        <w:t>R J E Š E N J E</w:t>
      </w:r>
    </w:p>
    <w:p w:rsidR="00C00699" w:rsidP="009B1374" w:rsidRDefault="00C00699">
      <w:pPr>
        <w:spacing w:line="360" w:lineRule="auto"/>
        <w:jc w:val="center"/>
      </w:pPr>
    </w:p>
    <w:p w:rsidR="009B1374" w:rsidP="00650E1D" w:rsidRDefault="009B1374">
      <w:pPr>
        <w:rPr>
          <w:szCs w:val="24"/>
        </w:rPr>
      </w:pPr>
      <w:bookmarkStart w:name="Pocetak" w:id="3"/>
      <w:bookmarkEnd w:id="3"/>
      <w:r>
        <w:tab/>
        <w:t xml:space="preserve">Vrhovni sud Republike Hrvatske u vijeću sastavljenom od sudaca </w:t>
      </w:r>
      <w:r w:rsidRPr="00D943B6">
        <w:rPr>
          <w:noProof/>
          <w:szCs w:val="24"/>
        </w:rPr>
        <w:t>Katarine Buljan, predsjednice vijeća, Gordane Jalšovečki članice vijeća i sutkinje izvjestiteljice, dr. sc. Jadranka Juga člana vijeća,</w:t>
      </w:r>
      <w:r>
        <w:rPr>
          <w:noProof/>
          <w:szCs w:val="24"/>
        </w:rPr>
        <w:t xml:space="preserve"> Branka Medančića člana vijeća i Damira Kontreca člana vijeća, </w:t>
      </w:r>
      <w:r w:rsidRPr="009B1374">
        <w:rPr>
          <w:noProof/>
          <w:szCs w:val="24"/>
        </w:rPr>
        <w:t xml:space="preserve">odlučujući o dopuštenosti prijedloga za rješavanje pitanja </w:t>
      </w:r>
      <w:r>
        <w:rPr>
          <w:noProof/>
          <w:szCs w:val="24"/>
        </w:rPr>
        <w:t>važnih</w:t>
      </w:r>
      <w:r w:rsidRPr="009B1374">
        <w:rPr>
          <w:noProof/>
          <w:szCs w:val="24"/>
        </w:rPr>
        <w:t xml:space="preserve"> za jedin</w:t>
      </w:r>
      <w:r>
        <w:rPr>
          <w:noProof/>
          <w:szCs w:val="24"/>
        </w:rPr>
        <w:t xml:space="preserve">stvenu primjenu prava podnesenih od </w:t>
      </w:r>
      <w:r>
        <w:rPr>
          <w:szCs w:val="24"/>
        </w:rPr>
        <w:t>Općinskog suda u Osijeku u predmetu poslovni broj P-20/2019 od 28. veljače 2020., u sjednici vijeća održanoj 15. rujna 2020.</w:t>
      </w:r>
    </w:p>
    <w:p w:rsidR="00650E1D" w:rsidP="00650E1D" w:rsidRDefault="00650E1D">
      <w:pPr>
        <w:rPr>
          <w:szCs w:val="24"/>
        </w:rPr>
      </w:pPr>
    </w:p>
    <w:p w:rsidR="009B1374" w:rsidP="00650E1D" w:rsidRDefault="009B1374">
      <w:pPr>
        <w:rPr>
          <w:szCs w:val="24"/>
        </w:rPr>
      </w:pPr>
    </w:p>
    <w:p w:rsidR="009B1374" w:rsidP="00650E1D" w:rsidRDefault="009B1374">
      <w:pPr>
        <w:jc w:val="center"/>
        <w:rPr>
          <w:color w:val="000000"/>
          <w:szCs w:val="24"/>
        </w:rPr>
      </w:pPr>
      <w:r w:rsidRPr="00190150">
        <w:rPr>
          <w:color w:val="000000"/>
          <w:szCs w:val="24"/>
        </w:rPr>
        <w:t>r i j e š i o</w:t>
      </w:r>
      <w:r>
        <w:rPr>
          <w:color w:val="000000"/>
          <w:szCs w:val="24"/>
        </w:rPr>
        <w:t xml:space="preserve">  </w:t>
      </w:r>
      <w:r w:rsidRPr="00190150">
        <w:rPr>
          <w:color w:val="000000"/>
          <w:szCs w:val="24"/>
        </w:rPr>
        <w:t xml:space="preserve"> j e:</w:t>
      </w:r>
    </w:p>
    <w:p w:rsidR="00650E1D" w:rsidP="00650E1D" w:rsidRDefault="00650E1D">
      <w:pPr>
        <w:jc w:val="center"/>
        <w:rPr>
          <w:color w:val="000000"/>
          <w:szCs w:val="24"/>
        </w:rPr>
      </w:pPr>
    </w:p>
    <w:p w:rsidR="009B1374" w:rsidP="00650E1D" w:rsidRDefault="009B1374">
      <w:pPr>
        <w:rPr>
          <w:szCs w:val="24"/>
        </w:rPr>
      </w:pPr>
      <w:r>
        <w:rPr>
          <w:szCs w:val="24"/>
        </w:rPr>
        <w:tab/>
        <w:t xml:space="preserve">Odbija se </w:t>
      </w:r>
      <w:r w:rsidRPr="009B1374">
        <w:rPr>
          <w:szCs w:val="24"/>
        </w:rPr>
        <w:t xml:space="preserve">prijedlog za </w:t>
      </w:r>
      <w:r>
        <w:rPr>
          <w:szCs w:val="24"/>
        </w:rPr>
        <w:t xml:space="preserve">rješavanje pravnih pitanja važnih </w:t>
      </w:r>
      <w:r w:rsidRPr="009B1374">
        <w:rPr>
          <w:szCs w:val="24"/>
        </w:rPr>
        <w:t>za jedinstvenu primjenu prava</w:t>
      </w:r>
      <w:r>
        <w:rPr>
          <w:szCs w:val="24"/>
        </w:rPr>
        <w:t xml:space="preserve"> podnesen od strane </w:t>
      </w:r>
      <w:r w:rsidRPr="009B1374">
        <w:rPr>
          <w:szCs w:val="24"/>
        </w:rPr>
        <w:t>Općinskog suda u Osijeku poslovni broj P-20/2019</w:t>
      </w:r>
      <w:r>
        <w:rPr>
          <w:szCs w:val="24"/>
        </w:rPr>
        <w:t>-17.</w:t>
      </w:r>
    </w:p>
    <w:p w:rsidR="00650E1D" w:rsidP="00650E1D" w:rsidRDefault="00650E1D">
      <w:pPr>
        <w:rPr>
          <w:szCs w:val="24"/>
        </w:rPr>
      </w:pPr>
    </w:p>
    <w:p w:rsidR="009B1374" w:rsidP="00650E1D" w:rsidRDefault="009B1374">
      <w:pPr>
        <w:rPr>
          <w:szCs w:val="24"/>
        </w:rPr>
      </w:pPr>
      <w:r>
        <w:rPr>
          <w:szCs w:val="24"/>
        </w:rPr>
        <w:tab/>
      </w:r>
    </w:p>
    <w:p w:rsidR="009B1374" w:rsidP="00650E1D" w:rsidRDefault="009B1374">
      <w:pPr>
        <w:jc w:val="center"/>
        <w:rPr>
          <w:szCs w:val="24"/>
        </w:rPr>
      </w:pPr>
      <w:r>
        <w:rPr>
          <w:szCs w:val="24"/>
        </w:rPr>
        <w:t>Obrazloženje</w:t>
      </w:r>
    </w:p>
    <w:p w:rsidR="009B1374" w:rsidP="00650E1D" w:rsidRDefault="009B1374">
      <w:pPr>
        <w:rPr>
          <w:szCs w:val="24"/>
        </w:rPr>
      </w:pPr>
    </w:p>
    <w:p w:rsidR="009B1374" w:rsidP="00650E1D" w:rsidRDefault="009B1374">
      <w:pPr>
        <w:ind w:firstLine="708"/>
        <w:rPr>
          <w:szCs w:val="24"/>
        </w:rPr>
      </w:pPr>
      <w:r>
        <w:rPr>
          <w:szCs w:val="24"/>
        </w:rPr>
        <w:tab/>
        <w:t xml:space="preserve">Općinski sud u Osijeku je u predmetu </w:t>
      </w:r>
      <w:r w:rsidRPr="009B1374">
        <w:rPr>
          <w:szCs w:val="24"/>
        </w:rPr>
        <w:t>poslovni broj P-20/2019</w:t>
      </w:r>
      <w:r>
        <w:rPr>
          <w:szCs w:val="24"/>
        </w:rPr>
        <w:t xml:space="preserve"> 28. veljače 2020. podnio prijedlog za rješavanje pitanja važnih za </w:t>
      </w:r>
      <w:r w:rsidRPr="009B1374">
        <w:rPr>
          <w:szCs w:val="24"/>
        </w:rPr>
        <w:t>osiguranje jedinstvene primjene prava i ravnopravnosti svih u njegovoj primjeni</w:t>
      </w:r>
      <w:r>
        <w:rPr>
          <w:szCs w:val="24"/>
        </w:rPr>
        <w:t>, kako bi Vrhovni sud Republike Hrvatske zauzeo pravno shvaćanje u tim pitanjima.</w:t>
      </w:r>
    </w:p>
    <w:p w:rsidR="009B1374" w:rsidP="00650E1D" w:rsidRDefault="009B1374">
      <w:pPr>
        <w:ind w:firstLine="708"/>
        <w:rPr>
          <w:szCs w:val="24"/>
        </w:rPr>
      </w:pPr>
    </w:p>
    <w:p w:rsidR="009B1374" w:rsidP="00650E1D" w:rsidRDefault="009B1374">
      <w:pPr>
        <w:ind w:firstLine="708"/>
        <w:rPr>
          <w:szCs w:val="24"/>
        </w:rPr>
      </w:pPr>
      <w:r>
        <w:rPr>
          <w:szCs w:val="24"/>
        </w:rPr>
        <w:t xml:space="preserve">U prijedlogu Općinski sud u Osijeku navodi da se kod istog vodi 17 istovrsnih sporova u predmetima u kojima je tužitelj Euroherc osiguranje d.d., a tuženik Lovačko društvo "Srnjak" Bilje, te da je s obzirom na takav broj predmeta potrebno zauzeti pravna shvaćanja na Vrhovnom sudu </w:t>
      </w:r>
      <w:r w:rsidRPr="009B1374">
        <w:rPr>
          <w:szCs w:val="24"/>
        </w:rPr>
        <w:t>Republike Hrvatske</w:t>
      </w:r>
      <w:r>
        <w:rPr>
          <w:szCs w:val="24"/>
        </w:rPr>
        <w:t xml:space="preserve"> u pogledu pitanja:</w:t>
      </w:r>
    </w:p>
    <w:p w:rsidR="009B1374" w:rsidP="00650E1D" w:rsidRDefault="009B137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Da li ugovoreno pokriće osnovnih rizika po polici potpunog kasko osiguranja prema čl. 17. Uvjeta za kasko osiguranje motornih vozila Euroherca d.d. uključuje i pokriće rizika štete izravno prouzročene od divljači i domaćih životinja?</w:t>
      </w:r>
    </w:p>
    <w:p w:rsidR="009B1374" w:rsidP="00650E1D" w:rsidRDefault="009B137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Da li osiguratelj stječe aktivnu legitimaciju za regresnu tužbu kada rizik od štete izravno prouzročen od divljači koju je osiguratelj naknadio oštećeniku nije bio obuhvaćen osnovnim rizicima koji su pokriveni osiguranjem?</w:t>
      </w:r>
    </w:p>
    <w:p w:rsidR="009B1374" w:rsidP="00650E1D" w:rsidRDefault="009B1374">
      <w:pPr>
        <w:rPr>
          <w:szCs w:val="24"/>
        </w:rPr>
      </w:pPr>
    </w:p>
    <w:p w:rsidR="009B1374" w:rsidP="00650E1D" w:rsidRDefault="009B1374">
      <w:pPr>
        <w:ind w:firstLine="708"/>
        <w:rPr>
          <w:szCs w:val="24"/>
        </w:rPr>
      </w:pPr>
      <w:r>
        <w:rPr>
          <w:szCs w:val="24"/>
        </w:rPr>
        <w:t>Uz prijedlog je dostavljen zapisnik sjednice sudaca i sudskih savjetnika Općinskog suda u Osijeku od 30. siječnja 2020., u kojem je obrazloženo kako je potrebno pokretanje oglednog postupka budući da u ovom sudu postoje dvije različite odluke suda vezane uz navedena pravna pitanja.</w:t>
      </w:r>
    </w:p>
    <w:p w:rsidR="009B1374" w:rsidP="00650E1D" w:rsidRDefault="009B1374">
      <w:pPr>
        <w:ind w:firstLine="708"/>
        <w:rPr>
          <w:szCs w:val="24"/>
        </w:rPr>
      </w:pPr>
    </w:p>
    <w:p w:rsidR="009B1374" w:rsidP="00650E1D" w:rsidRDefault="009B1374">
      <w:pPr>
        <w:ind w:firstLine="708"/>
        <w:rPr>
          <w:szCs w:val="24"/>
        </w:rPr>
      </w:pPr>
      <w:r>
        <w:rPr>
          <w:szCs w:val="24"/>
        </w:rPr>
        <w:t xml:space="preserve">Postupajući po navedenom prijedlogu, Vrhovni sud Republike Hrvatske je ocijenio da ne postoje pretpostavke za podnošenje prijedloga za rješavanje pravnog pitanja važnog za </w:t>
      </w:r>
      <w:r w:rsidRPr="009565D8" w:rsidR="009565D8">
        <w:rPr>
          <w:szCs w:val="24"/>
        </w:rPr>
        <w:t>za jedinstvenu p</w:t>
      </w:r>
      <w:r w:rsidR="009565D8">
        <w:rPr>
          <w:szCs w:val="24"/>
        </w:rPr>
        <w:t xml:space="preserve">rimjenu prava, i to u smislu odredbe čl. 502.j </w:t>
      </w:r>
      <w:r w:rsidRPr="00FB2F2D" w:rsidR="00FB2F2D">
        <w:rPr>
          <w:szCs w:val="24"/>
        </w:rPr>
        <w:t>Zakona o parničnom postupku ("Narodne novine" broj 53/91, 91/92, 112/99, 88/01, 117/03, 88/05, 2/07, 84/08, 96/08, 123/08, 57/11, 148/11, 25/13, 28/13, 43/13, 89/14, 70/19 - dalje: ZPP)</w:t>
      </w:r>
      <w:r w:rsidR="009565D8">
        <w:rPr>
          <w:szCs w:val="24"/>
        </w:rPr>
        <w:t xml:space="preserve"> u  vezi s odredbom čl. 385.a st. 1. ZPP.</w:t>
      </w:r>
    </w:p>
    <w:p w:rsidR="009565D8" w:rsidP="00650E1D" w:rsidRDefault="009565D8">
      <w:pPr>
        <w:ind w:firstLine="708"/>
        <w:rPr>
          <w:szCs w:val="24"/>
        </w:rPr>
      </w:pPr>
    </w:p>
    <w:p w:rsidR="009565D8" w:rsidP="00650E1D" w:rsidRDefault="009565D8">
      <w:pPr>
        <w:ind w:firstLine="708"/>
        <w:rPr>
          <w:szCs w:val="24"/>
        </w:rPr>
      </w:pPr>
      <w:r>
        <w:rPr>
          <w:szCs w:val="24"/>
        </w:rPr>
        <w:t xml:space="preserve">Prema odredbi čl. 502.j st. 1. ZPP u prijedlogu prvostupanjski sud mora određeno naznačiti pravna pitanja u kojima predlaže zauzimanje pravnog shvaćanja </w:t>
      </w:r>
      <w:r w:rsidRPr="004E6714">
        <w:rPr>
          <w:szCs w:val="24"/>
        </w:rPr>
        <w:t>Vrhovnog suda Republike Hrvatske</w:t>
      </w:r>
      <w:r>
        <w:rPr>
          <w:szCs w:val="24"/>
        </w:rPr>
        <w:t>, te određeno izložiti razloge zbog kojih smatra da je ono važno u smislu odredbe čl. 385.a st. 1. ZPP.</w:t>
      </w:r>
    </w:p>
    <w:p w:rsidR="009565D8" w:rsidP="00650E1D" w:rsidRDefault="009565D8">
      <w:pPr>
        <w:ind w:firstLine="708"/>
        <w:rPr>
          <w:szCs w:val="24"/>
        </w:rPr>
      </w:pPr>
    </w:p>
    <w:p w:rsidR="009565D8" w:rsidP="00650E1D" w:rsidRDefault="009565D8">
      <w:pPr>
        <w:ind w:firstLine="708"/>
        <w:rPr>
          <w:szCs w:val="24"/>
        </w:rPr>
      </w:pPr>
      <w:r>
        <w:rPr>
          <w:szCs w:val="24"/>
        </w:rPr>
        <w:t>Prema odredbi čl. 385.a st. 1. ZPP koja se primjenjuje na temelju odredbe čl. 502.lj ZPP Vrhovni sud Republike Hrvatske dopustit će prijedlog ako se može očekivati</w:t>
      </w:r>
      <w:r w:rsidR="00FB2F2D">
        <w:rPr>
          <w:szCs w:val="24"/>
        </w:rPr>
        <w:t xml:space="preserve"> odluka o nekom pravnom pitanju koje je važno za odluku u sporu i za </w:t>
      </w:r>
      <w:r w:rsidRPr="00FB2F2D" w:rsidR="00FB2F2D">
        <w:rPr>
          <w:szCs w:val="24"/>
        </w:rPr>
        <w:t>osiguranje jedinstvene primjene prava i ravnopravnosti svih u njegovoj primjeni</w:t>
      </w:r>
      <w:r w:rsidR="00FB2F2D">
        <w:rPr>
          <w:szCs w:val="24"/>
        </w:rPr>
        <w:t>, ili za razvoj prava kroz sudsku praksu iz razloga koji su navedeni u odredbi tog stavka.</w:t>
      </w:r>
    </w:p>
    <w:p w:rsidR="00FB2F2D" w:rsidP="00650E1D" w:rsidRDefault="00FB2F2D">
      <w:pPr>
        <w:ind w:firstLine="708"/>
        <w:rPr>
          <w:szCs w:val="24"/>
        </w:rPr>
      </w:pPr>
    </w:p>
    <w:p w:rsidR="00FB2F2D" w:rsidP="00650E1D" w:rsidRDefault="00FB2F2D">
      <w:pPr>
        <w:ind w:firstLine="708"/>
        <w:rPr>
          <w:szCs w:val="24"/>
        </w:rPr>
      </w:pPr>
      <w:r>
        <w:rPr>
          <w:szCs w:val="24"/>
        </w:rPr>
        <w:t xml:space="preserve">Prema odredbi čl. 502.k st. 1. ZPP određeno je da, kada je </w:t>
      </w:r>
      <w:r w:rsidRPr="00FB2F2D">
        <w:rPr>
          <w:szCs w:val="24"/>
        </w:rPr>
        <w:t xml:space="preserve">sudu podnesen veći broj tužbi u sličnim sporovima ili se njihovo pokretanje očekuje u kraćem razdoblju, a rješenje kojih ovisi o pitanju važnom za jedinstvenu primjenu prava, sud će, nakon održavanja pripremnog ročišta i sjednice sudskog odjela, dostaviti prijedlog za rješenje pitanja važnog za jedinstvenu primjenu prava sa spisom predmeta Vrhovnom sudu Republike Hrvatske radi zauzimanja pravnog shvaćanja o tom pitanju. </w:t>
      </w:r>
    </w:p>
    <w:p w:rsidR="00FB2F2D" w:rsidP="00650E1D" w:rsidRDefault="00FB2F2D">
      <w:pPr>
        <w:ind w:firstLine="708"/>
        <w:rPr>
          <w:szCs w:val="24"/>
        </w:rPr>
      </w:pPr>
    </w:p>
    <w:p w:rsidR="00FB2F2D" w:rsidP="00650E1D" w:rsidRDefault="00FB2F2D">
      <w:pPr>
        <w:ind w:firstLine="708"/>
        <w:rPr>
          <w:szCs w:val="24"/>
        </w:rPr>
      </w:pPr>
      <w:r>
        <w:rPr>
          <w:szCs w:val="24"/>
        </w:rPr>
        <w:t xml:space="preserve">Ocjenjujući </w:t>
      </w:r>
      <w:r w:rsidR="00650E1D">
        <w:rPr>
          <w:szCs w:val="24"/>
        </w:rPr>
        <w:t xml:space="preserve">dopuštenost i ujedno </w:t>
      </w:r>
      <w:r>
        <w:rPr>
          <w:szCs w:val="24"/>
        </w:rPr>
        <w:t>osnovanost prijedloga u ovom predmetu, Vrhovni sud Republike Hrvatske  je zauzeo shvaćanje da je prijedlog neosnovan s obzirom na to da su konkretnim istovrsnim sporovima</w:t>
      </w:r>
      <w:r w:rsidR="00650E1D">
        <w:rPr>
          <w:szCs w:val="24"/>
        </w:rPr>
        <w:t xml:space="preserve"> već</w:t>
      </w:r>
      <w:r>
        <w:rPr>
          <w:szCs w:val="24"/>
        </w:rPr>
        <w:t xml:space="preserve"> donesene dvije prvostupanjske odluke protiv kojih stranke imaju mogućnost podnošenja</w:t>
      </w:r>
      <w:r w:rsidR="00650E1D">
        <w:rPr>
          <w:szCs w:val="24"/>
        </w:rPr>
        <w:t xml:space="preserve"> redovnog</w:t>
      </w:r>
      <w:r>
        <w:rPr>
          <w:szCs w:val="24"/>
        </w:rPr>
        <w:t xml:space="preserve"> </w:t>
      </w:r>
      <w:r w:rsidR="00650E1D">
        <w:rPr>
          <w:szCs w:val="24"/>
        </w:rPr>
        <w:t>pravnog lijeka</w:t>
      </w:r>
      <w:r>
        <w:rPr>
          <w:szCs w:val="24"/>
        </w:rPr>
        <w:t>, pa s obzirom na tu činjenicu i okolnost</w:t>
      </w:r>
      <w:r w:rsidR="00650E1D">
        <w:rPr>
          <w:szCs w:val="24"/>
        </w:rPr>
        <w:t>i</w:t>
      </w:r>
      <w:r>
        <w:rPr>
          <w:szCs w:val="24"/>
        </w:rPr>
        <w:t xml:space="preserve"> ne postoje pretpostavke za</w:t>
      </w:r>
      <w:r w:rsidR="00650E1D">
        <w:rPr>
          <w:szCs w:val="24"/>
        </w:rPr>
        <w:t xml:space="preserve"> odlučivanje o prijedlogu</w:t>
      </w:r>
      <w:r>
        <w:rPr>
          <w:szCs w:val="24"/>
        </w:rPr>
        <w:t xml:space="preserve">, s obzirom da su odluke </w:t>
      </w:r>
      <w:r w:rsidRPr="00FB2F2D">
        <w:rPr>
          <w:szCs w:val="24"/>
        </w:rPr>
        <w:t>prvostupanjskog suda</w:t>
      </w:r>
      <w:r>
        <w:rPr>
          <w:szCs w:val="24"/>
        </w:rPr>
        <w:t xml:space="preserve"> podložne ispitivanju i ocjeni </w:t>
      </w:r>
      <w:r w:rsidRPr="00FB2F2D">
        <w:rPr>
          <w:szCs w:val="24"/>
        </w:rPr>
        <w:t>drugostupanjskog suda</w:t>
      </w:r>
      <w:r>
        <w:rPr>
          <w:szCs w:val="24"/>
        </w:rPr>
        <w:t xml:space="preserve">, a time i mogućnosti da se </w:t>
      </w:r>
      <w:r w:rsidR="00650E1D">
        <w:rPr>
          <w:szCs w:val="24"/>
        </w:rPr>
        <w:t xml:space="preserve">naknadno </w:t>
      </w:r>
      <w:r>
        <w:rPr>
          <w:szCs w:val="24"/>
        </w:rPr>
        <w:t xml:space="preserve">podnese </w:t>
      </w:r>
      <w:r w:rsidRPr="00FB2F2D">
        <w:rPr>
          <w:szCs w:val="24"/>
        </w:rPr>
        <w:t xml:space="preserve">prijedlog za dopuštenje </w:t>
      </w:r>
      <w:r>
        <w:rPr>
          <w:szCs w:val="24"/>
        </w:rPr>
        <w:t>revizije.</w:t>
      </w:r>
    </w:p>
    <w:p w:rsidR="00FB2F2D" w:rsidP="00650E1D" w:rsidRDefault="00FB2F2D">
      <w:pPr>
        <w:ind w:firstLine="708"/>
        <w:rPr>
          <w:szCs w:val="24"/>
        </w:rPr>
      </w:pPr>
    </w:p>
    <w:p w:rsidR="00C00699" w:rsidP="00650E1D" w:rsidRDefault="00FB2F2D">
      <w:pPr>
        <w:ind w:firstLine="708"/>
      </w:pPr>
      <w:r>
        <w:rPr>
          <w:szCs w:val="24"/>
        </w:rPr>
        <w:t>S obzirom na navedeno valjalo je na temelju odredbe čl. 502.lj st. 3. ZPP odbiti prijedlog i riješiti kao u izreci.</w:t>
      </w:r>
    </w:p>
    <w:p w:rsidR="00C00699" w:rsidP="00650E1D" w:rsidRDefault="00C00699"/>
    <w:p w:rsidR="00C00699" w:rsidP="00650E1D" w:rsidRDefault="00C00699">
      <w:pPr>
        <w:jc w:val="center"/>
      </w:pPr>
      <w:r>
        <w:t xml:space="preserve">Zagreb, </w:t>
      </w:r>
      <w:bookmarkStart w:name="Datum" w:id="4"/>
      <w:bookmarkEnd w:id="4"/>
      <w:r w:rsidR="009B1374">
        <w:t>15. rujna 2020.</w:t>
      </w:r>
    </w:p>
    <w:p w:rsidR="00650E1D" w:rsidP="00650E1D" w:rsidRDefault="00650E1D">
      <w:bookmarkStart w:name="Potpis" w:id="5"/>
      <w:bookmarkEnd w:id="5"/>
    </w:p>
    <w:p w:rsidRPr="001D18D2" w:rsidR="00650E1D" w:rsidP="00650E1D" w:rsidRDefault="00650E1D">
      <w:pPr>
        <w:ind w:left="4320"/>
        <w:jc w:val="center"/>
        <w:rPr>
          <w:color w:val="000000"/>
          <w:szCs w:val="24"/>
        </w:rPr>
      </w:pPr>
      <w:r w:rsidRPr="001D18D2">
        <w:rPr>
          <w:color w:val="000000"/>
          <w:szCs w:val="24"/>
        </w:rPr>
        <w:t>Predsjednica vijeća:</w:t>
      </w:r>
    </w:p>
    <w:p w:rsidR="00650E1D" w:rsidP="00650E1D" w:rsidRDefault="00650E1D">
      <w:pPr>
        <w:ind w:left="4320"/>
        <w:jc w:val="center"/>
        <w:rPr>
          <w:color w:val="000000"/>
          <w:szCs w:val="24"/>
        </w:rPr>
      </w:pPr>
      <w:r w:rsidRPr="001D18D2">
        <w:rPr>
          <w:color w:val="000000"/>
          <w:szCs w:val="24"/>
        </w:rPr>
        <w:t>Katarina Buljan, v.</w:t>
      </w:r>
      <w:r>
        <w:rPr>
          <w:color w:val="000000"/>
          <w:szCs w:val="24"/>
        </w:rPr>
        <w:t xml:space="preserve"> </w:t>
      </w:r>
      <w:r w:rsidRPr="001D18D2">
        <w:rPr>
          <w:color w:val="000000"/>
          <w:szCs w:val="24"/>
        </w:rPr>
        <w:t>r.</w:t>
      </w:r>
    </w:p>
    <w:p w:rsidRPr="001D18D2" w:rsidR="00650E1D" w:rsidP="00650E1D" w:rsidRDefault="00650E1D">
      <w:pPr>
        <w:ind w:left="4320"/>
        <w:jc w:val="center"/>
        <w:rPr>
          <w:color w:val="000000"/>
          <w:szCs w:val="24"/>
        </w:rPr>
      </w:pPr>
    </w:p>
    <w:p w:rsidR="00C00699" w:rsidP="00650E1D" w:rsidRDefault="00C00699">
      <w:pPr>
        <w:ind w:left="4320"/>
        <w:jc w:val="center"/>
        <w:rPr>
          <w:color w:val="000000"/>
          <w:szCs w:val="24"/>
        </w:rPr>
      </w:pPr>
    </w:p>
    <w:p w:rsidRPr="00B07E43" w:rsidR="00B07E43" w:rsidP="00B07E43" w:rsidRDefault="00B07E43">
      <w:pPr>
        <w:jc w:val="left"/>
        <w:rPr>
          <w:color w:val="000000"/>
          <w:szCs w:val="24"/>
          <w:u w:val="single"/>
        </w:rPr>
      </w:pPr>
      <w:r w:rsidRPr="00B07E43">
        <w:rPr>
          <w:color w:val="000000"/>
          <w:szCs w:val="24"/>
          <w:u w:val="single"/>
        </w:rPr>
        <w:t>Uputa o pravnom lijeku:</w:t>
      </w:r>
    </w:p>
    <w:p w:rsidR="00B07E43" w:rsidP="00B07E43" w:rsidRDefault="00B07E43">
      <w:pPr>
        <w:jc w:val="left"/>
        <w:rPr>
          <w:color w:val="000000"/>
          <w:szCs w:val="24"/>
        </w:rPr>
      </w:pPr>
      <w:r>
        <w:rPr>
          <w:color w:val="000000"/>
          <w:szCs w:val="24"/>
        </w:rPr>
        <w:t>Protiv ovog rješenja pravni lijek nije dopušten.</w:t>
      </w:r>
    </w:p>
    <w:p w:rsidR="00B07E43" w:rsidP="00B07E43" w:rsidRDefault="00B07E43">
      <w:pPr>
        <w:ind w:left="4320"/>
        <w:jc w:val="left"/>
        <w:rPr>
          <w:color w:val="000000"/>
          <w:szCs w:val="24"/>
        </w:rPr>
      </w:pPr>
    </w:p>
    <w:p w:rsidRPr="00B07E43" w:rsidR="00B07E43" w:rsidP="00B07E43" w:rsidRDefault="00B07E43">
      <w:pPr>
        <w:jc w:val="left"/>
        <w:rPr>
          <w:color w:val="000000"/>
          <w:szCs w:val="24"/>
          <w:u w:val="single"/>
        </w:rPr>
      </w:pPr>
      <w:r w:rsidRPr="00B07E43">
        <w:rPr>
          <w:color w:val="000000"/>
          <w:szCs w:val="24"/>
          <w:u w:val="single"/>
        </w:rPr>
        <w:t>DNA</w:t>
      </w:r>
    </w:p>
    <w:p w:rsidR="00B07E43" w:rsidP="00B07E43" w:rsidRDefault="00B07E43">
      <w:pPr>
        <w:pStyle w:val="Odlomakpopisa"/>
        <w:numPr>
          <w:ilvl w:val="0"/>
          <w:numId w:val="3"/>
        </w:numPr>
        <w:jc w:val="left"/>
      </w:pPr>
      <w:r>
        <w:t>objavi</w:t>
      </w:r>
      <w:r w:rsidR="00152F48">
        <w:t>ti na mrežnoj stranici e-Oglasna ploča</w:t>
      </w:r>
      <w:r>
        <w:t xml:space="preserve"> sudova</w:t>
      </w:r>
    </w:p>
    <w:sectPr w:rsidR="00B07E43" w:rsidSect="009B1374">
      <w:headerReference w:type="default" r:id="rId11"/>
      <w:pgSz w:w="11906" w:h="16838"/>
      <w:pgMar w:top="1985" w:right="1418" w:bottom="1418" w:left="1418" w:header="964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B1374" w:rsidRDefault="009B1374">
      <w:r>
        <w:separator/>
      </w:r>
    </w:p>
  </w:endnote>
  <w:endnote w:type="continuationSeparator" w:id="0">
    <w:p w:rsidR="009B1374" w:rsidRDefault="009B137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B1374" w:rsidRDefault="009B1374">
      <w:r>
        <w:separator/>
      </w:r>
    </w:p>
  </w:footnote>
  <w:footnote w:type="continuationSeparator" w:id="0">
    <w:p w:rsidR="009B1374" w:rsidRDefault="009B137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B1374" w:rsidRDefault="009B1374">
    <w:pPr>
      <w:pStyle w:val="Zaglavlje"/>
    </w:pPr>
    <w:r>
      <w:tab/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655F32">
      <w:rPr>
        <w:noProof/>
      </w:rPr>
      <w:t>2</w:t>
    </w:r>
    <w:r>
      <w:fldChar w:fldCharType="end"/>
    </w:r>
    <w:r>
      <w:t xml:space="preserve"> -</w:t>
    </w:r>
    <w:r>
      <w:tab/>
      <w:t>Gop 1/2020-</w:t>
    </w:r>
    <w:r w:rsidR="00611880">
      <w:t>3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B0958"/>
    <w:multiLevelType w:val="hybridMultilevel"/>
    <w:tmpl w:val="46FCB822"/>
    <w:lvl w:ilvl="0" w:tplc="EF1485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1AB33B8"/>
    <w:multiLevelType w:val="hybridMultilevel"/>
    <w:tmpl w:val="4DCAC576"/>
    <w:lvl w:ilvl="0" w:tplc="C08A1CC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04D18FB"/>
    <w:multiLevelType w:val="hybridMultilevel"/>
    <w:tmpl w:val="09F8C56C"/>
    <w:lvl w:ilvl="0" w:tplc="C0D2F178">
      <w:numFmt w:val="bullet"/>
      <w:lvlText w:val="-"/>
      <w:lvlJc w:val="left"/>
      <w:pPr>
        <w:ind w:left="4680" w:hanging="360"/>
      </w:pPr>
      <w:rPr>
        <w:rFonts w:hint="default" w:ascii="Times New Roman" w:hAnsi="Times New Roman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90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7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1044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374"/>
    <w:rsid w:val="000B1D67"/>
    <w:rsid w:val="00152F48"/>
    <w:rsid w:val="001C5F8F"/>
    <w:rsid w:val="002776FC"/>
    <w:rsid w:val="002D4BDE"/>
    <w:rsid w:val="00314C88"/>
    <w:rsid w:val="0035087B"/>
    <w:rsid w:val="00373474"/>
    <w:rsid w:val="00467BFD"/>
    <w:rsid w:val="004F1DE7"/>
    <w:rsid w:val="005B75D4"/>
    <w:rsid w:val="00611880"/>
    <w:rsid w:val="006322D8"/>
    <w:rsid w:val="00650E1D"/>
    <w:rsid w:val="00655F32"/>
    <w:rsid w:val="00690173"/>
    <w:rsid w:val="006A7398"/>
    <w:rsid w:val="007B0D20"/>
    <w:rsid w:val="009401B4"/>
    <w:rsid w:val="009565D8"/>
    <w:rsid w:val="009B1374"/>
    <w:rsid w:val="00AA2546"/>
    <w:rsid w:val="00B07E43"/>
    <w:rsid w:val="00C00699"/>
    <w:rsid w:val="00D21842"/>
    <w:rsid w:val="00DB4099"/>
    <w:rsid w:val="00EB3AD2"/>
    <w:rsid w:val="00F37BAA"/>
    <w:rsid w:val="00F825A1"/>
    <w:rsid w:val="00FB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jc w:val="both"/>
    </w:pPr>
    <w:rPr>
      <w:sz w:val="24"/>
      <w:lang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0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07E4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55F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55F3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55F32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55F32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55F32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7E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F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F32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F3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F3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rujna 2020.</izvorni_sadrzaj>
    <derivirana_varijabla naziv="DomainObject.DatumDonosenjaOdluke_1">15.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Gop-1/2020-3</izvorni_sadrzaj>
    <derivirana_varijabla naziv="DomainObject.Oznaka_1">Gop-1/2020-3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Jalšovečki</izvorni_sadrzaj>
    <derivirana_varijabla naziv="DomainObject.DonositeljOdluke.Prezime_1">Jalšovečki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2020.</izvorni_sadrzaj>
    <derivirana_varijabla naziv="DomainObject.Predmet.DatumOsnivanja_1">14.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Gordana Jalšovečki</izvorni_sadrzaj>
    <derivirana_varijabla naziv="DomainObject.Predmet.Izvjestitelj_1">Gordana Jalšovečki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1. Da li ugovoreno pokriće "osnovnih rizika" po polici potpunog kasko osiguranja uključuje i pokriće rizika štete izravno prouzročene od divljači i domaćih životinja
2. Da li osiguratelj stječe aktivnu legitimaciju za regresnu tužbu kada rizik o</izvorni_sadrzaj>
    <derivirana_varijabla naziv="DomainObject.Predmet.Opis_1">1. Da li ugovoreno pokriće "osnovnih rizika" po polici potpunog kasko osiguranja uključuje i pokriće rizika štete izravno prouzročene od divljači i domaćih životinja
2. Da li osiguratelj stječe aktivnu legitimaciju za regresnu tužbu kada rizik 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Gop-1/2020</izvorni_sadrzaj>
    <derivirana_varijabla naziv="DomainObject.Predmet.OznakaBroj_1">Gop-1/2020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OS Osijek P-20/2019
               spis VSRH Su-Op-1/2020 10.9.2020.</izvorni_sadrzaj>
    <derivirana_varijabla naziv="DomainObject.Predmet.PrimjedbaSuca_1">priložen spis OS Osijek P-20/2019
               spis VSRH Su-Op-1/2020 10.9.2020.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Vijeće I - Građanski </izvorni_sadrzaj>
    <derivirana_varijabla naziv="DomainObject.Predmet.Referada.Naziv_1">Vijeće I - Građanski </derivirana_varijabla>
  </DomainObject.Predmet.Referada.Naziv>
  <DomainObject.Predmet.Referada.Oznaka>
    <izvorni_sadrzaj>I</izvorni_sadrzaj>
    <derivirana_varijabla naziv="DomainObject.Predmet.Referada.Oznaka_1">I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Vrhovni sud Republike Hrvatske</izvorni_sadrzaj>
    <derivirana_varijabla naziv="DomainObject.Predmet.Referada.Sud.Naziv_1">Vrhovni sud Republike Hrvatske</derivirana_varijabla>
  </DomainObject.Predmet.Referada.Sud.Naziv>
  <DomainObject.Predmet.Referada.Sudac>
    <izvorni_sadrzaj>Gordana Jalšovečki</izvorni_sadrzaj>
    <derivirana_varijabla naziv="DomainObject.Predmet.Referada.Sudac_1">Gordana Jalšovečki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Osijeku</izvorni_sadrzaj>
    <derivirana_varijabla naziv="DomainObject.Predmet.StrankaFormated_1">  Općinski sud u Osijeku</derivirana_varijabla>
  </DomainObject.Predmet.StrankaFormated>
  <DomainObject.Predmet.StrankaFormatedOIB>
    <izvorni_sadrzaj>  Općinski sud u Osijeku</izvorni_sadrzaj>
    <derivirana_varijabla naziv="DomainObject.Predmet.StrankaFormatedOIB_1">  Općinski sud u Osijeku</derivirana_varijabla>
  </DomainObject.Predmet.StrankaFormatedOIB>
  <DomainObject.Predmet.StrankaFormatedWithAdress>
    <izvorni_sadrzaj> Općinski sud u Osijeku</izvorni_sadrzaj>
    <derivirana_varijabla naziv="DomainObject.Predmet.StrankaFormatedWithAdress_1"> Općinski sud u Osijeku</derivirana_varijabla>
  </DomainObject.Predmet.StrankaFormatedWithAdress>
  <DomainObject.Predmet.StrankaFormatedWithAdressOIB>
    <izvorni_sadrzaj> Općinski sud u Osijeku</izvorni_sadrzaj>
    <derivirana_varijabla naziv="DomainObject.Predmet.StrankaFormatedWithAdressOIB_1"> Općinski sud u Osijeku</derivirana_varijabla>
  </DomainObject.Predmet.StrankaFormatedWithAdressOIB>
  <DomainObject.Predmet.StrankaWithAdress>
    <izvorni_sadrzaj>Općinski sud u Osijeku </izvorni_sadrzaj>
    <derivirana_varijabla naziv="DomainObject.Predmet.StrankaWithAdress_1">Općinski sud u Osijeku </derivirana_varijabla>
  </DomainObject.Predmet.StrankaWithAdress>
  <DomainObject.Predmet.StrankaWithAdressOIB>
    <izvorni_sadrzaj>Općinski sud u Osijeku</izvorni_sadrzaj>
    <derivirana_varijabla naziv="DomainObject.Predmet.StrankaWithAdressOIB_1">Općinski sud u Osijeku</derivirana_varijabla>
  </DomainObject.Predmet.StrankaWithAdressOIB>
  <DomainObject.Predmet.StrankaNazivFormated>
    <izvorni_sadrzaj>Općinski sud u Osijeku</izvorni_sadrzaj>
    <derivirana_varijabla naziv="DomainObject.Predmet.StrankaNazivFormated_1">Općinski sud u Osijeku</derivirana_varijabla>
  </DomainObject.Predmet.StrankaNazivFormated>
  <DomainObject.Predmet.StrankaNazivFormatedOIB>
    <izvorni_sadrzaj>Općinski sud u Osijeku</izvorni_sadrzaj>
    <derivirana_varijabla naziv="DomainObject.Predmet.StrankaNazivFormatedOIB_1">Općinski sud u Osijeku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Nikole Zrinskog 3</izvorni_sadrzaj>
    <derivirana_varijabla naziv="DomainObject.Predmet.Sud.Adresa.UlicaIKBR_1">Trg Nikole Zrinskog 3</derivirana_varijabla>
  </DomainObject.Predmet.Sud.Adresa.UlicaIKBR>
  <DomainObject.Predmet.Sud.Naziv>
    <izvorni_sadrzaj>Vrhovni sud Republike Hrvatske</izvorni_sadrzaj>
    <derivirana_varijabla naziv="DomainObject.Predmet.Sud.Naziv_1">Vrhovni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za prijepis</izvorni_sadrzaj>
    <derivirana_varijabla naziv="DomainObject.Predmet.TrenutnaLokacijaSpisa.Naziv_1">Služba za 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Vrhovni sud Republike Hrvatske</izvorni_sadrzaj>
    <derivirana_varijabla naziv="DomainObject.Predmet.TrenutnaLokacijaSpisa.Sud.Naziv_1">Vrhovni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Vrhovni sud Republike Hrvatske</izvorni_sadrzaj>
    <derivirana_varijabla naziv="DomainObject.Predmet.UstrojstvenaJedinicaVodi.Sud.Naziv_1">Vrhovni sud Republike Hrvatske</derivirana_varijabla>
  </DomainObject.Predmet.UstrojstvenaJedinicaVodi.Sud.Naziv>
  <DomainObject.Predmet.VrstaSpora.Naziv>
    <izvorni_sadrzaj>obvezno</izvorni_sadrzaj>
    <derivirana_varijabla naziv="DomainObject.Predmet.VrstaSpora.Naziv_1">obvezno</derivirana_varijabla>
  </DomainObject.Predmet.VrstaSpora.Naziv>
  <DomainObject.Predmet.Zapisnicar>
    <izvorni_sadrzaj>Suzana Mavričić</izvorni_sadrzaj>
    <derivirana_varijabla naziv="DomainObject.Predmet.Zapisnicar_1">Suzana Mavričić</derivirana_varijabla>
  </DomainObject.Predmet.Zapisnicar>
  <DomainObject.Predmet.StrankaListFormated>
    <izvorni_sadrzaj>
      <item>Općinski sud u Osijeku</item>
    </izvorni_sadrzaj>
    <derivirana_varijabla naziv="DomainObject.Predmet.StrankaListFormated_1">
      <item>Općinski sud u Osijeku</item>
    </derivirana_varijabla>
  </DomainObject.Predmet.StrankaListFormated>
  <DomainObject.Predmet.StrankaListFormatedOIB>
    <izvorni_sadrzaj>
      <item>Općinski sud u Osijeku</item>
    </izvorni_sadrzaj>
    <derivirana_varijabla naziv="DomainObject.Predmet.StrankaListFormatedOIB_1">
      <item>Općinski sud u Osijeku</item>
    </derivirana_varijabla>
  </DomainObject.Predmet.StrankaListFormatedOIB>
  <DomainObject.Predmet.StrankaListFormatedWithAdress>
    <izvorni_sadrzaj>
      <item>Općinski sud u Osijeku</item>
    </izvorni_sadrzaj>
    <derivirana_varijabla naziv="DomainObject.Predmet.StrankaListFormatedWithAdress_1">
      <item>Općinski sud u Osijeku</item>
    </derivirana_varijabla>
  </DomainObject.Predmet.StrankaListFormatedWithAdress>
  <DomainObject.Predmet.StrankaListFormatedWithAdressOIB>
    <izvorni_sadrzaj>
      <item>Općinski sud u Osijeku</item>
    </izvorni_sadrzaj>
    <derivirana_varijabla naziv="DomainObject.Predmet.StrankaListFormatedWithAdressOIB_1">
      <item>Općinski sud u Osijeku</item>
    </derivirana_varijabla>
  </DomainObject.Predmet.StrankaListFormatedWithAdressOIB>
  <DomainObject.Predmet.StrankaListNazivFormated>
    <izvorni_sadrzaj>
      <item>Općinski sud u Osijeku</item>
    </izvorni_sadrzaj>
    <derivirana_varijabla naziv="DomainObject.Predmet.StrankaListNazivFormated_1">
      <item>Općinski sud u Osijeku</item>
    </derivirana_varijabla>
  </DomainObject.Predmet.StrankaListNazivFormated>
  <DomainObject.Predmet.StrankaListNazivFormatedOIB>
    <izvorni_sadrzaj>
      <item>Općinski sud u Osijeku</item>
    </izvorni_sadrzaj>
    <derivirana_varijabla naziv="DomainObject.Predmet.StrankaListNazivFormatedOIB_1">
      <item>Općinski sud u Osijeku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EUROHERC osiguranje - dioničko društvo za osiguranje imovine i osoba i druge poslove osiguranja</item>
      <item>Lovačko društvo Srnjak</item>
    </izvorni_sadrzaj>
    <derivirana_varijabla naziv="DomainObject.Predmet.OstaliListFormated_1">
      <item>EUROHERC osiguranje - dioničko društvo za osiguranje imovine i osoba i druge poslove osiguranja</item>
      <item>Lovačko društvo Srnjak</item>
    </derivirana_varijabla>
  </DomainObject.Predmet.OstaliListFormated>
  <DomainObject.Predmet.OstaliListFormatedOIB>
    <izvorni_sadrzaj>
      <item>EUROHERC osiguranje - dioničko društvo za osiguranje imovine i osoba i druge poslove osiguranja, OIB 22694857747</item>
      <item>Lovačko društvo Srnjak, OIB 03011903094</item>
    </izvorni_sadrzaj>
    <derivirana_varijabla naziv="DomainObject.Predmet.OstaliListFormatedOIB_1">
      <item>EUROHERC osiguranje - dioničko društvo za osiguranje imovine i osoba i druge poslove osiguranja, OIB 22694857747</item>
      <item>Lovačko društvo Srnjak, OIB 03011903094</item>
    </derivirana_varijabla>
  </DomainObject.Predmet.OstaliListFormatedOIB>
  <DomainObject.Predmet.OstaliListFormatedWithAdress>
    <izvorni_sadrzaj>
      <item>EUROHERC osiguranje - dioničko društvo za osiguranje imovine i osoba i druge poslove osiguranja, Ulica grada Vukovara 282, 10000 Zagreb</item>
      <item>Lovačko društvo Srnjak</item>
    </izvorni_sadrzaj>
    <derivirana_varijabla naziv="DomainObject.Predmet.OstaliListFormatedWithAdress_1">
      <item>EUROHERC osiguranje - dioničko društvo za osiguranje imovine i osoba i druge poslove osiguranja, Ulica grada Vukovara 282, 10000 Zagreb</item>
      <item>Lovačko društvo Srnjak</item>
    </derivirana_varijabla>
  </DomainObject.Predmet.OstaliListFormatedWithAdress>
  <DomainObject.Predmet.OstaliListFormatedWithAdressOIB>
    <izvorni_sadrzaj>
      <item>EUROHERC osiguranje - dioničko društvo za osiguranje imovine i osoba i druge poslove osiguranja, OIB 22694857747, Ulica grada Vukovara 282, 10000 Zagreb</item>
      <item>Lovačko društvo Srnjak, OIB 03011903094</item>
    </izvorni_sadrzaj>
    <derivirana_varijabla naziv="DomainObject.Predmet.OstaliListFormatedWithAdressOIB_1">
      <item>EUROHERC osiguranje - dioničko društvo za osiguranje imovine i osoba i druge poslove osiguranja, OIB 22694857747, Ulica grada Vukovara 282, 10000 Zagreb</item>
      <item>Lovačko društvo Srnjak, OIB 03011903094</item>
    </derivirana_varijabla>
  </DomainObject.Predmet.OstaliListFormatedWithAdressOIB>
  <DomainObject.Predmet.OstaliListNazivFormated>
    <izvorni_sadrzaj>
      <item>EUROHERC osiguranje - dioničko društvo za osiguranje imovine i osoba i druge poslove osiguranja</item>
      <item>Lovačko društvo Srnjak</item>
    </izvorni_sadrzaj>
    <derivirana_varijabla naziv="DomainObject.Predmet.OstaliListNazivFormated_1">
      <item>EUROHERC osiguranje - dioničko društvo za osiguranje imovine i osoba i druge poslove osiguranja</item>
      <item>Lovačko društvo Srnjak</item>
    </derivirana_varijabla>
  </DomainObject.Predmet.OstaliListNazivFormated>
  <DomainObject.Predmet.OstaliListNazivFormatedOIB>
    <izvorni_sadrzaj>
      <item>EUROHERC osiguranje - dioničko društvo za osiguranje imovine i osoba i druge poslove osiguranja, OIB 22694857747</item>
      <item>Lovačko društvo Srnjak, OIB 03011903094</item>
    </izvorni_sadrzaj>
    <derivirana_varijabla naziv="DomainObject.Predmet.OstaliListNazivFormatedOIB_1">
      <item>EUROHERC osiguranje - dioničko društvo za osiguranje imovine i osoba i druge poslove osiguranja, OIB 22694857747</item>
      <item>Lovačko društvo Srnjak, OIB 03011903094</item>
    </derivirana_varijabla>
  </DomainObject.Predmet.OstaliListNazivFormatedOIB>
  <DomainObject.Predmet.ClanoviVijeca>
    <izvorni_sadrzaj>Jadranko Jug, Branko Medančić, Damir Kontrec</izvorni_sadrzaj>
    <derivirana_varijabla naziv="DomainObject.Predmet.ClanoviVijeca_1">Jadranko Jug, Branko Medančić, Damir Kontrec</derivirana_varijabla>
  </DomainObject.Predmet.ClanoviVijeca>
  <DomainObject.Predmet.PredsjednikVijeca>
    <izvorni_sadrzaj>Katarina Buljan</izvorni_sadrzaj>
    <derivirana_varijabla naziv="DomainObject.Predmet.PredsjednikVijeca_1">Katarina Buljan</derivirana_varijabla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rujna 2020.</izvorni_sadrzaj>
    <derivirana_varijabla naziv="DomainObject.Datum_1">23. rujna 2020.</derivirana_varijabla>
  </DomainObject.Datum>
  <DomainObject.PoslovniBrojDokumenta>
    <izvorni_sadrzaj>Gop-1/2020-3</izvorni_sadrzaj>
    <derivirana_varijabla naziv="DomainObject.PoslovniBrojDokumenta_1">Gop-1/2020-3</derivirana_varijabla>
  </DomainObject.PoslovniBrojDokumenta>
  <DomainObject.Predmet.StrankaIDrugi>
    <izvorni_sadrzaj>Općinski sud u Osijeku</izvorni_sadrzaj>
    <derivirana_varijabla naziv="DomainObject.Predmet.StrankaIDrugi_1">Općinski sud u Osijeku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Općinski sud u Osijeku</izvorni_sadrzaj>
    <derivirana_varijabla naziv="DomainObject.Predmet.StrankaIDrugiAdressOIB_1">Općinski sud u Osijeku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Općinski sud u Osijeku</item>
      <item>EUROHERC osiguranje - dioničko društvo za osiguranje imovine i osoba i druge poslove osiguranja</item>
      <item>Lovačko društvo Srnjak</item>
    </izvorni_sadrzaj>
    <derivirana_varijabla naziv="DomainObject.Predmet.SudioniciListNaziv_1">
      <item>Općinski sud u Osijeku</item>
      <item>EUROHERC osiguranje - dioničko društvo za osiguranje imovine i osoba i druge poslove osiguranja</item>
      <item>Lovačko društvo Srnjak</item>
    </derivirana_varijabla>
  </DomainObject.Predmet.SudioniciListNaziv>
  <DomainObject.Predmet.SudioniciListAdressOIB>
    <izvorni_sadrzaj>
      <item>Općinski sud u Osijeku</item>
      <item>EUROHERC osiguranje - dioničko društvo za osiguranje imovine i osoba i druge poslove osiguranja, OIB 22694857747, Ulica grada Vukovara 282,10000 Zagreb</item>
      <item>Lovačko društvo Srnjak, OIB 03011903094</item>
    </izvorni_sadrzaj>
    <derivirana_varijabla naziv="DomainObject.Predmet.SudioniciListAdressOIB_1">
      <item>Općinski sud u Osijeku</item>
      <item>EUROHERC osiguranje - dioničko društvo za osiguranje imovine i osoba i druge poslove osiguranja, OIB 22694857747, Ulica grada Vukovara 282,10000 Zagreb</item>
      <item>Lovačko društvo Srnjak, OIB 03011903094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22694857747</item>
      <item>, OIB 03011903094</item>
    </izvorni_sadrzaj>
    <derivirana_varijabla naziv="DomainObject.Predmet.SudioniciListNazivOIB_1">
      <item>, OIB null</item>
      <item>, OIB 22694857747</item>
      <item>, OIB 03011903094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srpnja 2020.</izvorni_sadrzaj>
    <derivirana_varijabla naziv="DomainObject.PredzadnjaOdlukaIzPredmeta.DatumDonosenjaOdluke_1">21. srpnja 2020.</derivirana_varijabla>
  </DomainObject.PredzadnjaOdlukaIzPredmeta.DatumDonosenjaOdluke>
  <DomainObject.PredzadnjaOdlukaIzPredmeta.Oznaka>
    <izvorni_sadrzaj>Gop-1/2020-2</izvorni_sadrzaj>
    <derivirana_varijabla naziv="DomainObject.PredzadnjaOdlukaIzPredmeta.Oznaka_1">Gop-1/2020-2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ožujka 2020.</izvorni_sadrzaj>
    <derivirana_varijabla naziv="DomainObject.Predmet.DatumPocetkaProcesa_1">11.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CAF12-2639-4E4D-9FA8-0F86F2F3837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MINIST. PRAVOSUĐA RH</properties:Company>
  <properties:Pages>2</properties:Pages>
  <properties:Words>737</properties:Words>
  <properties:Characters>3978</properties:Characters>
  <properties:Lines>99</properties:Lines>
  <properties:Paragraphs>28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2020-09-21T07:32:00Z</dcterms:created>
  <dc:creator>Mavričić, Suzana</dc:creator>
  <cp:lastModifiedBy>Mavričić, Suzana</cp:lastModifiedBy>
  <cp:lastPrinted>2020-09-23T09:13:00Z</cp:lastPrinted>
  <dcterms:modified xmlns:xsi="http://www.w3.org/2001/XMLSchema-instance" xsi:type="dcterms:W3CDTF">2020-09-23T09:15:00Z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Gop-1/2020-3 / Odluka - Rješenje (Gop-1-20-3.docx)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