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02f31" w14:paraId="5b02f31" w:rsidRDefault="00D64655" w:rsidP="0012098F" w:rsidR="0012098F">
      <w:pPr>
        <w:pStyle w:val="Bezproreda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9 St-287</w:t>
      </w:r>
      <w:r w:rsidR="0055533A">
        <w:rPr>
          <w:rFonts w:cs="Times New Roman" w:hAnsi="Times New Roman" w:ascii="Times New Roman"/>
          <w:sz w:val="24"/>
          <w:szCs w:val="24"/>
        </w:rPr>
        <w:t>/16</w:t>
      </w: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ŠIBENIKU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</w:t>
      </w:r>
      <w:r w:rsidR="0055533A">
        <w:rPr>
          <w:rFonts w:cs="Times New Roman" w:hAnsi="Times New Roman" w:ascii="Times New Roman"/>
          <w:sz w:val="24"/>
          <w:szCs w:val="24"/>
        </w:rPr>
        <w:t xml:space="preserve">OIB: 39670464653 </w:t>
      </w:r>
      <w:r>
        <w:rPr>
          <w:rFonts w:cs="Times New Roman" w:hAnsi="Times New Roman" w:ascii="Times New Roman"/>
          <w:sz w:val="24"/>
          <w:szCs w:val="24"/>
        </w:rPr>
        <w:t>po stečajnom sucu Terezija Goreta, u stečajnom postupku nad stečajnim dužnikom</w:t>
      </w:r>
      <w:r w:rsidR="00D64655">
        <w:rPr>
          <w:rFonts w:cs="Times New Roman" w:hAnsi="Times New Roman" w:ascii="Times New Roman"/>
          <w:sz w:val="24"/>
          <w:szCs w:val="24"/>
        </w:rPr>
        <w:t xml:space="preserve"> </w:t>
      </w:r>
      <w:r w:rsidR="00D64655" w:rsidRPr="00D64655">
        <w:rPr>
          <w:rFonts w:cs="Times New Roman" w:hAnsi="Times New Roman" w:ascii="Times New Roman"/>
          <w:sz w:val="24"/>
          <w:szCs w:val="24"/>
        </w:rPr>
        <w:t>CASA CERASUS d.o.o. za trgovinu</w:t>
      </w:r>
      <w:r w:rsidR="00D64655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D64655" w:rsidRPr="00D64655">
        <w:rPr>
          <w:rFonts w:cs="Times New Roman" w:hAnsi="Times New Roman" w:ascii="Times New Roman"/>
          <w:sz w:val="24"/>
          <w:szCs w:val="24"/>
        </w:rPr>
        <w:t>79407478501</w:t>
      </w:r>
      <w:r>
        <w:rPr>
          <w:rFonts w:cs="Times New Roman" w:hAnsi="Times New Roman" w:ascii="Times New Roman"/>
          <w:sz w:val="24"/>
          <w:szCs w:val="24"/>
        </w:rPr>
        <w:t xml:space="preserve">, dana </w:t>
      </w:r>
      <w:r w:rsidR="009E363A">
        <w:rPr>
          <w:rFonts w:cs="Times New Roman" w:hAnsi="Times New Roman" w:ascii="Times New Roman"/>
          <w:sz w:val="24"/>
          <w:szCs w:val="24"/>
        </w:rPr>
        <w:t>22. kolovoza</w:t>
      </w:r>
      <w:r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D64655" w:rsidR="0012098F" w:rsidRPr="00D64655">
      <w:pPr>
        <w:pStyle w:val="Bezproreda"/>
        <w:numPr>
          <w:ilvl w:val="0"/>
          <w:numId w:val="3"/>
        </w:numPr>
        <w:ind w:left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Dužniku </w:t>
      </w:r>
      <w:r w:rsidR="00D64655" w:rsidRPr="00D64655">
        <w:rPr>
          <w:rFonts w:cs="Times New Roman" w:hAnsi="Times New Roman" w:ascii="Times New Roman"/>
          <w:sz w:val="24"/>
          <w:szCs w:val="24"/>
        </w:rPr>
        <w:t>CASA CERASUS d.o.o. za trgovinu</w:t>
      </w:r>
      <w:r w:rsidR="00D64655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D64655" w:rsidRPr="00D64655">
        <w:rPr>
          <w:rFonts w:cs="Times New Roman" w:hAnsi="Times New Roman" w:ascii="Times New Roman"/>
          <w:sz w:val="24"/>
          <w:szCs w:val="24"/>
        </w:rPr>
        <w:t>79407478501</w:t>
      </w:r>
      <w:r w:rsidR="00D64655">
        <w:rPr>
          <w:rFonts w:cs="Times New Roman" w:hAnsi="Times New Roman" w:ascii="Times New Roman"/>
          <w:sz w:val="24"/>
          <w:szCs w:val="24"/>
        </w:rPr>
        <w:t xml:space="preserve"> </w:t>
      </w:r>
      <w:r w:rsidRPr="00D64655">
        <w:rPr>
          <w:rFonts w:cs="Times New Roman" w:hAnsi="Times New Roman" w:ascii="Times New Roman"/>
          <w:sz w:val="24"/>
          <w:szCs w:val="24"/>
        </w:rPr>
        <w:t>postavlja se privremeni stečajni upravitelj u osobi</w:t>
      </w:r>
      <w:r w:rsidR="008B73FF" w:rsidRPr="00D64655">
        <w:rPr>
          <w:rFonts w:cs="Times New Roman" w:hAnsi="Times New Roman" w:ascii="Times New Roman"/>
          <w:sz w:val="24"/>
          <w:szCs w:val="24"/>
        </w:rPr>
        <w:t xml:space="preserve"> </w:t>
      </w:r>
      <w:r w:rsidR="00D64655">
        <w:rPr>
          <w:rFonts w:cs="Times New Roman" w:hAnsi="Times New Roman" w:ascii="Times New Roman"/>
          <w:sz w:val="24"/>
          <w:szCs w:val="24"/>
        </w:rPr>
        <w:t xml:space="preserve">Krešmir Peroš iz Zadra, Ivana Gundulića 4d, OIB: </w:t>
      </w:r>
      <w:r w:rsidR="00D64655" w:rsidRPr="00D64655">
        <w:rPr>
          <w:rFonts w:cs="Times New Roman" w:hAnsi="Times New Roman" w:ascii="Times New Roman"/>
          <w:sz w:val="24"/>
          <w:szCs w:val="24"/>
        </w:rPr>
        <w:t>37835605570</w:t>
      </w:r>
      <w:r w:rsidRPr="00D64655">
        <w:rPr>
          <w:rFonts w:cs="Times New Roman" w:hAnsi="Times New Roman" w:ascii="Times New Roman"/>
          <w:sz w:val="24"/>
          <w:szCs w:val="24"/>
        </w:rPr>
        <w:t xml:space="preserve">, koji će ispitati </w:t>
      </w:r>
      <w:r w:rsidR="009E363A">
        <w:rPr>
          <w:rFonts w:cs="Times New Roman" w:hAnsi="Times New Roman" w:ascii="Times New Roman"/>
          <w:sz w:val="24"/>
          <w:szCs w:val="24"/>
        </w:rPr>
        <w:t>je li imovina</w:t>
      </w:r>
      <w:r w:rsidR="008B73FF" w:rsidRPr="00D64655">
        <w:rPr>
          <w:rFonts w:cs="Times New Roman" w:hAnsi="Times New Roman" w:ascii="Times New Roman"/>
          <w:sz w:val="24"/>
          <w:szCs w:val="24"/>
        </w:rPr>
        <w:t xml:space="preserve"> dužnik</w:t>
      </w:r>
      <w:r w:rsidR="009E363A">
        <w:rPr>
          <w:rFonts w:cs="Times New Roman" w:hAnsi="Times New Roman" w:ascii="Times New Roman"/>
          <w:sz w:val="24"/>
          <w:szCs w:val="24"/>
        </w:rPr>
        <w:t xml:space="preserve">a </w:t>
      </w:r>
      <w:r w:rsidRPr="00D64655">
        <w:rPr>
          <w:rFonts w:cs="Times New Roman" w:hAnsi="Times New Roman" w:ascii="Times New Roman"/>
          <w:sz w:val="24"/>
          <w:szCs w:val="24"/>
        </w:rPr>
        <w:t xml:space="preserve"> </w:t>
      </w:r>
      <w:r w:rsidR="009E363A">
        <w:rPr>
          <w:rFonts w:cs="Times New Roman" w:hAnsi="Times New Roman" w:ascii="Times New Roman"/>
          <w:sz w:val="24"/>
          <w:szCs w:val="24"/>
        </w:rPr>
        <w:t>dostatna</w:t>
      </w:r>
      <w:r w:rsidRPr="00D64655">
        <w:rPr>
          <w:rFonts w:cs="Times New Roman" w:hAnsi="Times New Roman" w:ascii="Times New Roman"/>
          <w:sz w:val="24"/>
          <w:szCs w:val="24"/>
        </w:rPr>
        <w:t xml:space="preserve"> za pokriće troškova stečajnog postupka, koliki su troškovi stečajnog postupka te kakvi su izgledi za nastavak poslovanja stečajnog dužnika.</w:t>
      </w:r>
    </w:p>
    <w:p w:rsidRDefault="002942A4" w:rsidP="002942A4" w:rsidR="002942A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Zabranjuje se dužniku raspolaganje imovinom odnosno isti može raspolagati svojom imovinom samo uz prethodnu suglasnost stečajnog suca ili privremenog stečajnog upravitelja, a koja mjera će se upisati u zemljišne knjige: </w:t>
      </w:r>
    </w:p>
    <w:p w:rsidRDefault="002942A4" w:rsidP="002942A4" w:rsidR="002942A4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</w:t>
      </w:r>
      <w:r w:rsidR="00D64655">
        <w:rPr>
          <w:rFonts w:cs="Times New Roman" w:hAnsi="Times New Roman" w:ascii="Times New Roman"/>
          <w:sz w:val="24"/>
          <w:szCs w:val="24"/>
        </w:rPr>
        <w:t>932/645</w:t>
      </w:r>
      <w:r w:rsidRPr="00784663">
        <w:rPr>
          <w:rFonts w:cs="Times New Roman" w:hAnsi="Times New Roman" w:ascii="Times New Roman"/>
          <w:sz w:val="24"/>
          <w:szCs w:val="24"/>
        </w:rPr>
        <w:t xml:space="preserve"> </w:t>
      </w:r>
      <w:r w:rsidR="00D64655">
        <w:rPr>
          <w:rFonts w:cs="Times New Roman" w:hAnsi="Times New Roman" w:ascii="Times New Roman"/>
          <w:sz w:val="24"/>
          <w:szCs w:val="24"/>
        </w:rPr>
        <w:t>k.o. Vrulje Bilice, u naravi pašnjak površine 421 m2</w:t>
      </w:r>
      <w:r w:rsidRPr="007846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42A4" w:rsidP="002942A4" w:rsidR="00D646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84663">
        <w:rPr>
          <w:rFonts w:cs="Times New Roman" w:hAnsi="Times New Roman" w:ascii="Times New Roman"/>
          <w:sz w:val="24"/>
          <w:szCs w:val="24"/>
        </w:rPr>
        <w:t xml:space="preserve">- čest. zem. </w:t>
      </w:r>
      <w:r w:rsidR="00D64655">
        <w:rPr>
          <w:rFonts w:cs="Times New Roman" w:hAnsi="Times New Roman" w:ascii="Times New Roman"/>
          <w:sz w:val="24"/>
          <w:szCs w:val="24"/>
        </w:rPr>
        <w:t>932/646 k.o. Vrulje Bilice, u naravi put površine 27 m2</w:t>
      </w:r>
    </w:p>
    <w:p w:rsidRDefault="00D64655" w:rsidP="002942A4" w:rsidR="00D646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čest. Zem. 932/648 k.o. Vrulje Bilice, u naravu put površine 22 m2,</w:t>
      </w:r>
    </w:p>
    <w:p w:rsidRDefault="00D64655" w:rsidP="002942A4" w:rsidR="00D646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Sve upisano u ZK uložak </w:t>
      </w:r>
      <w:r w:rsidR="009E363A">
        <w:rPr>
          <w:rFonts w:cs="Times New Roman" w:hAnsi="Times New Roman" w:ascii="Times New Roman"/>
          <w:sz w:val="24"/>
          <w:szCs w:val="24"/>
        </w:rPr>
        <w:t>broj 3791  k.o. Vrulje Bilice, za</w:t>
      </w:r>
      <w:r>
        <w:rPr>
          <w:rFonts w:cs="Times New Roman" w:hAnsi="Times New Roman" w:ascii="Times New Roman"/>
          <w:sz w:val="24"/>
          <w:szCs w:val="24"/>
        </w:rPr>
        <w:t xml:space="preserve"> 225/1723 dijela</w:t>
      </w:r>
    </w:p>
    <w:p w:rsidRDefault="00D64655" w:rsidP="002942A4" w:rsidR="00D646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64655" w:rsidP="002942A4" w:rsidR="002942A4" w:rsidRPr="0078466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-čest.zem. 932/264 k.o. Vrulje Bilice, u naravi pašnjak površine 2.547 m2, upisana u ZK uložak</w:t>
      </w:r>
      <w:r w:rsidR="009E363A">
        <w:rPr>
          <w:rFonts w:cs="Times New Roman" w:hAnsi="Times New Roman" w:ascii="Times New Roman"/>
          <w:sz w:val="24"/>
          <w:szCs w:val="24"/>
        </w:rPr>
        <w:t xml:space="preserve"> broj 4072 k.o. Vrulje Bilice, za</w:t>
      </w:r>
      <w:r>
        <w:rPr>
          <w:rFonts w:cs="Times New Roman" w:hAnsi="Times New Roman" w:ascii="Times New Roman"/>
          <w:sz w:val="24"/>
          <w:szCs w:val="24"/>
        </w:rPr>
        <w:t xml:space="preserve"> 148/3446 dijela</w:t>
      </w:r>
      <w:r w:rsidR="002942A4" w:rsidRPr="0078466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2942A4" w:rsidP="002942A4" w:rsidR="002942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942A4" w:rsidP="002942A4" w:rsidR="002942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te će se ovo rješenje uputiti Općinskom sudu u </w:t>
      </w:r>
      <w:r w:rsidR="00D64655">
        <w:rPr>
          <w:rFonts w:cs="Times New Roman" w:hAnsi="Times New Roman" w:ascii="Times New Roman"/>
          <w:sz w:val="24"/>
          <w:szCs w:val="24"/>
        </w:rPr>
        <w:t>Šibeniku</w:t>
      </w:r>
      <w:r>
        <w:rPr>
          <w:rFonts w:cs="Times New Roman" w:hAnsi="Times New Roman" w:ascii="Times New Roman"/>
          <w:sz w:val="24"/>
          <w:szCs w:val="24"/>
        </w:rPr>
        <w:t>, radi upisa zabrane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73F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</w:t>
      </w:r>
      <w:r w:rsidR="0012098F">
        <w:rPr>
          <w:rFonts w:cs="Times New Roman" w:hAnsi="Times New Roman" w:ascii="Times New Roman"/>
          <w:sz w:val="24"/>
          <w:szCs w:val="24"/>
        </w:rPr>
        <w:t>. Pozivaju se dužnikovi dužnici da svoje obveze ispunjavaju vodeći računa o ovom rješenju.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B73F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12098F">
        <w:rPr>
          <w:rFonts w:cs="Times New Roman" w:hAnsi="Times New Roman" w:ascii="Times New Roman"/>
          <w:sz w:val="24"/>
          <w:szCs w:val="24"/>
        </w:rPr>
        <w:t>. Privremeni stečajni upravitelj dužan je dostaviti ovom sudu svoj nalaz i mišljenje u roku od 15 dana od prijema ovog rješenja.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Kod ovog suda pod gornjim poslovnim brojem u tijeku je prethodni postupak radi utvrđivanja uvjeta za otvaranje stečajnog postupka nad stečajnim dužnikom</w:t>
      </w:r>
      <w:r w:rsidR="00D64655">
        <w:rPr>
          <w:rFonts w:cs="Times New Roman" w:hAnsi="Times New Roman" w:ascii="Times New Roman"/>
          <w:sz w:val="24"/>
          <w:szCs w:val="24"/>
        </w:rPr>
        <w:t xml:space="preserve"> </w:t>
      </w:r>
      <w:r w:rsidR="00D64655" w:rsidRPr="00D64655">
        <w:rPr>
          <w:rFonts w:cs="Times New Roman" w:hAnsi="Times New Roman" w:ascii="Times New Roman"/>
          <w:sz w:val="24"/>
          <w:szCs w:val="24"/>
        </w:rPr>
        <w:t>CASA CERASUS d.o.o. za trgovinu</w:t>
      </w:r>
      <w:r w:rsidR="00D64655">
        <w:rPr>
          <w:rFonts w:cs="Times New Roman" w:hAnsi="Times New Roman" w:ascii="Times New Roman"/>
          <w:sz w:val="24"/>
          <w:szCs w:val="24"/>
        </w:rPr>
        <w:t xml:space="preserve"> iz Šibenika, Bukovička 8, OIB: </w:t>
      </w:r>
      <w:r w:rsidR="00D64655" w:rsidRPr="00D64655">
        <w:rPr>
          <w:rFonts w:cs="Times New Roman" w:hAnsi="Times New Roman" w:ascii="Times New Roman"/>
          <w:sz w:val="24"/>
          <w:szCs w:val="24"/>
        </w:rPr>
        <w:t>79407478501</w:t>
      </w:r>
      <w:r w:rsidR="0055533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Postupak je inicirala FINA prijedlogom za pokretanje stečajnog postupka. Na ročištu za utvrđivanje uvjeta za otvaranje stečajnog postupka dužnik je iskazao da se pribave dokazi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od FINE o blokadi i insolventnosti, te su pribavljeni podatci iz FINE iz kojih nesporno proizlazi da je dužnik u blokadi </w:t>
      </w:r>
      <w:r w:rsidR="00D64655">
        <w:rPr>
          <w:rFonts w:cs="Times New Roman" w:hAnsi="Times New Roman" w:ascii="Times New Roman"/>
          <w:sz w:val="24"/>
          <w:szCs w:val="24"/>
        </w:rPr>
        <w:t>1028</w:t>
      </w:r>
      <w:r>
        <w:rPr>
          <w:rFonts w:cs="Times New Roman" w:hAnsi="Times New Roman" w:ascii="Times New Roman"/>
          <w:sz w:val="24"/>
          <w:szCs w:val="24"/>
        </w:rPr>
        <w:t xml:space="preserve">  dana i da ima nepodmirenih obaveza, dakle postoje razlozi za otvaranje stečajnog postupka.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D64655" w:rsidR="0012098F" w:rsidRPr="00D6465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/>
        </w:rPr>
        <w:tab/>
      </w:r>
      <w:r w:rsidR="00EC698B">
        <w:rPr>
          <w:rFonts w:cs="Times New Roman" w:eastAsia="Calibri"/>
        </w:rPr>
        <w:t xml:space="preserve">Imajući u vidu sve naprijed navedeno, sukladno čl. 119. a u svezi čl. 84. Stečajnog zakona (Narodne novine 71/15, dalje SZ), </w:t>
      </w:r>
      <w:r w:rsidR="00EC698B" w:rsidRPr="00AD1611">
        <w:rPr>
          <w:rFonts w:cs="Times New Roman" w:eastAsia="Calibri"/>
        </w:rPr>
        <w:t xml:space="preserve">trebalo je dužniku postaviti privremenog stečajnog upravitelja koji će ispitati </w:t>
      </w:r>
      <w:r w:rsidR="00355253">
        <w:rPr>
          <w:rFonts w:cs="Times New Roman" w:eastAsia="Calibri"/>
        </w:rPr>
        <w:t>je li imovina</w:t>
      </w:r>
      <w:r w:rsidR="00EC698B" w:rsidRPr="00AD1611">
        <w:rPr>
          <w:rFonts w:cs="Times New Roman" w:eastAsia="Calibri"/>
        </w:rPr>
        <w:t xml:space="preserve"> </w:t>
      </w:r>
      <w:r w:rsidR="00355253">
        <w:rPr>
          <w:rFonts w:cs="Times New Roman" w:eastAsia="Calibri"/>
        </w:rPr>
        <w:t>dužnika dovoljna</w:t>
      </w:r>
      <w:r w:rsidR="00EC698B" w:rsidRPr="00AD1611">
        <w:rPr>
          <w:rFonts w:cs="Times New Roman" w:eastAsia="Calibri"/>
        </w:rPr>
        <w:t xml:space="preserve"> za pokriće troškova stečajnog postupka i namirenje vjerovnika, a budući da je nesporno da na strani dužnika postoje uvjeti za otvaranje stečajnog postupka i insolventnost i prezaduženost, te je odredio rok za dostavu nalaza i mišljenja.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 odlučeno je kao u izreci.</w:t>
      </w:r>
    </w:p>
    <w:p w:rsidRDefault="0012098F" w:rsidP="0012098F" w:rsidR="0012098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dana </w:t>
      </w:r>
      <w:r w:rsidR="009E363A">
        <w:rPr>
          <w:rFonts w:cs="Times New Roman" w:hAnsi="Times New Roman" w:ascii="Times New Roman"/>
          <w:sz w:val="24"/>
          <w:szCs w:val="24"/>
        </w:rPr>
        <w:t>22. kolovoza</w:t>
      </w:r>
      <w:r w:rsidR="00623914">
        <w:rPr>
          <w:rFonts w:cs="Times New Roman" w:hAnsi="Times New Roman" w:ascii="Times New Roman"/>
          <w:sz w:val="24"/>
          <w:szCs w:val="24"/>
        </w:rPr>
        <w:t xml:space="preserve"> 2016</w:t>
      </w:r>
      <w:r>
        <w:rPr>
          <w:rFonts w:cs="Times New Roman" w:hAnsi="Times New Roman" w:ascii="Times New Roman"/>
          <w:sz w:val="24"/>
          <w:szCs w:val="24"/>
        </w:rPr>
        <w:t>. godine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2098F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9E363A" w:rsidP="0012098F" w:rsidR="0012098F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Goreta, v.r.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POUKA O PRAVNOM LIJEKU</w:t>
      </w:r>
    </w:p>
    <w:p w:rsidRDefault="0012098F" w:rsidP="0012098F" w:rsidR="001209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Protiv ovog rješenja dopuštena je žalba u roku od 15 dana od dostave istog.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82646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 xml:space="preserve"> privremenom stečajnom upravitelju 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uz izjavu i potvrdu o imenovanju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stečajnom dužniku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punomoćniku predlagatelja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</w:t>
      </w:r>
    </w:p>
    <w:p w:rsidRDefault="0012098F" w:rsidP="0012098F" w:rsidR="0012098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sudski registar</w:t>
      </w:r>
    </w:p>
    <w:p w:rsidRDefault="002942A4" w:rsidR="000C3FEB" w:rsidRPr="002942A4">
      <w:pPr>
        <w:rPr>
          <w:rFonts w:cs="Times New Roman"/>
        </w:rPr>
      </w:pPr>
      <w:r w:rsidRPr="002942A4">
        <w:rPr>
          <w:rFonts w:cs="Times New Roman"/>
        </w:rPr>
        <w:t>- Op</w:t>
      </w:r>
      <w:r w:rsidR="00355253">
        <w:rPr>
          <w:rFonts w:cs="Times New Roman"/>
        </w:rPr>
        <w:t xml:space="preserve">ćinskom sudu u </w:t>
      </w:r>
      <w:r w:rsidR="00D64655">
        <w:rPr>
          <w:rFonts w:cs="Times New Roman"/>
        </w:rPr>
        <w:t>Šibeniku</w:t>
      </w:r>
      <w:r w:rsidR="00355253">
        <w:rPr>
          <w:rFonts w:cs="Times New Roman"/>
        </w:rPr>
        <w:t>, Zemljišno</w:t>
      </w:r>
      <w:r w:rsidRPr="002942A4">
        <w:rPr>
          <w:rFonts w:cs="Times New Roman"/>
        </w:rPr>
        <w:t xml:space="preserve"> knjižni odjel </w:t>
      </w:r>
    </w:p>
    <w:sectPr w:rsidSect="00782646" w:rsidR="000C3FEB" w:rsidRPr="002942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6E09" w:rsidP="00A321F2" w:rsidR="00766E09">
      <w:pPr>
        <w:spacing w:after="0"/>
      </w:pPr>
      <w:r>
        <w:separator/>
      </w:r>
    </w:p>
  </w:endnote>
  <w:endnote w:id="0" w:type="continuationSeparator">
    <w:p w:rsidRDefault="00766E09" w:rsidP="00A321F2" w:rsidR="00766E0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6E09" w:rsidP="00A321F2" w:rsidR="00766E09">
      <w:pPr>
        <w:spacing w:after="0"/>
      </w:pPr>
      <w:r>
        <w:separator/>
      </w:r>
    </w:p>
  </w:footnote>
  <w:footnote w:id="0" w:type="continuationSeparator">
    <w:p w:rsidRDefault="00766E09" w:rsidP="00A321F2" w:rsidR="00766E0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87732654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851377" w:rsidR="00782646" w:rsidRPr="0078264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8264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1BBA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82646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</w:t>
        </w:r>
        <w:r w:rsidRPr="00782646">
          <w:rPr>
            <w:rFonts w:cs="Times New Roman" w:hAnsi="Times New Roman" w:ascii="Times New Roman"/>
            <w:sz w:val="24"/>
            <w:szCs w:val="24"/>
          </w:rPr>
          <w:t xml:space="preserve"> </w:t>
        </w:r>
        <w:r w:rsidR="001E72BB">
          <w:rPr>
            <w:rFonts w:cs="Times New Roman" w:hAnsi="Times New Roman" w:ascii="Times New Roman"/>
            <w:sz w:val="24"/>
            <w:szCs w:val="24"/>
          </w:rPr>
          <w:t>9 St-287</w:t>
        </w:r>
        <w:r w:rsidR="0055533A">
          <w:rPr>
            <w:rFonts w:cs="Times New Roman" w:hAnsi="Times New Roman" w:ascii="Times New Roman"/>
            <w:sz w:val="24"/>
            <w:szCs w:val="24"/>
          </w:rPr>
          <w:t>/16</w:t>
        </w:r>
      </w:p>
    </w:sdtContent>
  </w:sdt>
  <w:p w:rsidRDefault="00331BBA" w:rsidR="0078264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71510B"/>
    <w:multiLevelType w:val="hybridMultilevel"/>
    <w:tmpl w:val="49521D1A"/>
    <w:lvl w:tplc="4A10BE18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26C20A7"/>
    <w:multiLevelType w:val="hybridMultilevel"/>
    <w:tmpl w:val="49521D1A"/>
    <w:lvl w:tplc="4A10BE18" w:ilvl="0">
      <w:start w:val="1"/>
      <w:numFmt w:val="decimal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7F3C747B"/>
    <w:multiLevelType w:val="hybridMultilevel"/>
    <w:tmpl w:val="1CCC1E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4184"/>
    <w:rsid w:val="00024184"/>
    <w:rsid w:val="000C3FEB"/>
    <w:rsid w:val="000E1AA8"/>
    <w:rsid w:val="0012098F"/>
    <w:rsid w:val="001E72BB"/>
    <w:rsid w:val="002942A4"/>
    <w:rsid w:val="002D3A86"/>
    <w:rsid w:val="00331BBA"/>
    <w:rsid w:val="00355253"/>
    <w:rsid w:val="0035670C"/>
    <w:rsid w:val="0055533A"/>
    <w:rsid w:val="00623914"/>
    <w:rsid w:val="00731677"/>
    <w:rsid w:val="00766E09"/>
    <w:rsid w:val="0079057B"/>
    <w:rsid w:val="00816571"/>
    <w:rsid w:val="008374E3"/>
    <w:rsid w:val="00841608"/>
    <w:rsid w:val="00851377"/>
    <w:rsid w:val="008B73FF"/>
    <w:rsid w:val="00924003"/>
    <w:rsid w:val="009E363A"/>
    <w:rsid w:val="00A321F2"/>
    <w:rsid w:val="00D64655"/>
    <w:rsid w:val="00EC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C698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  <w:rPr>
      <w:rFonts w:hAnsiTheme="minorHAnsi" w:asciiTheme="minorHAnsi"/>
      <w:sz w:val="22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331B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1B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1BB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1B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1B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C698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2098F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12098F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12098F"/>
  </w:style>
  <w:style w:styleId="Podnoje" w:type="paragraph">
    <w:name w:val="footer"/>
    <w:basedOn w:val="Normal"/>
    <w:link w:val="PodnojeChar"/>
    <w:uiPriority w:val="99"/>
    <w:unhideWhenUsed/>
    <w:rsid w:val="00A321F2"/>
    <w:pPr>
      <w:tabs>
        <w:tab w:pos="4536" w:val="center"/>
        <w:tab w:pos="9072" w:val="right"/>
      </w:tabs>
      <w:spacing w:after="0"/>
    </w:pPr>
    <w:rPr>
      <w:rFonts w:asciiTheme="minorHAnsi" w:hAnsiTheme="minorHAnsi"/>
      <w:sz w:val="22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A321F2"/>
  </w:style>
  <w:style w:styleId="Tekstrezerviranogmjesta" w:type="character">
    <w:name w:val="Placeholder Text"/>
    <w:basedOn w:val="Zadanifontodlomka"/>
    <w:uiPriority w:val="99"/>
    <w:semiHidden/>
    <w:rsid w:val="00331B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1B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1BB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1B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1B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</izvorni_sadrzaj>
    <derivirana_varijabla naziv="DomainObject.Predmet.Broj_1">287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St-287/2016</izvorni_sadrzaj>
    <derivirana_varijabla naziv="DomainObject.Predmet.OznakaBroj_1">St-287/2016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uvid 30.5.16.</izvorni_sadrzaj>
    <derivirana_varijabla naziv="DomainObject.Predmet.PrimjedbaSuca_1">- uvid 30.5.16.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CASA CERASUS d.o.o. za trgovinu zastupanog po punomoćniku GOLUBIĆ I PARTNERI odvjetničko društvo</izvorni_sadrzaj>
    <derivirana_varijabla naziv="DomainObject.Predmet.ProtustrankaFormated_1">  CASA CERASUS d.o.o. za trgovinu zastupanog po punomoćniku GOLUBIĆ I PARTNERI odvjetničko društvo</derivirana_varijabla>
  </DomainObject.Predmet.ProtustrankaFormated>
  <DomainObject.Predmet.ProtustrankaFormatedOIB>
    <izvorni_sadrzaj>  CASA CERASUS d.o.o. za trgovinu, OIB 79407478501 zastupanog po punomoćniku GOLUBIĆ I PARTNERI odvjetničko društvo</izvorni_sadrzaj>
    <derivirana_varijabla naziv="DomainObject.Predmet.ProtustrankaFormatedOIB_1">  CASA CERASUS d.o.o. za trgovinu, OIB 79407478501 zastupanog po punomoćniku GOLUBIĆ I PARTNERI odvjetničko društvo</derivirana_varijabla>
  </DomainObject.Predmet.ProtustrankaFormatedOIB>
  <DomainObject.Predmet.ProtustrankaFormatedWithAdress>
    <izvorni_sadrzaj> CASA CERASUS d.o.o. za trgovinu, Bukovička 8 , 22000 Šibenik zastupanog po punomoćniku GOLUBIĆ I PARTNERI odvjetničko društvo</izvorni_sadrzaj>
    <derivirana_varijabla naziv="DomainObject.Predmet.ProtustrankaFormatedWithAdress_1"> CASA CERASUS d.o.o. za trgovinu, Bukovička 8 , 22000 Šibenik zastupanog po punomoćniku GOLUBIĆ I PARTNERI odvjetničko društvo</derivirana_varijabla>
  </DomainObject.Predmet.ProtustrankaFormatedWithAdress>
  <DomainObject.Predmet.ProtustrankaFormatedWithAdressOIB>
    <izvorni_sadrzaj> CASA CERASUS d.o.o. za trgovinu, OIB 79407478501, Bukovička 8 , 22000 Šibenik zastupanog po punomoćniku GOLUBIĆ I PARTNERI odvjetničko društvo</izvorni_sadrzaj>
    <derivirana_varijabla naziv="DomainObject.Predmet.ProtustrankaFormatedWithAdressOIB_1"> CASA CERASUS d.o.o. za trgovinu, OIB 79407478501, Bukovička 8 , 22000 Šibenik zastupanog po punomoćniku GOLUBIĆ I PARTNERI odvjetničko društvo</derivirana_varijabla>
  </DomainObject.Predmet.ProtustrankaFormatedWithAdressOIB>
  <DomainObject.Predmet.ProtustrankaWithAdress>
    <izvorni_sadrzaj>CASA CERASUS d.o.o. za trgovinu Bukovička 8 , 22000 Šibenik</izvorni_sadrzaj>
    <derivirana_varijabla naziv="DomainObject.Predmet.ProtustrankaWithAdress_1">CASA CERASUS d.o.o. za trgovinu Bukovička 8 , 22000 Šibenik</derivirana_varijabla>
  </DomainObject.Predmet.ProtustrankaWithAdress>
  <DomainObject.Predmet.ProtustrankaWithAdressOIB>
    <izvorni_sadrzaj>CASA CERASUS d.o.o. za trgovinu, OIB 79407478501, Bukovička 8 , 22000 Šibenik</izvorni_sadrzaj>
    <derivirana_varijabla naziv="DomainObject.Predmet.ProtustrankaWithAdressOIB_1">CASA CERASUS d.o.o. za trgovinu, OIB 79407478501, Bukovička 8 , 22000 Šibenik</derivirana_varijabla>
  </DomainObject.Predmet.ProtustrankaWithAdressOIB>
  <DomainObject.Predmet.ProtustrankaNazivFormated>
    <izvorni_sadrzaj>CASA CERASUS d.o.o. za trgovinu</izvorni_sadrzaj>
    <derivirana_varijabla naziv="DomainObject.Predmet.ProtustrankaNazivFormated_1">CASA CERASUS d.o.o. za trgovinu</derivirana_varijabla>
  </DomainObject.Predmet.ProtustrankaNazivFormated>
  <DomainObject.Predmet.ProtustrankaNazivFormatedOIB>
    <izvorni_sadrzaj>CASA CERASUS d.o.o. za trgovinu, OIB 79407478501</izvorni_sadrzaj>
    <derivirana_varijabla naziv="DomainObject.Predmet.ProtustrankaNazivFormatedOIB_1">CASA CERASUS d.o.o. za trgovinu, OIB 79407478501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CASA CERASUS d.o.o. za trgovinu zastupanog po punomoćniku GOLUBIĆ I PARTNERI odvjetničko društvo</item>
    </izvorni_sadrzaj>
    <derivirana_varijabla naziv="DomainObject.Predmet.ProtuStrankaListFormated_1">
      <item>CASA CERASUS d.o.o. za trgovinu zastupanog po punomoćniku GOLUBIĆ I PARTNERI odvjetničko društvo</item>
    </derivirana_varijabla>
  </DomainObject.Predmet.ProtuStrankaListFormated>
  <DomainObject.Predmet.ProtuStrankaListFormatedOIB>
    <izvorni_sadrzaj>
      <item>CASA CERASUS d.o.o. za trgovinu, OIB 79407478501 zastupanog po punomoćniku GOLUBIĆ I PARTNERI odvjetničko društvo</item>
    </izvorni_sadrzaj>
    <derivirana_varijabla naziv="DomainObject.Predmet.ProtuStrankaListFormatedOIB_1">
      <item>CASA CERASUS d.o.o. za trgovinu, OIB 79407478501 zastupanog po punomoćniku GOLUBIĆ I PARTNERI odvjetničko društvo</item>
    </derivirana_varijabla>
  </DomainObject.Predmet.ProtuStrankaListFormatedOIB>
  <DomainObject.Predmet.ProtuStrankaListFormatedWithAdress>
    <izvorni_sadrzaj>
      <item>CASA CERASUS d.o.o. za trgovinu, Bukovička 8 , 22000 Šibenik zastupanog po punomoćniku GOLUBIĆ I PARTNERI odvjetničko društvo</item>
    </izvorni_sadrzaj>
    <derivirana_varijabla naziv="DomainObject.Predmet.ProtuStrankaListFormatedWithAdress_1">
      <item>CASA CERASUS d.o.o. za trgovinu, Bukovička 8 , 22000 Šibenik zastupanog po punomoćniku GOLUBIĆ I PARTNERI odvjetničko društvo</item>
    </derivirana_varijabla>
  </DomainObject.Predmet.ProtuStrankaListFormatedWithAdress>
  <DomainObject.Predmet.ProtuStrankaListFormatedWithAdressOIB>
    <izvorni_sadrzaj>
      <item>CASA CERASUS d.o.o. za trgovinu, OIB 79407478501, Bukovička 8 , 22000 Šibenik zastupanog po punomoćniku GOLUBIĆ I PARTNERI odvjetničko društvo</item>
    </izvorni_sadrzaj>
    <derivirana_varijabla naziv="DomainObject.Predmet.ProtuStrankaListFormatedWithAdressOIB_1">
      <item>CASA CERASUS d.o.o. za trgovinu, OIB 79407478501, Bukovička 8 , 22000 Šibenik zastupanog po punomoćniku GOLUBIĆ I PARTNERI odvjetničko društvo</item>
    </derivirana_varijabla>
  </DomainObject.Predmet.ProtuStrankaListFormatedWithAdressOIB>
  <DomainObject.Predmet.ProtuStrankaListNazivFormated>
    <izvorni_sadrzaj>
      <item>CASA CERASUS d.o.o. za trgovinu</item>
    </izvorni_sadrzaj>
    <derivirana_varijabla naziv="DomainObject.Predmet.ProtuStrankaListNazivFormated_1">
      <item>CASA CERASUS d.o.o. za trgovinu</item>
    </derivirana_varijabla>
  </DomainObject.Predmet.ProtuStrankaListNazivFormated>
  <DomainObject.Predmet.ProtuStrankaListNazivFormatedOIB>
    <izvorni_sadrzaj>
      <item>CASA CERASUS d.o.o. za trgovinu, OIB 79407478501</item>
    </izvorni_sadrzaj>
    <derivirana_varijabla naziv="DomainObject.Predmet.ProtuStrankaListNazivFormatedOIB_1">
      <item>CASA CERASUS d.o.o. za trgovinu, OIB 79407478501</item>
    </derivirana_varijabla>
  </DomainObject.Predmet.ProtuStrankaListNazivFormatedOIB>
  <DomainObject.Predmet.OstaliListFormated>
    <izvorni_sadrzaj>
      <item>GOLUBIĆ I PARTNERI odvjetničko društvo punomoćnik sudionika u postupku CASA CERASUS d.o.o. za trgovinu</item>
    </izvorni_sadrzaj>
    <derivirana_varijabla naziv="DomainObject.Predmet.OstaliListFormated_1">
      <item>GOLUBIĆ I PARTNERI odvjetničko društvo punomoćnik sudionika u postupku CASA CERASUS d.o.o. za trgovinu</item>
    </derivirana_varijabla>
  </DomainObject.Predmet.OstaliListFormated>
  <DomainObject.Predmet.OstaliListFormatedOIB>
    <izvorni_sadrzaj>
      <item>GOLUBIĆ I PARTNERI odvjetničko društvo, OIB 33787960971 punomoćnik sudionika u postupku CASA CERASUS d.o.o. za trgovinu</item>
    </izvorni_sadrzaj>
    <derivirana_varijabla naziv="DomainObject.Predmet.OstaliListFormatedOIB_1">
      <item>GOLUBIĆ I PARTNERI odvjetničko društvo, OIB 33787960971 punomoćnik sudionika u postupku CASA CERASUS d.o.o. za trgovinu</item>
    </derivirana_varijabla>
  </DomainObject.Predmet.OstaliListFormatedOIB>
  <DomainObject.Predmet.OstaliListFormatedWithAdress>
    <izvorni_sadrzaj>
      <item>GOLUBIĆ I PARTNERI odvjetničko društvo, Amruševa 13, 10000 Zagreb punomoćnik sudionika u postupku CASA CERASUS d.o.o. za trgovinu</item>
    </izvorni_sadrzaj>
    <derivirana_varijabla naziv="DomainObject.Predmet.OstaliListFormatedWithAdress_1">
      <item>GOLUBIĆ I PARTNERI odvjetničko društvo, Amruševa 13, 10000 Zagreb punomoćnik sudionika u postupku CASA CERASUS d.o.o. za trgovinu</item>
    </derivirana_varijabla>
  </DomainObject.Predmet.OstaliListFormatedWithAdress>
  <DomainObject.Predmet.OstaliListFormatedWithAdressOIB>
    <izvorni_sadrzaj>
      <item>GOLUBIĆ I PARTNERI odvjetničko društvo, OIB 33787960971, Amruševa 13, 10000 Zagreb punomoćnik sudionika u postupku CASA CERASUS d.o.o. za trgovinu</item>
    </izvorni_sadrzaj>
    <derivirana_varijabla naziv="DomainObject.Predmet.OstaliListFormatedWithAdressOIB_1">
      <item>GOLUBIĆ I PARTNERI odvjetničko društvo, OIB 33787960971, Amruševa 13, 10000 Zagreb punomoćnik sudionika u postupku CASA CERASUS d.o.o. za trgovinu</item>
    </derivirana_varijabla>
  </DomainObject.Predmet.OstaliListFormatedWithAdressOIB>
  <DomainObject.Predmet.OstaliListNazivFormated>
    <izvorni_sadrzaj>
      <item>GOLUBIĆ I PARTNERI odvjetničko društvo</item>
    </izvorni_sadrzaj>
    <derivirana_varijabla naziv="DomainObject.Predmet.OstaliListNazivFormated_1">
      <item>GOLUBIĆ I PARTNERI odvjetničko društvo</item>
    </derivirana_varijabla>
  </DomainObject.Predmet.OstaliListNazivFormated>
  <DomainObject.Predmet.OstaliListNazivFormatedOIB>
    <izvorni_sadrzaj>
      <item>GOLUBIĆ I PARTNERI odvjetničko društvo, OIB 33787960971</item>
    </izvorni_sadrzaj>
    <derivirana_varijabla naziv="DomainObject.Predmet.OstaliListNazivFormatedOIB_1">
      <item>GOLUBIĆ I PARTNERI odvjetničko društvo, OIB 33787960971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2016.</izvorni_sadrzaj>
    <derivirana_varijabla naziv="DomainObject.Datum_1">22.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CASA CERASUS d.o.o. za trgovinu</izvorni_sadrzaj>
    <derivirana_varijabla naziv="DomainObject.Predmet.ProtustrankaIDrugi_1">CASA CERASUS d.o.o. za trgovinu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CASA CERASUS d.o.o. za trgovinu, OIB 79407478501, Bukovička 8 , 22000 Šibenik</izvorni_sadrzaj>
    <derivirana_varijabla naziv="DomainObject.Predmet.ProtustrankaIDrugiAdressOIB_1">CASA CERASUS d.o.o. za trgovinu, OIB 79407478501, Bukovička 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CASA CERASUS d.o.o. za trgovinu</item>
      <item>FINA - RC Split</item>
      <item>GOLUBIĆ I PARTNERI odvjetničko društvo</item>
    </izvorni_sadrzaj>
    <derivirana_varijabla naziv="DomainObject.Predmet.SudioniciListNaziv_1">
      <item>CASA CERASUS d.o.o. za trgovinu</item>
      <item>FINA - RC Split</item>
      <item>GOLUBIĆ I PARTNERI odvjetničko društvo</item>
    </derivirana_varijabla>
  </DomainObject.Predmet.SudioniciListNaziv>
  <DomainObject.Predmet.SudioniciListAdressOIB>
    <izvorni_sadrzaj>
      <item>CASA CERASUS d.o.o. za trgovinu, OIB 79407478501, Bukovička 8 ,22000 Šibenik</item>
      <item>FINA - RC Split, OIB 85821130368, Mažuranićevo šetalište 24b,21000 Split</item>
      <item>GOLUBIĆ I PARTNERI odvjetničko društvo, OIB 33787960971, Amruševa 13,10000 Zagreb</item>
    </izvorni_sadrzaj>
    <derivirana_varijabla naziv="DomainObject.Predmet.SudioniciListAdressOIB_1">
      <item>CASA CERASUS d.o.o. za trgovinu, OIB 79407478501, Bukovička 8 ,22000 Šibenik</item>
      <item>FINA - RC Split, OIB 85821130368, Mažuranićevo šetalište 24b,21000 Split</item>
      <item>GOLUBIĆ I PARTNERI odvjetničko društvo, OIB 33787960971, Amruševa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79407478501</item>
      <item>, OIB 85821130368</item>
      <item>, OIB 33787960971</item>
    </izvorni_sadrzaj>
    <derivirana_varijabla naziv="DomainObject.Predmet.SudioniciListNazivOIB_1">
      <item>, OIB 79407478501</item>
      <item>, OIB 85821130368</item>
      <item>, OIB 33787960971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529</properties:Words>
  <properties:Characters>2755</properties:Characters>
  <properties:Lines>82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2016-06-20T08:59:00Z</dcterms:created>
  <dc:creator>Marina Gulin</dc:creator>
  <cp:lastModifiedBy>Marina Gulin</cp:lastModifiedBy>
  <cp:lastPrinted>2016-08-22T10:01:00Z</cp:lastPrinted>
  <dcterms:modified xmlns:xsi="http://www.w3.org/2001/XMLSchema-instance" xsi:type="dcterms:W3CDTF">2016-08-22T10:07:00Z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