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5d95d" w14:paraId="fe5d95d" w:rsidRDefault="009C5CA1" w:rsidP="00A86A4D"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577850</wp:posOffset>
            </wp:positionH>
            <wp:positionV relativeFrom="paragraph">
              <wp:posOffset>108585</wp:posOffset>
            </wp:positionV>
            <wp:extent cy="741680" cx="569595"/>
            <wp:effectExtent b="1270" r="1905"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1680" cx="569595"/>
                    </a:xfrm>
                    <a:prstGeom prst="rect">
                      <a:avLst/>
                    </a:prstGeom>
                    <a:noFill/>
                  </pic:spPr>
                </pic:pic>
              </a:graphicData>
            </a:graphic>
          </wp:anchor>
        </w:drawing>
      </w:r>
      <w:r w:rsidR="008511A6" w:rsidRPr="008511A6">
        <w:rPr>
          <w:rFonts w:cs="Times New Roman" w:eastAsia="Times New Roman"/>
          <w:bCs/>
          <w:szCs w:val="24"/>
          <w:lang w:eastAsia="hr-HR"/>
        </w:rPr>
        <w:t xml:space="preserve">         </w:t>
      </w:r>
      <w:r w:rsidR="008511A6" w:rsidRPr="008511A6">
        <w:rPr>
          <w:rFonts w:cs="Times New Roman" w:eastAsia="Times New Roman"/>
          <w:sz w:val="28"/>
          <w:szCs w:val="20"/>
          <w:lang w:eastAsia="hr-HR"/>
        </w:rPr>
        <w:t xml:space="preserve">       </w:t>
      </w:r>
      <w:r w:rsidR="00A86A4D">
        <w:rPr>
          <w:rFonts w:cs="Times New Roman" w:eastAsia="Times New Roman"/>
          <w:sz w:val="20"/>
          <w:szCs w:val="20"/>
          <w:lang w:eastAsia="hr-HR"/>
        </w:rPr>
        <w:tab/>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 xml:space="preserve">Zagreb, </w:t>
      </w:r>
      <w:proofErr w:type="spellStart"/>
      <w:r w:rsidRPr="008511A6">
        <w:rPr>
          <w:rFonts w:cs="Times New Roman" w:eastAsia="Times New Roman"/>
          <w:szCs w:val="24"/>
          <w:lang w:eastAsia="hr-HR"/>
        </w:rPr>
        <w:t>Amruševa</w:t>
      </w:r>
      <w:proofErr w:type="spellEnd"/>
      <w:r w:rsidRPr="008511A6">
        <w:rPr>
          <w:rFonts w:cs="Times New Roman" w:eastAsia="Times New Roman"/>
          <w:szCs w:val="24"/>
          <w:lang w:eastAsia="hr-HR"/>
        </w:rPr>
        <w:t xml:space="preserve"> 2/II, desno (p.p. 432)</w:t>
      </w:r>
      <w:r w:rsidRPr="008511A6">
        <w:rPr>
          <w:rFonts w:cs="Times New Roman" w:eastAsia="Times New Roman"/>
          <w:szCs w:val="24"/>
          <w:lang w:eastAsia="hr-HR"/>
        </w:rPr>
        <w:tab/>
      </w:r>
      <w:r w:rsidR="00AC6C38">
        <w:rPr>
          <w:rFonts w:cs="Times New Roman" w:eastAsia="Times New Roman"/>
          <w:szCs w:val="24"/>
          <w:lang w:eastAsia="hr-HR"/>
        </w:rPr>
        <w:tab/>
      </w:r>
      <w:r w:rsidR="00AC6C38" w:rsidRPr="008511A6">
        <w:rPr>
          <w:rFonts w:cs="Times New Roman" w:eastAsia="Times New Roman"/>
          <w:szCs w:val="24"/>
          <w:lang w:eastAsia="hr-HR"/>
        </w:rPr>
        <w:t>20.St-</w:t>
      </w:r>
      <w:r w:rsidR="00971E98">
        <w:rPr>
          <w:rFonts w:cs="Times New Roman" w:eastAsia="Times New Roman"/>
          <w:szCs w:val="24"/>
          <w:lang w:eastAsia="hr-HR"/>
        </w:rPr>
        <w:t>2668</w:t>
      </w:r>
      <w:r w:rsidR="00BD0A54">
        <w:rPr>
          <w:rFonts w:cs="Times New Roman" w:eastAsia="Times New Roman"/>
          <w:szCs w:val="24"/>
          <w:lang w:eastAsia="hr-HR"/>
        </w:rPr>
        <w:t>/18</w:t>
      </w:r>
      <w:r w:rsidR="00C6776A">
        <w:rPr>
          <w:rFonts w:cs="Times New Roman" w:eastAsia="Times New Roman"/>
          <w:szCs w:val="24"/>
          <w:lang w:eastAsia="hr-HR"/>
        </w:rPr>
        <w:t>-11</w:t>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AC6C38">
        <w:rPr>
          <w:szCs w:val="24"/>
        </w:rPr>
        <w:t>povodom prijedloga predlagatelja FINANCIJSKE AGENC</w:t>
      </w:r>
      <w:r w:rsidR="000307B8">
        <w:rPr>
          <w:szCs w:val="24"/>
        </w:rPr>
        <w:t>IJE, Regionalni centar Zagreb, P</w:t>
      </w:r>
      <w:r w:rsidR="00AC6C38">
        <w:rPr>
          <w:szCs w:val="24"/>
        </w:rPr>
        <w:t>odružnica Zagreb,Trg svibanjskih žrtava 1995. 1,</w:t>
      </w:r>
      <w:r w:rsidR="0038410D">
        <w:rPr>
          <w:szCs w:val="24"/>
        </w:rPr>
        <w:t xml:space="preserve"> OIB 85821130368,</w:t>
      </w:r>
      <w:r w:rsidR="005F161F">
        <w:rPr>
          <w:rFonts w:cs="Times New Roman" w:eastAsia="Times New Roman"/>
          <w:szCs w:val="24"/>
          <w:lang w:eastAsia="hr-HR"/>
        </w:rPr>
        <w:t xml:space="preserve"> za otvaranje</w:t>
      </w:r>
      <w:r w:rsidRPr="008511A6">
        <w:rPr>
          <w:rFonts w:cs="Times New Roman" w:eastAsia="Times New Roman"/>
          <w:szCs w:val="24"/>
          <w:lang w:eastAsia="hr-HR"/>
        </w:rPr>
        <w:t xml:space="preserve"> stečajnog postupka nad dužnikom</w:t>
      </w:r>
      <w:r w:rsidR="007359DF">
        <w:rPr>
          <w:szCs w:val="24"/>
        </w:rPr>
        <w:t xml:space="preserve"> </w:t>
      </w:r>
      <w:r w:rsidR="00971E98">
        <w:rPr>
          <w:szCs w:val="24"/>
        </w:rPr>
        <w:t>MEDUS d.o.o., Zagreb (Grad Zagreb), Pećine 9,OIB 34940128987</w:t>
      </w:r>
      <w:r w:rsidR="00415261">
        <w:rPr>
          <w:szCs w:val="24"/>
        </w:rPr>
        <w:t>,</w:t>
      </w:r>
      <w:r w:rsidR="00C9511C">
        <w:t xml:space="preserve"> </w:t>
      </w:r>
      <w:r w:rsidRPr="008511A6">
        <w:rPr>
          <w:rFonts w:cs="Times New Roman" w:eastAsia="Times New Roman"/>
          <w:szCs w:val="24"/>
          <w:lang w:eastAsia="hr-HR"/>
        </w:rPr>
        <w:t xml:space="preserve"> dana </w:t>
      </w:r>
      <w:r w:rsidR="009D171E" w:rsidRPr="000307B8">
        <w:rPr>
          <w:rFonts w:cs="Times New Roman" w:eastAsia="Times New Roman"/>
          <w:szCs w:val="24"/>
          <w:lang w:eastAsia="hr-HR"/>
        </w:rPr>
        <w:t>2</w:t>
      </w:r>
      <w:r w:rsidR="006C1DA1" w:rsidRPr="000307B8">
        <w:rPr>
          <w:rFonts w:cs="Times New Roman" w:eastAsia="Times New Roman"/>
          <w:szCs w:val="24"/>
          <w:lang w:eastAsia="hr-HR"/>
        </w:rPr>
        <w:t xml:space="preserve">. </w:t>
      </w:r>
      <w:r w:rsidR="00971E98" w:rsidRPr="000307B8">
        <w:rPr>
          <w:rFonts w:cs="Times New Roman" w:eastAsia="Times New Roman"/>
          <w:szCs w:val="24"/>
          <w:lang w:eastAsia="hr-HR"/>
        </w:rPr>
        <w:t>travnja</w:t>
      </w:r>
      <w:r w:rsidR="00BD0A54" w:rsidRPr="000307B8">
        <w:rPr>
          <w:rFonts w:cs="Times New Roman" w:eastAsia="Times New Roman"/>
          <w:szCs w:val="24"/>
          <w:lang w:eastAsia="hr-HR"/>
        </w:rPr>
        <w:t xml:space="preserve"> </w:t>
      </w:r>
      <w:r w:rsidR="00BD0A54" w:rsidRPr="006D6EAD">
        <w:rPr>
          <w:rFonts w:cs="Times New Roman" w:eastAsia="Times New Roman"/>
          <w:szCs w:val="24"/>
          <w:lang w:eastAsia="hr-HR"/>
        </w:rPr>
        <w:t>2019</w:t>
      </w:r>
      <w:r w:rsidRPr="006D6EAD">
        <w:rPr>
          <w:rFonts w:cs="Times New Roman" w:eastAsia="Times New Roman"/>
          <w:szCs w:val="24"/>
          <w:lang w:eastAsia="hr-HR"/>
        </w:rPr>
        <w:t xml:space="preserve">. </w:t>
      </w:r>
      <w:r w:rsidRPr="008511A6">
        <w:rPr>
          <w:rFonts w:cs="Times New Roman" w:eastAsia="Times New Roman"/>
          <w:szCs w:val="24"/>
          <w:lang w:eastAsia="hr-HR"/>
        </w:rPr>
        <w:t>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86A4D" w:rsidR="008511A6">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971E98">
        <w:rPr>
          <w:szCs w:val="24"/>
        </w:rPr>
        <w:t>MEDUS d.o.o., Zagreb (Grad Zagreb), Pećine 9,OIB 34940128987</w:t>
      </w:r>
      <w:r w:rsidR="006C1DA1">
        <w:rPr>
          <w:rFonts w:cs="Times New Roman" w:eastAsia="Times New Roman"/>
          <w:szCs w:val="24"/>
          <w:lang w:eastAsia="hr-HR"/>
        </w:rPr>
        <w:t>,</w:t>
      </w:r>
      <w:r w:rsidRPr="008511A6">
        <w:rPr>
          <w:rFonts w:cs="Times New Roman" w:eastAsia="Times New Roman"/>
          <w:szCs w:val="24"/>
          <w:lang w:eastAsia="hr-HR"/>
        </w:rPr>
        <w:t xml:space="preserve"> za privremenog stečaj</w:t>
      </w:r>
      <w:r w:rsidR="00AC4EA1">
        <w:rPr>
          <w:rFonts w:cs="Times New Roman" w:eastAsia="Times New Roman"/>
          <w:szCs w:val="24"/>
          <w:lang w:eastAsia="hr-HR"/>
        </w:rPr>
        <w:t>nog upravitelja imenuje se</w:t>
      </w:r>
      <w:r w:rsidR="00786830">
        <w:rPr>
          <w:rFonts w:cs="Times New Roman" w:eastAsia="Times New Roman"/>
          <w:szCs w:val="24"/>
          <w:lang w:eastAsia="hr-HR"/>
        </w:rPr>
        <w:t xml:space="preserve"> </w:t>
      </w:r>
      <w:r w:rsidR="006F456C">
        <w:rPr>
          <w:rFonts w:cs="Times New Roman" w:eastAsia="Times New Roman"/>
          <w:szCs w:val="24"/>
          <w:lang w:eastAsia="hr-HR"/>
        </w:rPr>
        <w:t xml:space="preserve">Davor Ivančić, Čakovec, Park Rudolfa </w:t>
      </w:r>
      <w:proofErr w:type="spellStart"/>
      <w:r w:rsidR="006F456C">
        <w:rPr>
          <w:rFonts w:cs="Times New Roman" w:eastAsia="Times New Roman"/>
          <w:szCs w:val="24"/>
          <w:lang w:eastAsia="hr-HR"/>
        </w:rPr>
        <w:t>Kropeka</w:t>
      </w:r>
      <w:proofErr w:type="spellEnd"/>
      <w:r w:rsidR="006F456C">
        <w:rPr>
          <w:rFonts w:cs="Times New Roman" w:eastAsia="Times New Roman"/>
          <w:szCs w:val="24"/>
          <w:lang w:eastAsia="hr-HR"/>
        </w:rPr>
        <w:t xml:space="preserve"> 1, OIB 21146522885.</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C9511C"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w:t>
      </w:r>
      <w:r w:rsidR="005A5CBF">
        <w:rPr>
          <w:rFonts w:cs="Times New Roman" w:eastAsia="Times New Roman"/>
          <w:szCs w:val="24"/>
          <w:lang w:eastAsia="hr-HR"/>
        </w:rPr>
        <w:t xml:space="preserve">. </w:t>
      </w:r>
      <w:r w:rsidR="007359DF">
        <w:rPr>
          <w:rFonts w:cs="Times New Roman" w:eastAsia="Times New Roman"/>
          <w:szCs w:val="24"/>
          <w:lang w:eastAsia="hr-HR"/>
        </w:rPr>
        <w:t xml:space="preserve">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C9511C"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III</w:t>
      </w:r>
      <w:r w:rsidR="005A5CBF">
        <w:rPr>
          <w:rFonts w:cs="Times New Roman" w:eastAsia="Times New Roman"/>
          <w:szCs w:val="24"/>
          <w:lang w:eastAsia="hr-HR"/>
        </w:rPr>
        <w:t>.</w:t>
      </w:r>
      <w:r w:rsidR="008511A6" w:rsidRPr="008511A6">
        <w:rPr>
          <w:rFonts w:cs="Times New Roman" w:eastAsia="Times New Roman"/>
          <w:szCs w:val="24"/>
          <w:lang w:eastAsia="hr-HR"/>
        </w:rPr>
        <w:t xml:space="preserve"> Privremeni stečajni</w:t>
      </w:r>
      <w:r w:rsidR="00515E53">
        <w:rPr>
          <w:rFonts w:cs="Times New Roman" w:eastAsia="Times New Roman"/>
          <w:szCs w:val="24"/>
          <w:lang w:eastAsia="hr-HR"/>
        </w:rPr>
        <w:t xml:space="preserve"> upravitelj dužan je u roku od 3</w:t>
      </w:r>
      <w:r w:rsidR="008511A6"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C9511C" w:rsidP="008E5210"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w:t>
      </w:r>
      <w:r w:rsidR="008511A6" w:rsidRPr="008511A6">
        <w:rPr>
          <w:rFonts w:cs="Times New Roman" w:eastAsia="Times New Roman"/>
          <w:szCs w:val="24"/>
          <w:lang w:eastAsia="hr-HR"/>
        </w:rPr>
        <w:t>V</w:t>
      </w:r>
      <w:r w:rsidR="005A5CBF">
        <w:rPr>
          <w:rFonts w:cs="Times New Roman" w:eastAsia="Times New Roman"/>
          <w:szCs w:val="24"/>
          <w:lang w:eastAsia="hr-HR"/>
        </w:rPr>
        <w:t>.</w:t>
      </w:r>
      <w:r w:rsidR="008511A6" w:rsidRPr="008511A6">
        <w:rPr>
          <w:rFonts w:cs="Times New Roman" w:eastAsia="Times New Roman"/>
          <w:szCs w:val="24"/>
          <w:lang w:eastAsia="hr-HR"/>
        </w:rPr>
        <w:t xml:space="preserve">  Ovo rješenje će se objaviti na </w:t>
      </w:r>
      <w:r w:rsidR="003D34B9">
        <w:rPr>
          <w:rFonts w:cs="Times New Roman" w:eastAsia="Times New Roman"/>
          <w:szCs w:val="24"/>
          <w:lang w:eastAsia="hr-HR"/>
        </w:rPr>
        <w:t>mrežnoj stranici e-oglasna ploča Trgovačkog</w:t>
      </w:r>
      <w:r w:rsidR="008511A6" w:rsidRPr="008511A6">
        <w:rPr>
          <w:rFonts w:cs="Times New Roman" w:eastAsia="Times New Roman"/>
          <w:szCs w:val="24"/>
          <w:lang w:eastAsia="hr-HR"/>
        </w:rPr>
        <w:t xml:space="preserve"> suda</w:t>
      </w:r>
      <w:r w:rsidR="003D34B9">
        <w:rPr>
          <w:rFonts w:cs="Times New Roman" w:eastAsia="Times New Roman"/>
          <w:szCs w:val="24"/>
          <w:lang w:eastAsia="hr-HR"/>
        </w:rPr>
        <w:t xml:space="preserve"> u </w:t>
      </w:r>
      <w:r w:rsidR="008E5210">
        <w:rPr>
          <w:rFonts w:cs="Times New Roman" w:eastAsia="Times New Roman"/>
          <w:szCs w:val="24"/>
          <w:lang w:eastAsia="hr-HR"/>
        </w:rPr>
        <w:t xml:space="preserve">      </w:t>
      </w:r>
      <w:r w:rsidR="003D34B9">
        <w:rPr>
          <w:rFonts w:cs="Times New Roman" w:eastAsia="Times New Roman"/>
          <w:szCs w:val="24"/>
          <w:lang w:eastAsia="hr-HR"/>
        </w:rPr>
        <w:t>Zagrebu, t</w:t>
      </w:r>
      <w:r w:rsidR="007359DF">
        <w:rPr>
          <w:rFonts w:cs="Times New Roman" w:eastAsia="Times New Roman"/>
          <w:szCs w:val="24"/>
          <w:lang w:eastAsia="hr-HR"/>
        </w:rPr>
        <w:t>e dostaviti sudskom registru ovog suda.</w:t>
      </w:r>
    </w:p>
    <w:p w:rsidRDefault="00BC6A94"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C9511C" w:rsidP="00BC6A94" w:rsidR="008E5210">
      <w:pPr>
        <w:widowControl w:val="false"/>
        <w:overflowPunct w:val="false"/>
        <w:autoSpaceDE w:val="false"/>
        <w:autoSpaceDN w:val="false"/>
        <w:adjustRightInd w:val="false"/>
        <w:ind w:hanging="426" w:left="426"/>
        <w:jc w:val="both"/>
        <w:rPr>
          <w:color w:val="000000"/>
          <w:szCs w:val="24"/>
        </w:rPr>
      </w:pPr>
      <w:r>
        <w:rPr>
          <w:rFonts w:cs="Times New Roman" w:eastAsia="Times New Roman"/>
          <w:szCs w:val="24"/>
          <w:lang w:eastAsia="hr-HR"/>
        </w:rPr>
        <w:t>V</w:t>
      </w:r>
      <w:r w:rsidR="00BC6A94">
        <w:rPr>
          <w:rFonts w:cs="Times New Roman" w:eastAsia="Times New Roman"/>
          <w:szCs w:val="24"/>
          <w:lang w:eastAsia="hr-HR"/>
        </w:rPr>
        <w:t xml:space="preserve">. </w:t>
      </w:r>
      <w:r w:rsidR="00BC6A94" w:rsidRPr="00BC6A94">
        <w:rPr>
          <w:color w:val="000000"/>
          <w:szCs w:val="24"/>
        </w:rPr>
        <w:t xml:space="preserve">Zakazuje se ročište radi rasprave o pretpostavkama za </w:t>
      </w:r>
      <w:r w:rsidR="004729DB">
        <w:rPr>
          <w:color w:val="000000"/>
          <w:szCs w:val="24"/>
        </w:rPr>
        <w:t>otvaranje stečajnog postupka nad</w:t>
      </w:r>
      <w:r w:rsidR="008E5210">
        <w:rPr>
          <w:color w:val="000000"/>
          <w:szCs w:val="24"/>
        </w:rPr>
        <w:t xml:space="preserve"> </w:t>
      </w:r>
    </w:p>
    <w:p w:rsidRDefault="008E5210" w:rsidP="008E5210" w:rsidR="00BC6A94" w:rsidRP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     </w:t>
      </w:r>
      <w:r w:rsidR="004729DB">
        <w:rPr>
          <w:color w:val="000000"/>
          <w:szCs w:val="24"/>
        </w:rPr>
        <w:t>dužnikom</w:t>
      </w:r>
      <w:r w:rsidR="00BC6A94" w:rsidRPr="00BC6A94">
        <w:rPr>
          <w:color w:val="000000"/>
          <w:szCs w:val="24"/>
        </w:rPr>
        <w:t xml:space="preserve"> za dan:</w:t>
      </w:r>
    </w:p>
    <w:p w:rsidRDefault="00BC6A94" w:rsidP="00BC6A94" w:rsidR="00BC6A94">
      <w:pPr>
        <w:pStyle w:val="Odlomakpopisa"/>
        <w:ind w:left="709"/>
        <w:jc w:val="both"/>
        <w:rPr>
          <w:color w:val="000000"/>
          <w:szCs w:val="24"/>
        </w:rPr>
      </w:pPr>
    </w:p>
    <w:p w:rsidRDefault="006F456C" w:rsidP="00BC6A94" w:rsidR="00BC6A94" w:rsidRPr="002D024E">
      <w:pPr>
        <w:ind w:firstLine="720"/>
        <w:jc w:val="center"/>
        <w:rPr>
          <w:b/>
          <w:color w:val="000000"/>
          <w:szCs w:val="24"/>
          <w:u w:val="single"/>
        </w:rPr>
      </w:pPr>
      <w:r w:rsidRPr="006F456C">
        <w:rPr>
          <w:b/>
          <w:szCs w:val="24"/>
          <w:u w:val="single"/>
        </w:rPr>
        <w:t>3</w:t>
      </w:r>
      <w:r w:rsidR="00D44C63" w:rsidRPr="006F456C">
        <w:rPr>
          <w:b/>
          <w:szCs w:val="24"/>
          <w:u w:val="single"/>
        </w:rPr>
        <w:t xml:space="preserve">. </w:t>
      </w:r>
      <w:r w:rsidRPr="006F456C">
        <w:rPr>
          <w:b/>
          <w:szCs w:val="24"/>
          <w:u w:val="single"/>
        </w:rPr>
        <w:t>srpnja</w:t>
      </w:r>
      <w:r w:rsidR="00D44C63" w:rsidRPr="006F456C">
        <w:rPr>
          <w:b/>
          <w:szCs w:val="24"/>
          <w:u w:val="single"/>
        </w:rPr>
        <w:t xml:space="preserve"> </w:t>
      </w:r>
      <w:r w:rsidR="007359DF" w:rsidRPr="006F456C">
        <w:rPr>
          <w:b/>
          <w:szCs w:val="24"/>
          <w:u w:val="single"/>
        </w:rPr>
        <w:t>2019</w:t>
      </w:r>
      <w:r w:rsidR="00E0535D" w:rsidRPr="006F456C">
        <w:rPr>
          <w:b/>
          <w:szCs w:val="24"/>
          <w:u w:val="single"/>
        </w:rPr>
        <w:t>.</w:t>
      </w:r>
      <w:r w:rsidR="00AE4CBE" w:rsidRPr="006F456C">
        <w:rPr>
          <w:b/>
          <w:szCs w:val="24"/>
          <w:u w:val="single"/>
        </w:rPr>
        <w:t xml:space="preserve"> godine</w:t>
      </w:r>
      <w:r w:rsidR="00E0535D" w:rsidRPr="006F456C">
        <w:rPr>
          <w:b/>
          <w:szCs w:val="24"/>
          <w:u w:val="single"/>
        </w:rPr>
        <w:t xml:space="preserve"> u </w:t>
      </w:r>
      <w:r w:rsidRPr="006F456C">
        <w:rPr>
          <w:b/>
          <w:szCs w:val="24"/>
          <w:u w:val="single"/>
        </w:rPr>
        <w:t>10,15</w:t>
      </w:r>
      <w:r w:rsidR="00BC6A94" w:rsidRPr="006F456C">
        <w:rPr>
          <w:b/>
          <w:szCs w:val="24"/>
          <w:u w:val="single"/>
        </w:rPr>
        <w:t xml:space="preserve"> </w:t>
      </w:r>
      <w:r w:rsidR="00BC6A94" w:rsidRPr="002D024E">
        <w:rPr>
          <w:b/>
          <w:color w:val="000000"/>
          <w:szCs w:val="24"/>
          <w:u w:val="single"/>
        </w:rPr>
        <w:t>sati</w:t>
      </w:r>
    </w:p>
    <w:p w:rsidRDefault="00BC6A94" w:rsidP="00BC6A94" w:rsidR="00BC6A94">
      <w:pPr>
        <w:ind w:firstLine="720"/>
        <w:jc w:val="center"/>
        <w:rPr>
          <w:color w:val="000000"/>
          <w:szCs w:val="24"/>
        </w:rPr>
      </w:pPr>
    </w:p>
    <w:p w:rsidRDefault="00F52877" w:rsidP="00BC6A94" w:rsidR="00BC6A94">
      <w:pPr>
        <w:ind w:firstLine="720"/>
        <w:jc w:val="both"/>
        <w:rPr>
          <w:color w:val="000000"/>
          <w:szCs w:val="24"/>
        </w:rPr>
      </w:pPr>
      <w:r>
        <w:rPr>
          <w:color w:val="000000"/>
          <w:szCs w:val="24"/>
        </w:rPr>
        <w:t>u</w:t>
      </w:r>
      <w:r w:rsidR="00BC6A94">
        <w:rPr>
          <w:color w:val="000000"/>
          <w:szCs w:val="24"/>
        </w:rPr>
        <w:t xml:space="preserve"> Trgovačkom sudu u Zagrebu, soba 91 (II kat) u zgradi ovog suda u Zagrebu, Petrinjska 8, na koje se pozivaju dostavom ovog rješenja:</w:t>
      </w:r>
    </w:p>
    <w:p w:rsidRDefault="00BC6A94" w:rsidP="00BC6A94" w:rsidR="00BC6A94">
      <w:pPr>
        <w:ind w:firstLine="720"/>
        <w:rPr>
          <w:color w:val="000000"/>
          <w:szCs w:val="24"/>
        </w:rPr>
      </w:pPr>
    </w:p>
    <w:p w:rsidRDefault="00515E53" w:rsidP="00BC6A94" w:rsidR="00BC6A94">
      <w:pPr>
        <w:pStyle w:val="Odlomakpopisa"/>
        <w:numPr>
          <w:ilvl w:val="0"/>
          <w:numId w:val="3"/>
        </w:numPr>
        <w:tabs>
          <w:tab w:pos="1276" w:val="left"/>
        </w:tabs>
        <w:rPr>
          <w:color w:val="000000"/>
          <w:szCs w:val="24"/>
        </w:rPr>
      </w:pPr>
      <w:r>
        <w:rPr>
          <w:color w:val="000000"/>
          <w:szCs w:val="24"/>
        </w:rPr>
        <w:t xml:space="preserve">Predlagatelj </w:t>
      </w:r>
    </w:p>
    <w:p w:rsidRDefault="00BC6A94" w:rsidP="00BC6A94" w:rsidR="009A14BE" w:rsidRPr="009A14BE">
      <w:pPr>
        <w:pStyle w:val="Odlomakpopisa"/>
        <w:numPr>
          <w:ilvl w:val="0"/>
          <w:numId w:val="3"/>
        </w:numPr>
        <w:tabs>
          <w:tab w:pos="1276" w:val="left"/>
        </w:tabs>
        <w:rPr>
          <w:color w:val="000000"/>
          <w:szCs w:val="24"/>
        </w:rPr>
      </w:pPr>
      <w:r w:rsidRPr="009A14BE">
        <w:rPr>
          <w:color w:val="000000"/>
          <w:szCs w:val="24"/>
        </w:rPr>
        <w:t xml:space="preserve">Dužnik  </w:t>
      </w:r>
    </w:p>
    <w:p w:rsidRDefault="00DA51B6" w:rsidP="002D024E" w:rsidR="009A14BE" w:rsidRPr="00DA51B6">
      <w:pPr>
        <w:pStyle w:val="Odlomakpopisa"/>
        <w:numPr>
          <w:ilvl w:val="0"/>
          <w:numId w:val="3"/>
        </w:numPr>
        <w:tabs>
          <w:tab w:pos="1276" w:val="left"/>
        </w:tabs>
        <w:rPr>
          <w:color w:val="000000"/>
          <w:szCs w:val="24"/>
        </w:rPr>
      </w:pPr>
      <w:r>
        <w:rPr>
          <w:color w:val="000000"/>
          <w:szCs w:val="24"/>
        </w:rPr>
        <w:t>Zakonski zastupnik</w:t>
      </w:r>
      <w:r w:rsidR="00BC6A94" w:rsidRPr="009A14BE">
        <w:rPr>
          <w:color w:val="000000"/>
          <w:szCs w:val="24"/>
        </w:rPr>
        <w:t xml:space="preserve"> dužnika </w:t>
      </w:r>
    </w:p>
    <w:p w:rsidRDefault="004729DB" w:rsidP="00BC6A94" w:rsidR="00BC6A94">
      <w:pPr>
        <w:pStyle w:val="Odlomakpopisa"/>
        <w:numPr>
          <w:ilvl w:val="0"/>
          <w:numId w:val="3"/>
        </w:numPr>
        <w:tabs>
          <w:tab w:pos="1276" w:val="left"/>
        </w:tabs>
        <w:rPr>
          <w:color w:val="000000"/>
          <w:szCs w:val="24"/>
        </w:rPr>
      </w:pPr>
      <w:r>
        <w:rPr>
          <w:color w:val="000000"/>
          <w:szCs w:val="24"/>
        </w:rPr>
        <w:t>P</w:t>
      </w:r>
      <w:r w:rsidR="00BC6A94" w:rsidRPr="009A14BE">
        <w:rPr>
          <w:color w:val="000000"/>
          <w:szCs w:val="24"/>
        </w:rPr>
        <w:t xml:space="preserve">rivremeni stečajni upravitelj </w:t>
      </w:r>
    </w:p>
    <w:p w:rsidRDefault="00FD3DDD" w:rsidP="00FD3DDD" w:rsidR="00FD3DDD">
      <w:pPr>
        <w:pStyle w:val="Odlomakpopisa"/>
        <w:tabs>
          <w:tab w:pos="1276" w:val="left"/>
        </w:tabs>
        <w:ind w:left="1080"/>
        <w:rPr>
          <w:color w:val="000000"/>
          <w:szCs w:val="24"/>
        </w:rPr>
      </w:pPr>
    </w:p>
    <w:p w:rsidRDefault="00A86A4D"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lastRenderedPageBreak/>
        <w:t>Obrazloženje</w:t>
      </w:r>
    </w:p>
    <w:p w:rsidRDefault="008511A6" w:rsidP="008511A6" w:rsidR="00A86A4D">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p>
    <w:p w:rsidRDefault="005E658E" w:rsidP="005E658E" w:rsidR="005E658E">
      <w:pPr>
        <w:ind w:firstLine="708"/>
        <w:jc w:val="both"/>
        <w:rPr>
          <w:color w:val="000000"/>
          <w:szCs w:val="24"/>
        </w:rPr>
      </w:pPr>
      <w:r>
        <w:rPr>
          <w:color w:val="000000"/>
          <w:szCs w:val="24"/>
        </w:rPr>
        <w:t>Na temelju prijedloga Financijske agencije, Zagreb, Regionalni centar Zagreb, Trg svibanjskih žrtava 1995, 1., koji je i</w:t>
      </w:r>
      <w:r w:rsidR="00BC4125">
        <w:rPr>
          <w:color w:val="000000"/>
          <w:szCs w:val="24"/>
        </w:rPr>
        <w:t xml:space="preserve">sta podnijela na temelju čl. </w:t>
      </w:r>
      <w:r w:rsidR="009129BE">
        <w:rPr>
          <w:color w:val="000000"/>
          <w:szCs w:val="24"/>
        </w:rPr>
        <w:t>110. st. 1</w:t>
      </w:r>
      <w:r>
        <w:rPr>
          <w:color w:val="000000"/>
          <w:szCs w:val="24"/>
        </w:rPr>
        <w:t>. Stečajnog zakona (Nar. nov. 71/15,104/17, dalje SZ)</w:t>
      </w:r>
      <w:r w:rsidR="008B04E4">
        <w:rPr>
          <w:color w:val="000000"/>
          <w:szCs w:val="24"/>
        </w:rPr>
        <w:t>,</w:t>
      </w:r>
      <w:r>
        <w:rPr>
          <w:color w:val="000000"/>
          <w:szCs w:val="24"/>
        </w:rPr>
        <w:t xml:space="preserve"> sud je rješenjem</w:t>
      </w:r>
      <w:r w:rsidR="00F52877">
        <w:rPr>
          <w:color w:val="000000"/>
          <w:szCs w:val="24"/>
        </w:rPr>
        <w:t xml:space="preserve"> </w:t>
      </w:r>
      <w:r>
        <w:rPr>
          <w:color w:val="000000"/>
          <w:szCs w:val="24"/>
        </w:rPr>
        <w:t xml:space="preserve"> pokrenuo prethodni postupak, te odredio i održao ročište radi očitovanja o prijedlogu za otvaranje stečajnog postupka nad </w:t>
      </w:r>
      <w:r w:rsidR="00B065F6">
        <w:rPr>
          <w:color w:val="000000"/>
          <w:szCs w:val="24"/>
        </w:rPr>
        <w:t xml:space="preserve">dužnikom </w:t>
      </w:r>
      <w:r w:rsidR="00971E98">
        <w:rPr>
          <w:szCs w:val="24"/>
        </w:rPr>
        <w:t>MEDUS d.o.o., Zagreb (Grad Zagreb), Pećine 9,OIB 34940128987</w:t>
      </w:r>
      <w:r w:rsidR="00B065F6">
        <w:rPr>
          <w:szCs w:val="24"/>
        </w:rPr>
        <w:t>.</w:t>
      </w:r>
    </w:p>
    <w:p w:rsidRDefault="00B34438" w:rsidP="005E658E" w:rsidR="00B34438">
      <w:pPr>
        <w:jc w:val="both"/>
        <w:rPr>
          <w:color w:val="000000"/>
          <w:szCs w:val="24"/>
        </w:rPr>
      </w:pPr>
    </w:p>
    <w:p w:rsidRDefault="005E658E" w:rsidP="005E658E" w:rsidR="00486E4D">
      <w:pPr>
        <w:jc w:val="both"/>
        <w:rPr>
          <w:color w:val="000000"/>
          <w:szCs w:val="24"/>
        </w:rPr>
      </w:pPr>
      <w:r>
        <w:rPr>
          <w:color w:val="000000"/>
          <w:szCs w:val="24"/>
        </w:rPr>
        <w:tab/>
      </w:r>
      <w:r w:rsidRPr="00971E98">
        <w:rPr>
          <w:szCs w:val="24"/>
        </w:rPr>
        <w:t xml:space="preserve">Na ročištu radi očitovanja o prijedlogu za otvaranje stečajnog postupka, </w:t>
      </w:r>
      <w:r w:rsidR="00486E4D" w:rsidRPr="00971E98">
        <w:rPr>
          <w:szCs w:val="24"/>
        </w:rPr>
        <w:t xml:space="preserve">predlagatelj je dostavio </w:t>
      </w:r>
      <w:r w:rsidR="006305EE" w:rsidRPr="00971E98">
        <w:rPr>
          <w:szCs w:val="24"/>
        </w:rPr>
        <w:t xml:space="preserve">pisano očitovanje </w:t>
      </w:r>
      <w:r w:rsidR="005B62C0" w:rsidRPr="00971E98">
        <w:rPr>
          <w:szCs w:val="24"/>
        </w:rPr>
        <w:t xml:space="preserve">(list </w:t>
      </w:r>
      <w:r w:rsidR="00233D37">
        <w:rPr>
          <w:szCs w:val="24"/>
        </w:rPr>
        <w:t>10</w:t>
      </w:r>
      <w:r w:rsidR="004D7161" w:rsidRPr="00971E98">
        <w:rPr>
          <w:szCs w:val="24"/>
        </w:rPr>
        <w:t xml:space="preserve"> spisa)</w:t>
      </w:r>
      <w:r w:rsidR="000527B0" w:rsidRPr="00971E98">
        <w:rPr>
          <w:szCs w:val="24"/>
        </w:rPr>
        <w:t xml:space="preserve"> </w:t>
      </w:r>
      <w:r w:rsidR="004D7161" w:rsidRPr="00971E98">
        <w:rPr>
          <w:szCs w:val="24"/>
        </w:rPr>
        <w:t xml:space="preserve">da u cijelosti ostaje kod prijedloga za otvaranje stečajnog postupka. </w:t>
      </w:r>
    </w:p>
    <w:p w:rsidRDefault="00C71B63" w:rsidP="00C71B63" w:rsidR="00C71B63" w:rsidRPr="00C71B63">
      <w:pPr>
        <w:ind w:firstLine="708"/>
        <w:jc w:val="both"/>
        <w:rPr>
          <w:color w:val="FF0000"/>
          <w:szCs w:val="24"/>
        </w:rPr>
      </w:pPr>
    </w:p>
    <w:p w:rsidRDefault="005E658E" w:rsidP="005E658E" w:rsidR="005E658E">
      <w:pPr>
        <w:ind w:firstLine="720"/>
        <w:jc w:val="both"/>
        <w:rPr>
          <w:color w:val="000000"/>
          <w:szCs w:val="24"/>
        </w:rPr>
      </w:pPr>
      <w:r>
        <w:rPr>
          <w:color w:val="000000"/>
          <w:szCs w:val="24"/>
        </w:rPr>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BC6A94" w:rsidP="005E658E" w:rsidR="00BC6A94">
      <w:pPr>
        <w:ind w:firstLine="720"/>
        <w:jc w:val="both"/>
        <w:rPr>
          <w:color w:val="000000"/>
          <w:szCs w:val="24"/>
        </w:rPr>
      </w:pPr>
    </w:p>
    <w:p w:rsidRDefault="005E658E" w:rsidP="005E658E" w:rsidR="005E658E">
      <w:pPr>
        <w:ind w:firstLine="720"/>
        <w:jc w:val="both"/>
        <w:rPr>
          <w:color w:val="000000"/>
          <w:szCs w:val="24"/>
        </w:rPr>
      </w:pPr>
      <w:r>
        <w:rPr>
          <w:color w:val="000000"/>
          <w:szCs w:val="24"/>
        </w:rPr>
        <w:t>Sud je imenovao privremenog stečajnog upravitelja na temelju čl. 118. st.2. t.1. SZ-a, te zatim primjenom čl. 119. st.6. SZ-a</w:t>
      </w:r>
      <w:r w:rsidR="00070878">
        <w:rPr>
          <w:color w:val="000000"/>
          <w:szCs w:val="24"/>
        </w:rPr>
        <w:t>,</w:t>
      </w:r>
      <w:r>
        <w:rPr>
          <w:color w:val="000000"/>
          <w:szCs w:val="24"/>
        </w:rPr>
        <w:t xml:space="preserve"> a u svezi s čl. 84. st.1. SZ-a, izvršio izbor privremenog stečajnog upravitelja </w:t>
      </w:r>
      <w:r w:rsidR="00A54882">
        <w:rPr>
          <w:color w:val="000000"/>
          <w:szCs w:val="24"/>
        </w:rPr>
        <w:t xml:space="preserve"> metodom slučajnog odabira</w:t>
      </w:r>
      <w:r w:rsidR="006E2E10">
        <w:rPr>
          <w:color w:val="000000"/>
          <w:szCs w:val="24"/>
        </w:rPr>
        <w:t>, odnosno automatskim odabirom</w:t>
      </w:r>
      <w:r w:rsidR="00B72284">
        <w:rPr>
          <w:color w:val="000000"/>
          <w:szCs w:val="24"/>
        </w:rPr>
        <w:t xml:space="preserve"> s liste A stečajnih upravitelja za područje nadležnog suda</w:t>
      </w:r>
      <w:r w:rsidR="00A54882">
        <w:rPr>
          <w:color w:val="000000"/>
          <w:szCs w:val="24"/>
        </w:rPr>
        <w:t xml:space="preserve">, </w:t>
      </w:r>
      <w:r>
        <w:rPr>
          <w:color w:val="000000"/>
          <w:szCs w:val="24"/>
        </w:rPr>
        <w:t>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5E658E" w:rsidP="005E658E" w:rsidR="005E658E">
      <w:pPr>
        <w:ind w:firstLine="720"/>
        <w:jc w:val="both"/>
        <w:rPr>
          <w:color w:val="000000"/>
          <w:szCs w:val="24"/>
        </w:rPr>
      </w:pPr>
    </w:p>
    <w:p w:rsidRDefault="005E658E" w:rsidP="005E658E" w:rsidR="005E658E">
      <w:pPr>
        <w:ind w:firstLine="720"/>
        <w:jc w:val="both"/>
        <w:rPr>
          <w:color w:val="000000"/>
          <w:szCs w:val="24"/>
        </w:rPr>
      </w:pPr>
      <w:r>
        <w:rPr>
          <w:color w:val="000000"/>
          <w:szCs w:val="24"/>
        </w:rPr>
        <w:t>Sukladno odredbi članka 128. SZ-a odmah je određeno i drugo ročište radi rasprave o pretpostavkama za otvaranje stečajnog postupka.</w:t>
      </w:r>
    </w:p>
    <w:p w:rsidRDefault="005E658E" w:rsidP="005E658E" w:rsidR="005E658E">
      <w:pPr>
        <w:ind w:firstLine="720"/>
        <w:jc w:val="both"/>
        <w:rPr>
          <w:color w:val="000000"/>
          <w:szCs w:val="24"/>
        </w:rPr>
      </w:pPr>
    </w:p>
    <w:p w:rsidRDefault="00EB314F"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7E4AB2" w:rsidRPr="007E4AB2">
        <w:rPr>
          <w:rFonts w:cs="Times New Roman" w:eastAsia="Times New Roman"/>
          <w:szCs w:val="24"/>
          <w:lang w:eastAsia="hr-HR"/>
        </w:rPr>
        <w:t>2</w:t>
      </w:r>
      <w:r w:rsidRPr="007E4AB2">
        <w:rPr>
          <w:rFonts w:cs="Times New Roman" w:eastAsia="Times New Roman"/>
          <w:szCs w:val="24"/>
          <w:lang w:eastAsia="hr-HR"/>
        </w:rPr>
        <w:t xml:space="preserve">. </w:t>
      </w:r>
      <w:r w:rsidR="007E4AB2" w:rsidRPr="007E4AB2">
        <w:rPr>
          <w:rFonts w:cs="Times New Roman" w:eastAsia="Times New Roman"/>
          <w:szCs w:val="24"/>
          <w:lang w:eastAsia="hr-HR"/>
        </w:rPr>
        <w:t>travnja</w:t>
      </w:r>
      <w:r w:rsidR="00B72284" w:rsidRPr="007E4AB2">
        <w:rPr>
          <w:rFonts w:cs="Times New Roman" w:eastAsia="Times New Roman"/>
          <w:szCs w:val="24"/>
          <w:lang w:eastAsia="hr-HR"/>
        </w:rPr>
        <w:t xml:space="preserve"> </w:t>
      </w:r>
      <w:r w:rsidR="00B72284">
        <w:rPr>
          <w:rFonts w:cs="Times New Roman" w:eastAsia="Times New Roman"/>
          <w:szCs w:val="24"/>
          <w:lang w:eastAsia="hr-HR"/>
        </w:rPr>
        <w:t>2019</w:t>
      </w:r>
      <w:r w:rsidR="008511A6" w:rsidRPr="008511A6">
        <w:rPr>
          <w:rFonts w:cs="Times New Roman" w:eastAsia="Times New Roman"/>
          <w:szCs w:val="24"/>
          <w:lang w:eastAsia="hr-HR"/>
        </w:rPr>
        <w:t>.</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A54882" w:rsidP="00A54882" w:rsidR="008511A6" w:rsidRPr="008511A6">
      <w:pPr>
        <w:widowControl w:val="false"/>
        <w:overflowPunct w:val="false"/>
        <w:autoSpaceDE w:val="false"/>
        <w:autoSpaceDN w:val="false"/>
        <w:adjustRightInd w:val="false"/>
        <w:ind w:firstLine="708" w:left="5664"/>
        <w:jc w:val="center"/>
        <w:rPr>
          <w:rFonts w:cs="Times New Roman" w:eastAsia="Times New Roman"/>
          <w:szCs w:val="24"/>
          <w:lang w:eastAsia="hr-HR"/>
        </w:rPr>
      </w:pPr>
      <w:r>
        <w:rPr>
          <w:rFonts w:cs="Times New Roman" w:eastAsia="Times New Roman"/>
          <w:szCs w:val="24"/>
          <w:lang w:eastAsia="hr-HR"/>
        </w:rPr>
        <w:t xml:space="preserve">     </w:t>
      </w:r>
      <w:r w:rsidR="008511A6"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C6776A">
        <w:rPr>
          <w:rFonts w:cs="Times New Roman" w:eastAsia="Times New Roman"/>
          <w:szCs w:val="24"/>
          <w:lang w:eastAsia="hr-HR"/>
        </w:rPr>
        <w:t>,v.r.</w:t>
      </w:r>
    </w:p>
    <w:p w:rsidRDefault="008511A6" w:rsidP="008511A6" w:rsidR="008511A6" w:rsidRPr="008511A6">
      <w:pPr>
        <w:widowControl w:val="false"/>
        <w:overflowPunct w:val="false"/>
        <w:autoSpaceDE w:val="false"/>
        <w:autoSpaceDN w:val="false"/>
        <w:adjustRightInd w:val="false"/>
        <w:jc w:val="both"/>
        <w:rPr>
          <w:rFonts w:cs="Times New Roman" w:eastAsia="Times New Roman"/>
          <w:i/>
          <w:szCs w:val="24"/>
          <w:lang w:eastAsia="hr-HR"/>
        </w:rPr>
      </w:pP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Uputa o pravnom lijeku:</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 xml:space="preserve">Protiv ovog </w:t>
      </w:r>
      <w:r w:rsidR="00D016D0">
        <w:rPr>
          <w:rFonts w:cs="Times New Roman" w:eastAsia="Times New Roman"/>
          <w:szCs w:val="24"/>
          <w:lang w:eastAsia="hr-HR"/>
        </w:rPr>
        <w:t xml:space="preserve">rješenja </w:t>
      </w:r>
      <w:r w:rsidRPr="008511A6">
        <w:rPr>
          <w:rFonts w:cs="Times New Roman" w:eastAsia="Times New Roman"/>
          <w:szCs w:val="24"/>
          <w:lang w:eastAsia="hr-HR"/>
        </w:rPr>
        <w:t>dopuštena je žalba koja se podnosi ovome sudu u tri primjerka u roku  8 dana od dana dostave rješenja, a o istoj odlučuje Visoki trgovački sud RH.</w:t>
      </w:r>
    </w:p>
    <w:p w:rsidRDefault="008511A6" w:rsidP="008511A6" w:rsidR="008511A6" w:rsidRPr="008511A6">
      <w:pPr>
        <w:widowControl w:val="false"/>
        <w:overflowPunct w:val="false"/>
        <w:autoSpaceDE w:val="false"/>
        <w:autoSpaceDN w:val="false"/>
        <w:adjustRightInd w:val="false"/>
        <w:rPr>
          <w:rFonts w:cs="Times New Roman" w:eastAsia="Times New Roman"/>
          <w:szCs w:val="24"/>
          <w:lang w:eastAsia="hr-HR"/>
        </w:rPr>
      </w:pPr>
    </w:p>
    <w:p w:rsidRDefault="00C6776A" w:rsidP="00F32A7B" w:rsidR="00C6776A" w:rsidRPr="00F32A7B">
      <w:pPr>
        <w:ind w:left="4248"/>
      </w:pPr>
      <w:r w:rsidRPr="00F32A7B">
        <w:t xml:space="preserve">Za točnost </w:t>
      </w:r>
      <w:proofErr w:type="spellStart"/>
      <w:r w:rsidRPr="00F32A7B">
        <w:t>otpravka</w:t>
      </w:r>
      <w:proofErr w:type="spellEnd"/>
      <w:r w:rsidRPr="00F32A7B">
        <w:t>-ovlašteni službenik</w:t>
      </w:r>
    </w:p>
    <w:p w:rsidRDefault="00C6776A" w:rsidP="00F32A7B" w:rsidR="00C6776A" w:rsidRPr="00F32A7B">
      <w:pPr>
        <w:ind w:firstLine="708" w:left="4956"/>
      </w:pPr>
      <w:r w:rsidRPr="00F32A7B">
        <w:t xml:space="preserve">Monika </w:t>
      </w:r>
      <w:proofErr w:type="spellStart"/>
      <w:r w:rsidRPr="00F32A7B">
        <w:t>Grbac</w:t>
      </w:r>
      <w:proofErr w:type="spellEnd"/>
    </w:p>
    <w:p w:rsidRDefault="00E33188" w:rsidR="00E33188">
      <w:bookmarkStart w:name="_GoBack" w:id="0"/>
      <w:bookmarkEnd w:id="0"/>
    </w:p>
    <w:sectPr w:rsidSect="00A86A4D" w:rsidR="00E33188">
      <w:headerReference w:type="default" r:id="rId10"/>
      <w:pgSz w:h="16838" w:w="11906"/>
      <w:pgMar w:gutter="0" w:footer="708" w:header="708" w:left="1418" w:bottom="1417" w:right="141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C6776A">
          <w:rPr>
            <w:noProof/>
          </w:rPr>
          <w:t>2</w:t>
        </w:r>
        <w:r>
          <w:fldChar w:fldCharType="end"/>
        </w:r>
        <w:r>
          <w:t xml:space="preserve">  </w:t>
        </w:r>
        <w:r>
          <w:tab/>
        </w:r>
        <w:r>
          <w:tab/>
        </w:r>
        <w:r w:rsidRPr="008511A6">
          <w:rPr>
            <w:rFonts w:cs="Times New Roman" w:eastAsia="Times New Roman"/>
            <w:szCs w:val="24"/>
            <w:lang w:eastAsia="hr-HR"/>
          </w:rPr>
          <w:t>20.St-</w:t>
        </w:r>
        <w:r w:rsidR="00115CB1">
          <w:rPr>
            <w:rFonts w:cs="Times New Roman" w:eastAsia="Times New Roman"/>
            <w:szCs w:val="24"/>
            <w:lang w:eastAsia="hr-HR"/>
          </w:rPr>
          <w:t>26</w:t>
        </w:r>
        <w:r w:rsidR="00971E98">
          <w:rPr>
            <w:rFonts w:cs="Times New Roman" w:eastAsia="Times New Roman"/>
            <w:szCs w:val="24"/>
            <w:lang w:eastAsia="hr-HR"/>
          </w:rPr>
          <w:t>68</w:t>
        </w:r>
        <w:r w:rsidR="00BD0A54">
          <w:rPr>
            <w:rFonts w:cs="Times New Roman" w:eastAsia="Times New Roman"/>
            <w:szCs w:val="24"/>
            <w:lang w:eastAsia="hr-HR"/>
          </w:rPr>
          <w:t>/18</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defaultTabStop w:val="708"/>
  <w:hyphenationZone w:val="425"/>
  <w:characterSpacingControl w:val="doNotCompress"/>
  <w:hdrShapeDefaults>
    <o:shapedefaults v:ext="edit" spidmax="552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11808"/>
    <w:rsid w:val="000164AA"/>
    <w:rsid w:val="000307B8"/>
    <w:rsid w:val="000527B0"/>
    <w:rsid w:val="00061C47"/>
    <w:rsid w:val="00070878"/>
    <w:rsid w:val="00095129"/>
    <w:rsid w:val="000A1008"/>
    <w:rsid w:val="000B13AC"/>
    <w:rsid w:val="000D5F3E"/>
    <w:rsid w:val="000E4E23"/>
    <w:rsid w:val="000F7F29"/>
    <w:rsid w:val="00115CB1"/>
    <w:rsid w:val="00147280"/>
    <w:rsid w:val="00157E68"/>
    <w:rsid w:val="00196325"/>
    <w:rsid w:val="001A6E49"/>
    <w:rsid w:val="001E64A0"/>
    <w:rsid w:val="00233D37"/>
    <w:rsid w:val="002963AD"/>
    <w:rsid w:val="002B6CD2"/>
    <w:rsid w:val="002D024E"/>
    <w:rsid w:val="00324146"/>
    <w:rsid w:val="0038410D"/>
    <w:rsid w:val="003978BA"/>
    <w:rsid w:val="003B57EC"/>
    <w:rsid w:val="003D34B9"/>
    <w:rsid w:val="003E4675"/>
    <w:rsid w:val="003E4C0F"/>
    <w:rsid w:val="003E54EF"/>
    <w:rsid w:val="00415261"/>
    <w:rsid w:val="00422100"/>
    <w:rsid w:val="00455F85"/>
    <w:rsid w:val="004729DB"/>
    <w:rsid w:val="00486036"/>
    <w:rsid w:val="00486E4D"/>
    <w:rsid w:val="0049366A"/>
    <w:rsid w:val="004A2DFA"/>
    <w:rsid w:val="004B5305"/>
    <w:rsid w:val="004C19E9"/>
    <w:rsid w:val="004D1223"/>
    <w:rsid w:val="004D7161"/>
    <w:rsid w:val="004E0CB1"/>
    <w:rsid w:val="00505257"/>
    <w:rsid w:val="00515E53"/>
    <w:rsid w:val="00537D2A"/>
    <w:rsid w:val="00552FDD"/>
    <w:rsid w:val="005A5CBF"/>
    <w:rsid w:val="005A7882"/>
    <w:rsid w:val="005B1128"/>
    <w:rsid w:val="005B62C0"/>
    <w:rsid w:val="005E658E"/>
    <w:rsid w:val="005F0A13"/>
    <w:rsid w:val="005F161F"/>
    <w:rsid w:val="005F6085"/>
    <w:rsid w:val="006035AE"/>
    <w:rsid w:val="00622743"/>
    <w:rsid w:val="006305EE"/>
    <w:rsid w:val="00651219"/>
    <w:rsid w:val="0067121D"/>
    <w:rsid w:val="006C1DA1"/>
    <w:rsid w:val="006D6EAD"/>
    <w:rsid w:val="006E2E10"/>
    <w:rsid w:val="006F456C"/>
    <w:rsid w:val="006F7EA6"/>
    <w:rsid w:val="007359DF"/>
    <w:rsid w:val="00753362"/>
    <w:rsid w:val="0075340E"/>
    <w:rsid w:val="007559B3"/>
    <w:rsid w:val="0076704F"/>
    <w:rsid w:val="00771778"/>
    <w:rsid w:val="007764BB"/>
    <w:rsid w:val="00785B95"/>
    <w:rsid w:val="00786830"/>
    <w:rsid w:val="00796AB4"/>
    <w:rsid w:val="007E4AB2"/>
    <w:rsid w:val="007F5B29"/>
    <w:rsid w:val="0081093D"/>
    <w:rsid w:val="00821C9C"/>
    <w:rsid w:val="00830DE8"/>
    <w:rsid w:val="008511A6"/>
    <w:rsid w:val="00857DA9"/>
    <w:rsid w:val="00871A6C"/>
    <w:rsid w:val="0087353B"/>
    <w:rsid w:val="008A2F08"/>
    <w:rsid w:val="008B04E4"/>
    <w:rsid w:val="008B7B87"/>
    <w:rsid w:val="008E11A1"/>
    <w:rsid w:val="008E5210"/>
    <w:rsid w:val="0090388E"/>
    <w:rsid w:val="009129BE"/>
    <w:rsid w:val="009236E0"/>
    <w:rsid w:val="009306A2"/>
    <w:rsid w:val="0093077E"/>
    <w:rsid w:val="00937559"/>
    <w:rsid w:val="00945E13"/>
    <w:rsid w:val="00971E98"/>
    <w:rsid w:val="009A14BE"/>
    <w:rsid w:val="009A448D"/>
    <w:rsid w:val="009B765D"/>
    <w:rsid w:val="009C0520"/>
    <w:rsid w:val="009C5CA1"/>
    <w:rsid w:val="009D171E"/>
    <w:rsid w:val="009E2327"/>
    <w:rsid w:val="00A32E70"/>
    <w:rsid w:val="00A52C3C"/>
    <w:rsid w:val="00A54882"/>
    <w:rsid w:val="00A86A4D"/>
    <w:rsid w:val="00A92BF2"/>
    <w:rsid w:val="00AC4EA1"/>
    <w:rsid w:val="00AC6AFE"/>
    <w:rsid w:val="00AC6C38"/>
    <w:rsid w:val="00AD5BB7"/>
    <w:rsid w:val="00AE4CBE"/>
    <w:rsid w:val="00AE7E00"/>
    <w:rsid w:val="00AF2731"/>
    <w:rsid w:val="00AF434C"/>
    <w:rsid w:val="00B0322D"/>
    <w:rsid w:val="00B065F6"/>
    <w:rsid w:val="00B22188"/>
    <w:rsid w:val="00B32B90"/>
    <w:rsid w:val="00B34438"/>
    <w:rsid w:val="00B35D82"/>
    <w:rsid w:val="00B4061A"/>
    <w:rsid w:val="00B72284"/>
    <w:rsid w:val="00B819CE"/>
    <w:rsid w:val="00B9604C"/>
    <w:rsid w:val="00BA1120"/>
    <w:rsid w:val="00BA39EE"/>
    <w:rsid w:val="00BB1C8F"/>
    <w:rsid w:val="00BC2227"/>
    <w:rsid w:val="00BC4125"/>
    <w:rsid w:val="00BC6A94"/>
    <w:rsid w:val="00BC7C41"/>
    <w:rsid w:val="00BD0A54"/>
    <w:rsid w:val="00BD1942"/>
    <w:rsid w:val="00BD3F91"/>
    <w:rsid w:val="00BE3772"/>
    <w:rsid w:val="00C2107D"/>
    <w:rsid w:val="00C45772"/>
    <w:rsid w:val="00C45F90"/>
    <w:rsid w:val="00C6776A"/>
    <w:rsid w:val="00C71B63"/>
    <w:rsid w:val="00C818B3"/>
    <w:rsid w:val="00C85CF6"/>
    <w:rsid w:val="00C9511C"/>
    <w:rsid w:val="00CB01B2"/>
    <w:rsid w:val="00D016D0"/>
    <w:rsid w:val="00D122AC"/>
    <w:rsid w:val="00D31C19"/>
    <w:rsid w:val="00D40224"/>
    <w:rsid w:val="00D44C63"/>
    <w:rsid w:val="00D5744D"/>
    <w:rsid w:val="00D67FDF"/>
    <w:rsid w:val="00D81DDB"/>
    <w:rsid w:val="00D950D6"/>
    <w:rsid w:val="00DA51B6"/>
    <w:rsid w:val="00DA68C9"/>
    <w:rsid w:val="00E0535D"/>
    <w:rsid w:val="00E216E3"/>
    <w:rsid w:val="00E23577"/>
    <w:rsid w:val="00E33188"/>
    <w:rsid w:val="00E42DF9"/>
    <w:rsid w:val="00E43D8A"/>
    <w:rsid w:val="00E526E1"/>
    <w:rsid w:val="00E61AAB"/>
    <w:rsid w:val="00E82ED8"/>
    <w:rsid w:val="00EA30EB"/>
    <w:rsid w:val="00EB314F"/>
    <w:rsid w:val="00EC2040"/>
    <w:rsid w:val="00ED23D0"/>
    <w:rsid w:val="00EE7322"/>
    <w:rsid w:val="00F3252F"/>
    <w:rsid w:val="00F51022"/>
    <w:rsid w:val="00F52877"/>
    <w:rsid w:val="00F8510A"/>
    <w:rsid w:val="00F91D43"/>
    <w:rsid w:val="00F95B63"/>
    <w:rsid w:val="00FC744D"/>
    <w:rsid w:val="00FD3DDD"/>
    <w:rsid w:val="00FF4F4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52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C6776A"/>
    <w:rPr>
      <w:color w:val="808080"/>
      <w:bdr w:space="0" w:sz="0" w:color="auto" w:val="none"/>
      <w:shd w:fill="CCFFFF" w:color="auto" w:val="clear"/>
    </w:rPr>
  </w:style>
  <w:style w:customStyle="true" w:styleId="eSPISCCParagraphDefaultFont" w:type="character">
    <w:name w:val="eSPIS_CC_Paragraph Default Font"/>
    <w:basedOn w:val="Zadanifontodlomka"/>
    <w:rsid w:val="00C6776A"/>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C6776A"/>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C6776A"/>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6776A"/>
    <w:rPr>
      <w:rFonts w:cs="Times New Roman" w:eastAsia="Times New Roman" w:hAnsi="Times New Roman" w:ascii="Times New Roman"/>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C6776A"/>
    <w:rPr>
      <w:color w:val="808080"/>
      <w:bdr w:color="auto" w:space="0" w:sz="0" w:val="none"/>
      <w:shd w:color="auto" w:fill="CCFFFF" w:val="clear"/>
    </w:rPr>
  </w:style>
  <w:style w:customStyle="1" w:styleId="eSPISCCParagraphDefaultFont" w:type="character">
    <w:name w:val="eSPIS_CC_Paragraph Default Font"/>
    <w:basedOn w:val="Zadanifontodlomka"/>
    <w:rsid w:val="00C6776A"/>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C6776A"/>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C6776A"/>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6776A"/>
    <w:rPr>
      <w:rFonts w:ascii="Times New Roman" w:cs="Times New Roman" w:eastAsia="Times New Roman" w:hAnsi="Times New Roman"/>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travnja 2019.</izvorni_sadrzaj>
    <derivirana_varijabla naziv="DomainObject.DatumDonosenjaOdluke_1">2.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St-2668/2018-11</izvorni_sadrzaj>
    <derivirana_varijabla naziv="DomainObject.Oznaka_1">St-2668/2018-11</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2668</izvorni_sadrzaj>
    <derivirana_varijabla naziv="DomainObject.Predmet.Broj_1">2668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2018.</izvorni_sadrzaj>
    <derivirana_varijabla naziv="DomainObject.Predmet.DatumOsnivanja_1">18.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St-2668/2018</izvorni_sadrzaj>
    <derivirana_varijabla naziv="DomainObject.Predmet.OznakaBroj_1">St-2668/2018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MEDUS d.o.o. zastupanog po punomoćniku Emil Udiljak</izvorni_sadrzaj>
    <derivirana_varijabla naziv="DomainObject.Predmet.ProtustrankaFormated_1">  MEDUS d.o.o. zastupanog po punomoćniku Emil Udiljak</derivirana_varijabla>
  </DomainObject.Predmet.ProtustrankaFormated>
  <DomainObject.Predmet.ProtustrankaFormatedOIB>
    <izvorni_sadrzaj>  MEDUS d.o.o., OIB 34940128987 zastupanog po punomoćniku Emil Udiljak</izvorni_sadrzaj>
    <derivirana_varijabla naziv="DomainObject.Predmet.ProtustrankaFormatedOIB_1">  MEDUS d.o.o., OIB 34940128987 zastupanog po punomoćniku Emil Udiljak</derivirana_varijabla>
  </DomainObject.Predmet.ProtustrankaFormatedOIB>
  <DomainObject.Predmet.ProtustrankaFormatedWithAdress>
    <izvorni_sadrzaj> MEDUS d.o.o., Pećine 9, 10000 Zagreb zastupanog po punomoćniku Emil Udiljak</izvorni_sadrzaj>
    <derivirana_varijabla naziv="DomainObject.Predmet.ProtustrankaFormatedWithAdress_1"> MEDUS d.o.o., Pećine 9, 10000 Zagreb zastupanog po punomoćniku Emil Udiljak</derivirana_varijabla>
  </DomainObject.Predmet.ProtustrankaFormatedWithAdress>
  <DomainObject.Predmet.ProtustrankaFormatedWithAdressOIB>
    <izvorni_sadrzaj> MEDUS d.o.o., OIB 34940128987, Pećine 9, 10000 Zagreb zastupanog po punomoćniku Emil Udiljak</izvorni_sadrzaj>
    <derivirana_varijabla naziv="DomainObject.Predmet.ProtustrankaFormatedWithAdressOIB_1"> MEDUS d.o.o., OIB 34940128987, Pećine 9, 10000 Zagreb zastupanog po punomoćniku Emil Udiljak</derivirana_varijabla>
  </DomainObject.Predmet.ProtustrankaFormatedWithAdressOIB>
  <DomainObject.Predmet.ProtustrankaWithAdress>
    <izvorni_sadrzaj>MEDUS d.o.o. Pećine 9, 10000 Zagreb</izvorni_sadrzaj>
    <derivirana_varijabla naziv="DomainObject.Predmet.ProtustrankaWithAdress_1">MEDUS d.o.o. Pećine 9, 10000 Zagreb</derivirana_varijabla>
  </DomainObject.Predmet.ProtustrankaWithAdress>
  <DomainObject.Predmet.ProtustrankaWithAdressOIB>
    <izvorni_sadrzaj>MEDUS d.o.o., OIB 34940128987, Pećine 9, 10000 Zagreb</izvorni_sadrzaj>
    <derivirana_varijabla naziv="DomainObject.Predmet.ProtustrankaWithAdressOIB_1">MEDUS d.o.o., OIB 34940128987, Pećine 9, 10000 Zagreb</derivirana_varijabla>
  </DomainObject.Predmet.ProtustrankaWithAdressOIB>
  <DomainObject.Predmet.ProtustrankaNazivFormated>
    <izvorni_sadrzaj>MEDUS d.o.o.</izvorni_sadrzaj>
    <derivirana_varijabla naziv="DomainObject.Predmet.ProtustrankaNazivFormated_1">MEDUS d.o.o.</derivirana_varijabla>
  </DomainObject.Predmet.ProtustrankaNazivFormated>
  <DomainObject.Predmet.ProtustrankaNazivFormatedOIB>
    <izvorni_sadrzaj>MEDUS d.o.o., OIB 34940128987</izvorni_sadrzaj>
    <derivirana_varijabla naziv="DomainObject.Predmet.ProtustrankaNazivFormatedOIB_1">MEDUS d.o.o., OIB 34940128987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Emil Udiljak</izvorni_sadrzaj>
    <derivirana_varijabla naziv="DomainObject.Predmet.StrankaFormated_1">  FINA Regionalni centar Zagreb; Emil Udiljak</derivirana_varijabla>
  </DomainObject.Predmet.StrankaFormated>
  <DomainObject.Predmet.StrankaFormatedOIB>
    <izvorni_sadrzaj>  FINA Regionalni centar Zagreb, OIB 85821130368; Emil Udiljak, OIB 19252701851</izvorni_sadrzaj>
    <derivirana_varijabla naziv="DomainObject.Predmet.StrankaFormatedOIB_1">  FINA Regionalni centar Zagreb, OIB 85821130368; Emil Udiljak, OIB 19252701851</derivirana_varijabla>
  </DomainObject.Predmet.StrankaFormatedOIB>
  <DomainObject.Predmet.StrankaFormatedWithAdress>
    <izvorni_sadrzaj> FINA Regionalni centar Zagreb, Trg svibanjskih žrtava 1995. 1, 10000 Zagreb; Emil Udiljak, Pećine 9, 10000 Zagreb</izvorni_sadrzaj>
    <derivirana_varijabla naziv="DomainObject.Predmet.StrankaFormatedWithAdress_1"> FINA Regionalni centar Zagreb, Trg svibanjskih žrtava 1995. 1, 10000 Zagreb; Emil Udiljak, Pećine 9, 10000 Zagreb</derivirana_varijabla>
  </DomainObject.Predmet.StrankaFormatedWithAdress>
  <DomainObject.Predmet.StrankaFormatedWithAdressOIB>
    <izvorni_sadrzaj> FINA Regionalni centar Zagreb, OIB 85821130368, Trg svibanjskih žrtava 1995. 1, 10000 Zagreb; Emil Udiljak, OIB 19252701851, Pećine 9, 10000 Zagreb</izvorni_sadrzaj>
    <derivirana_varijabla naziv="DomainObject.Predmet.StrankaFormatedWithAdressOIB_1"> FINA Regionalni centar Zagreb, OIB 85821130368, Trg svibanjskih žrtava 1995. 1, 10000 Zagreb; Emil Udiljak, OIB 19252701851, Pećine 9, 10000 Zagreb</derivirana_varijabla>
  </DomainObject.Predmet.StrankaFormatedWithAdressOIB>
  <DomainObject.Predmet.StrankaWithAdress>
    <izvorni_sadrzaj>FINA Regionalni centar Zagreb Trg svibanjskih žrtava 1995. 1,10000 Zagreb,Emil Udiljak Pećine 9,10000 Zagreb</izvorni_sadrzaj>
    <derivirana_varijabla naziv="DomainObject.Predmet.StrankaWithAdress_1">FINA Regionalni centar Zagreb Trg svibanjskih žrtava 1995. 1,10000 Zagreb,Emil Udiljak Pećine 9,10000 Zagreb</derivirana_varijabla>
  </DomainObject.Predmet.StrankaWithAdress>
  <DomainObject.Predmet.StrankaWithAdressOIB>
    <izvorni_sadrzaj>FINA Regionalni centar Zagreb, OIB 85821130368, Trg svibanjskih žrtava 1995. 1,10000 Zagreb,Emil Udiljak, OIB 19252701851, Pećine 9,10000 Zagreb</izvorni_sadrzaj>
    <derivirana_varijabla naziv="DomainObject.Predmet.StrankaWithAdressOIB_1">FINA Regionalni centar Zagreb, OIB 85821130368, Trg svibanjskih žrtava 1995. 1,10000 Zagreb,Emil Udiljak, OIB 19252701851, Pećine 9,10000 Zagreb</derivirana_varijabla>
  </DomainObject.Predmet.StrankaWithAdressOIB>
  <DomainObject.Predmet.StrankaNazivFormated>
    <izvorni_sadrzaj>FINA Regionalni centar Zagreb,Emil Udiljak</izvorni_sadrzaj>
    <derivirana_varijabla naziv="DomainObject.Predmet.StrankaNazivFormated_1">FINA Regionalni centar Zagreb,Emil Udiljak</derivirana_varijabla>
  </DomainObject.Predmet.StrankaNazivFormated>
  <DomainObject.Predmet.StrankaNazivFormatedOIB>
    <izvorni_sadrzaj>FINA Regionalni centar Zagreb, OIB 85821130368,Emil Udiljak, OIB 19252701851</izvorni_sadrzaj>
    <derivirana_varijabla naziv="DomainObject.Predmet.StrankaNazivFormatedOIB_1">FINA Regionalni centar Zagreb, OIB 85821130368,Emil Udiljak, OIB 19252701851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Emil Udiljak</item>
    </izvorni_sadrzaj>
    <derivirana_varijabla naziv="DomainObject.Predmet.StrankaListFormated_1">
      <item>FINA Regionalni centar Zagreb</item>
      <item>Emil Udiljak</item>
    </derivirana_varijabla>
  </DomainObject.Predmet.StrankaListFormated>
  <DomainObject.Predmet.StrankaListFormatedOIB>
    <izvorni_sadrzaj>
      <item>FINA Regionalni centar Zagreb, OIB 85821130368</item>
      <item>Emil Udiljak, OIB 19252701851</item>
    </izvorni_sadrzaj>
    <derivirana_varijabla naziv="DomainObject.Predmet.StrankaListFormatedOIB_1">
      <item>FINA Regionalni centar Zagreb, OIB 85821130368</item>
      <item>Emil Udiljak, OIB 19252701851</item>
    </derivirana_varijabla>
  </DomainObject.Predmet.StrankaListFormatedOIB>
  <DomainObject.Predmet.StrankaListFormatedWithAdress>
    <izvorni_sadrzaj>
      <item>FINA Regionalni centar Zagreb, Trg svibanjskih žrtava 1995. 1, 10000 Zagreb</item>
      <item>Emil Udiljak, Pećine 9, 10000 Zagreb</item>
    </izvorni_sadrzaj>
    <derivirana_varijabla naziv="DomainObject.Predmet.StrankaListFormatedWithAdress_1">
      <item>FINA Regionalni centar Zagreb, Trg svibanjskih žrtava 1995. 1, 10000 Zagreb</item>
      <item>Emil Udiljak, Pećine 9, 10000 Zagreb</item>
    </derivirana_varijabla>
  </DomainObject.Predmet.StrankaListFormatedWithAdress>
  <DomainObject.Predmet.StrankaListFormatedWithAdressOIB>
    <izvorni_sadrzaj>
      <item>FINA Regionalni centar Zagreb, OIB 85821130368, Trg svibanjskih žrtava 1995. 1, 10000 Zagreb</item>
      <item>Emil Udiljak, OIB 19252701851, Pećine 9, 10000 Zagreb</item>
    </izvorni_sadrzaj>
    <derivirana_varijabla naziv="DomainObject.Predmet.StrankaListFormatedWithAdressOIB_1">
      <item>FINA Regionalni centar Zagreb, OIB 85821130368, Trg svibanjskih žrtava 1995. 1, 10000 Zagreb</item>
      <item>Emil Udiljak, OIB 19252701851, Pećine 9, 10000 Zagreb</item>
    </derivirana_varijabla>
  </DomainObject.Predmet.StrankaListFormatedWithAdressOIB>
  <DomainObject.Predmet.StrankaListNazivFormated>
    <izvorni_sadrzaj>
      <item>FINA Regionalni centar Zagreb</item>
      <item>Emil Udiljak</item>
    </izvorni_sadrzaj>
    <derivirana_varijabla naziv="DomainObject.Predmet.StrankaListNazivFormated_1">
      <item>FINA Regionalni centar Zagreb</item>
      <item>Emil Udiljak</item>
    </derivirana_varijabla>
  </DomainObject.Predmet.StrankaListNazivFormated>
  <DomainObject.Predmet.StrankaListNazivFormatedOIB>
    <izvorni_sadrzaj>
      <item>FINA Regionalni centar Zagreb, OIB 85821130368</item>
      <item>Emil Udiljak, OIB 19252701851</item>
    </izvorni_sadrzaj>
    <derivirana_varijabla naziv="DomainObject.Predmet.StrankaListNazivFormatedOIB_1">
      <item>FINA Regionalni centar Zagreb, OIB 85821130368</item>
      <item>Emil Udiljak, OIB 19252701851</item>
    </derivirana_varijabla>
  </DomainObject.Predmet.StrankaListNazivFormatedOIB>
  <DomainObject.Predmet.ProtuStrankaListFormated>
    <izvorni_sadrzaj>
      <item>MEDUS d.o.o. zastupanog po punomoćniku Emil Udiljak</item>
    </izvorni_sadrzaj>
    <derivirana_varijabla naziv="DomainObject.Predmet.ProtuStrankaListFormated_1">
      <item>MEDUS d.o.o. zastupanog po punomoćniku Emil Udiljak</item>
    </derivirana_varijabla>
  </DomainObject.Predmet.ProtuStrankaListFormated>
  <DomainObject.Predmet.ProtuStrankaListFormatedOIB>
    <izvorni_sadrzaj>
      <item>MEDUS d.o.o., OIB 34940128987 zastupanog po punomoćniku Emil Udiljak</item>
    </izvorni_sadrzaj>
    <derivirana_varijabla naziv="DomainObject.Predmet.ProtuStrankaListFormatedOIB_1">
      <item>MEDUS d.o.o., OIB 34940128987 zastupanog po punomoćniku Emil Udiljak</item>
    </derivirana_varijabla>
  </DomainObject.Predmet.ProtuStrankaListFormatedOIB>
  <DomainObject.Predmet.ProtuStrankaListFormatedWithAdress>
    <izvorni_sadrzaj>
      <item>MEDUS d.o.o., Pećine 9, 10000 Zagreb zastupanog po punomoćniku Emil Udiljak</item>
    </izvorni_sadrzaj>
    <derivirana_varijabla naziv="DomainObject.Predmet.ProtuStrankaListFormatedWithAdress_1">
      <item>MEDUS d.o.o., Pećine 9, 10000 Zagreb zastupanog po punomoćniku Emil Udiljak</item>
    </derivirana_varijabla>
  </DomainObject.Predmet.ProtuStrankaListFormatedWithAdress>
  <DomainObject.Predmet.ProtuStrankaListFormatedWithAdressOIB>
    <izvorni_sadrzaj>
      <item>MEDUS d.o.o., OIB 34940128987, Pećine 9, 10000 Zagreb zastupanog po punomoćniku Emil Udiljak</item>
    </izvorni_sadrzaj>
    <derivirana_varijabla naziv="DomainObject.Predmet.ProtuStrankaListFormatedWithAdressOIB_1">
      <item>MEDUS d.o.o., OIB 34940128987, Pećine 9, 10000 Zagreb zastupanog po punomoćniku Emil Udiljak</item>
    </derivirana_varijabla>
  </DomainObject.Predmet.ProtuStrankaListFormatedWithAdressOIB>
  <DomainObject.Predmet.ProtuStrankaListNazivFormated>
    <izvorni_sadrzaj>
      <item>MEDUS d.o.o.</item>
    </izvorni_sadrzaj>
    <derivirana_varijabla naziv="DomainObject.Predmet.ProtuStrankaListNazivFormated_1">
      <item>MEDUS d.o.o.</item>
    </derivirana_varijabla>
  </DomainObject.Predmet.ProtuStrankaListNazivFormated>
  <DomainObject.Predmet.ProtuStrankaListNazivFormatedOIB>
    <izvorni_sadrzaj>
      <item>MEDUS d.o.o., OIB 34940128987</item>
    </izvorni_sadrzaj>
    <derivirana_varijabla naziv="DomainObject.Predmet.ProtuStrankaListNazivFormatedOIB_1">
      <item>MEDUS d.o.o., OIB 34940128987</item>
    </derivirana_varijabla>
  </DomainObject.Predmet.ProtuStrankaListNazivFormatedOIB>
  <DomainObject.Predmet.OstaliListFormated>
    <izvorni_sadrzaj>
      <item>Emil Udiljak punomoćnik sudionika u postupku MEDUS d.o.o.</item>
    </izvorni_sadrzaj>
    <derivirana_varijabla naziv="DomainObject.Predmet.OstaliListFormated_1">
      <item>Emil Udiljak punomoćnik sudionika u postupku MEDUS d.o.o.</item>
    </derivirana_varijabla>
  </DomainObject.Predmet.OstaliListFormated>
  <DomainObject.Predmet.OstaliListFormatedOIB>
    <izvorni_sadrzaj>
      <item>Emil Udiljak, OIB 19252701851 punomoćnik sudionika u postupku MEDUS d.o.o.</item>
    </izvorni_sadrzaj>
    <derivirana_varijabla naziv="DomainObject.Predmet.OstaliListFormatedOIB_1">
      <item>Emil Udiljak, OIB 19252701851 punomoćnik sudionika u postupku MEDUS d.o.o.</item>
    </derivirana_varijabla>
  </DomainObject.Predmet.OstaliListFormatedOIB>
  <DomainObject.Predmet.OstaliListFormatedWithAdress>
    <izvorni_sadrzaj>
      <item>Emil Udiljak, Pećine 9, 10000 Zagreb punomoćnik sudionika u postupku MEDUS d.o.o.</item>
    </izvorni_sadrzaj>
    <derivirana_varijabla naziv="DomainObject.Predmet.OstaliListFormatedWithAdress_1">
      <item>Emil Udiljak, Pećine 9, 10000 Zagreb punomoćnik sudionika u postupku MEDUS d.o.o.</item>
    </derivirana_varijabla>
  </DomainObject.Predmet.OstaliListFormatedWithAdress>
  <DomainObject.Predmet.OstaliListFormatedWithAdressOIB>
    <izvorni_sadrzaj>
      <item>Emil Udiljak, OIB 19252701851, Pećine 9, 10000 Zagreb punomoćnik sudionika u postupku MEDUS d.o.o.</item>
    </izvorni_sadrzaj>
    <derivirana_varijabla naziv="DomainObject.Predmet.OstaliListFormatedWithAdressOIB_1">
      <item>Emil Udiljak, OIB 19252701851, Pećine 9, 10000 Zagreb punomoćnik sudionika u postupku MEDUS d.o.o.</item>
    </derivirana_varijabla>
  </DomainObject.Predmet.OstaliListFormatedWithAdressOIB>
  <DomainObject.Predmet.OstaliListNazivFormated>
    <izvorni_sadrzaj>
      <item>Emil Udiljak</item>
    </izvorni_sadrzaj>
    <derivirana_varijabla naziv="DomainObject.Predmet.OstaliListNazivFormated_1">
      <item>Emil Udiljak</item>
    </derivirana_varijabla>
  </DomainObject.Predmet.OstaliListNazivFormated>
  <DomainObject.Predmet.OstaliListNazivFormatedOIB>
    <izvorni_sadrzaj>
      <item>Emil Udiljak, OIB 19252701851</item>
    </izvorni_sadrzaj>
    <derivirana_varijabla naziv="DomainObject.Predmet.OstaliListNazivFormatedOIB_1">
      <item>Emil Udiljak, OIB 19252701851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travnja 2019.</izvorni_sadrzaj>
    <derivirana_varijabla naziv="DomainObject.Datum_1">2. travnja 2019.</derivirana_varijabla>
  </DomainObject.Datum>
  <DomainObject.PoslovniBrojDokumenta>
    <izvorni_sadrzaj>St-2668/2018-11</izvorni_sadrzaj>
    <derivirana_varijabla naziv="DomainObject.PoslovniBrojDokumenta_1">St-2668/2018-11</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MEDUS d.o.o.</izvorni_sadrzaj>
    <derivirana_varijabla naziv="DomainObject.Predmet.ProtustrankaIDrugi_1">MEDUS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MEDUS d.o.o., OIB 34940128987, Pećine 9, 10000 Zagreb</izvorni_sadrzaj>
    <derivirana_varijabla naziv="DomainObject.Predmet.ProtustrankaIDrugiAdressOIB_1">MEDUS d.o.o., OIB 34940128987, Pećine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MEDUS d.o.o.</item>
      <item>FINA Regionalni centar Zagreb</item>
      <item>Emil Udiljak</item>
      <item>Emil Udiljak</item>
    </izvorni_sadrzaj>
    <derivirana_varijabla naziv="DomainObject.Predmet.SudioniciListNaziv_1">
      <item>MEDUS d.o.o.</item>
      <item>FINA Regionalni centar Zagreb</item>
      <item>Emil Udiljak</item>
      <item>Emil Udiljak</item>
    </derivirana_varijabla>
  </DomainObject.Predmet.SudioniciListNaziv>
  <DomainObject.Predmet.SudioniciListAdressOIB>
    <izvorni_sadrzaj>
      <item>MEDUS d.o.o., OIB 34940128987, Pećine 9,10000 Zagreb</item>
      <item>FINA Regionalni centar Zagreb, OIB 85821130368, Trg svibanjskih žrtava 1995. 1,10000 Zagreb</item>
      <item>Emil Udiljak, OIB 19252701851, Pećine 9,10000 Zagreb</item>
      <item>Emil Udiljak, OIB 19252701851, Pećine 9,10000 Zagreb</item>
    </izvorni_sadrzaj>
    <derivirana_varijabla naziv="DomainObject.Predmet.SudioniciListAdressOIB_1">
      <item>MEDUS d.o.o., OIB 34940128987, Pećine 9,10000 Zagreb</item>
      <item>FINA Regionalni centar Zagreb, OIB 85821130368, Trg svibanjskih žrtava 1995. 1,10000 Zagreb</item>
      <item>Emil Udiljak, OIB 19252701851, Pećine 9,10000 Zagreb</item>
      <item>Emil Udiljak, OIB 19252701851, Pećine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34940128987</item>
      <item>, OIB 85821130368</item>
      <item>, OIB 19252701851</item>
      <item>, OIB 19252701851</item>
    </izvorni_sadrzaj>
    <derivirana_varijabla naziv="DomainObject.Predmet.SudioniciListNazivOIB_1">
      <item>, OIB 34940128987</item>
      <item>, OIB 85821130368</item>
      <item>, OIB 19252701851</item>
      <item>, OIB 19252701851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Ivančić, OIB 21146522885, Ivana pl. Zajca 17 Čakovec</item>
    </izvorni_sadrzaj>
    <derivirana_varijabla naziv="DomainObject.Predmet.StecajniUpraviteljiListAddressOIB_1">
      <item>Davor Ivančić, OIB 21146522885, Ivana pl. Zajca 17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27. ožujka 2019.</izvorni_sadrzaj>
    <derivirana_varijabla naziv="DomainObject.Predmet.DatumZadnjeOdrzaneSudskeRadnje_1">27. ožujka 2019.</derivirana_varijabla>
  </DomainObject.Predmet.DatumZadnjeOdrzaneSudskeRadnje>
  <DomainObject.PredzadnjaOdlukaIzPredmeta.DatumDonosenjaOdluke>
    <izvorni_sadrzaj>14. veljače 2019.</izvorni_sadrzaj>
    <derivirana_varijabla naziv="DomainObject.PredzadnjaOdlukaIzPredmeta.DatumDonosenjaOdluke_1">14. veljače 2019.</derivirana_varijabla>
  </DomainObject.PredzadnjaOdlukaIzPredmeta.DatumDonosenjaOdluke>
  <DomainObject.PredzadnjaOdlukaIzPredmeta.Oznaka>
    <izvorni_sadrzaj>St-2668/2018-4</izvorni_sadrzaj>
    <derivirana_varijabla naziv="DomainObject.PredzadnjaOdlukaIzPredmeta.Oznaka_1">St-2668/2018-4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650</properties:Words>
  <properties:Characters>3603</properties:Characters>
  <properties:Lines>96</properties:Lines>
  <properties:Paragraphs>32</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2019-04-02T08:08:00Z</dcterms:created>
  <dc:creator>Valentina Kranjčić</dc:creator>
  <cp:lastModifiedBy>Monika Grbac</cp:lastModifiedBy>
  <cp:lastPrinted>2019-03-20T08:56:00Z</cp:lastPrinted>
  <dcterms:modified xmlns:xsi="http://www.w3.org/2001/XMLSchema-instance" xsi:type="dcterms:W3CDTF">2019-04-02T13:00:00Z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St-2668/2018-11 / Odluka - Rješenje o imenovanju privremenog stečajnog upravitelja (st-2668-18.docx)</vt:lpwstr>
  </prop:property>
  <prop:property name="CC_coloring" pid="4" fmtid="{D5CDD505-2E9C-101B-9397-08002B2CF9AE}">
    <vt:bool>true</vt:bool>
  </prop:property>
  <prop:property name="BrojStranica" pid="5" fmtid="{D5CDD505-2E9C-101B-9397-08002B2CF9AE}">
    <vt:i4>2</vt:i4>
  </prop:property>
</prop:Properties>
</file>