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44b5" w14:paraId="37444b5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ULJANIK TESU SZZ d.o.o.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„u stečaju“, </w:t>
      </w:r>
      <w:r w:rsidRPr="004405A2">
        <w:rPr>
          <w:rFonts w:cs="Times New Roman" w:hAnsi="Times New Roman" w:ascii="Times New Roman"/>
          <w:sz w:val="24"/>
          <w:szCs w:val="24"/>
        </w:rPr>
        <w:t xml:space="preserve">Pula, Flaciusova 1, OIB: 88998196947,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0014E8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sjednica odbora vjerovnika za </w:t>
      </w:r>
      <w:r w:rsidR="00D72A62">
        <w:rPr>
          <w:rFonts w:cs="Times New Roman" w:hAnsi="Times New Roman" w:ascii="Times New Roman"/>
          <w:b/>
          <w:sz w:val="24"/>
          <w:szCs w:val="24"/>
        </w:rPr>
        <w:t>21. rujna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2016. godine u 10:00 sati</w:t>
      </w:r>
      <w:r w:rsidR="00FE2C43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II. Na sjednicu odbora vjerovnika pozivaju se:</w:t>
      </w:r>
    </w:p>
    <w:p w:rsidRDefault="004405A2" w:rsidP="008210BD" w:rsid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Dejan Juraga, </w:t>
      </w:r>
      <w:r>
        <w:rPr>
          <w:rFonts w:cs="Times New Roman" w:hAnsi="Times New Roman" w:ascii="Times New Roman"/>
          <w:sz w:val="24"/>
          <w:szCs w:val="24"/>
        </w:rPr>
        <w:t xml:space="preserve">Pula, Rizzijeva 28 </w:t>
      </w:r>
    </w:p>
    <w:p w:rsidRDefault="004405A2" w:rsidP="008210BD" w:rsid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5235E" w:rsidRPr="004405A2">
        <w:rPr>
          <w:rFonts w:cs="Times New Roman" w:hAnsi="Times New Roman" w:ascii="Times New Roman"/>
          <w:sz w:val="24"/>
          <w:szCs w:val="24"/>
        </w:rPr>
        <w:t>Slobodan Kapor</w:t>
      </w:r>
      <w:r>
        <w:rPr>
          <w:rFonts w:cs="Times New Roman" w:hAnsi="Times New Roman" w:ascii="Times New Roman"/>
          <w:sz w:val="24"/>
          <w:szCs w:val="24"/>
        </w:rPr>
        <w:t xml:space="preserve"> iz Saveza samostalnih sindikata Hrvatske, Pula, Krležina 37,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05A2" w:rsidP="009B7ED0" w:rsid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5235E" w:rsidRPr="004405A2">
        <w:rPr>
          <w:rFonts w:cs="Times New Roman" w:hAnsi="Times New Roman" w:ascii="Times New Roman"/>
          <w:sz w:val="24"/>
          <w:szCs w:val="24"/>
        </w:rPr>
        <w:t>Petra Tikvić (u ime Republike Hrvatske),</w:t>
      </w:r>
      <w:r>
        <w:rPr>
          <w:rFonts w:cs="Times New Roman" w:hAnsi="Times New Roman" w:ascii="Times New Roman"/>
          <w:sz w:val="24"/>
          <w:szCs w:val="24"/>
        </w:rPr>
        <w:t xml:space="preserve"> samostalna upravna referentica u Odjelu za stečajeve i likvidacije u područnom uredu Istra, Hrvatsko Primorje, Gorski kotar i Lika,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te </w:t>
      </w:r>
    </w:p>
    <w:p w:rsidRDefault="004405A2" w:rsidP="004405A2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5235E" w:rsidRPr="004405A2">
        <w:rPr>
          <w:rFonts w:cs="Times New Roman" w:hAnsi="Times New Roman" w:ascii="Times New Roman"/>
          <w:sz w:val="24"/>
          <w:szCs w:val="24"/>
        </w:rPr>
        <w:t>stečajni upravitelj Kristijan Mijandrušić.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III. Na sjednici odbora vjerovnika izabrati će se predsjednik.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IV. </w:t>
      </w: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Odbor vjerovnika dužan je nadzirati stečajnoga upravitelja i pomagati mu u vođenju poslova, pratiti tijek poslovanja iz članka 217. Stečajnog zakona (Narodne novine broj 71/15, dalje: SZ), pregledavati poslovne knjige i poslovnu dokumentaciju te naložiti provjeru prometa i iznosa gotova novca. Za obavljanje pojedinih poslova iz svoga djelokruga odbor vjerovnika može ovlastiti pojedine svoje članove.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V. U okviru svoga djelokruga odbor vjerovnika osobito: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1. razmatra izvješća stečajnoga upravitelja o tijeku stečajnoga postupka i o stanju stečajne mase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2. pregledava poslovne knjige i cjelokupnu dokumentaciju koju je preuzeo stečajni upravitelj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3. podnosi prigovor sudu na rad stečajnoga upravitelja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4. daje odobrenje na predračun troškova stečajnoga postupka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5. daje mišljenje sudu o unovčenju imovine dužnika, kad sud to zatraži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6. daje mišljenje sudu o nastavljanju započetih poslova odnosno o radu stečajnoga dužnika, kad sud to zatraži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7. daje mišljenje sudu o priznavanju opravdanih manjkova utvrđenih popisom imovine, kad sud to zatraži.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405A2">
        <w:rPr>
          <w:rFonts w:cs="Times New Roman" w:eastAsia="Times New Roman" w:hAnsi="Times New Roman" w:ascii="Times New Roman"/>
          <w:sz w:val="24"/>
          <w:szCs w:val="24"/>
          <w:lang w:eastAsia="hr-HR"/>
        </w:rPr>
        <w:t>VI. Odbor vjerovnika dužan je obavješćivati vjerovnike o tijeku stečajnoga postupka i o stanju stečajne mase.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VII. </w:t>
      </w:r>
      <w:r w:rsidRPr="004405A2">
        <w:rPr>
          <w:rFonts w:cs="Times New Roman" w:hAnsi="Times New Roman" w:ascii="Times New Roman"/>
          <w:sz w:val="24"/>
          <w:szCs w:val="24"/>
          <w:shd w:fill="FFFFFF" w:color="auto" w:val="clear"/>
        </w:rPr>
        <w:t>Članovi odbora vjerovnika dužni su naknaditi štetu razlučnim i stečajnim vjerovnicima ako su svojom krivnjom povrijedili koju od svojih zakonskih dužnosti.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4405A2">
        <w:rPr>
          <w:rFonts w:cs="Times New Roman" w:hAnsi="Times New Roman" w:ascii="Times New Roman"/>
          <w:sz w:val="24"/>
          <w:szCs w:val="24"/>
          <w:shd w:fill="FFFFFF" w:color="auto" w:val="clear"/>
        </w:rPr>
        <w:t>VIII. Odbor vjerovnika o pitanjima iz svoga djelokruga odlučuje na sjednicama, ako je nazočna većina ukupnoga broja njegovih članova. Odbor vjerovnika odlučuje većinom glasova nazočnih članova, a ako su glasovi podijeljeni, odlučuje sud. Sud može ukinuti odluku odbora vjerovnika odgovarajućom primjenom odredbi članka 108. SZ-a.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4405A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IX. Članovi odbora vjerovnika imaju pravo na nagradu za rad u odboru vjerovnika, kao i naknadu troškova, sve u skladu sa čl. 102. SZ-a 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Na skupštini vjerovnika održanoj dana 14. lipnja 2016. god</w:t>
      </w:r>
      <w:r w:rsidR="003F7CDF">
        <w:rPr>
          <w:rFonts w:cs="Times New Roman" w:hAnsi="Times New Roman" w:ascii="Times New Roman"/>
          <w:sz w:val="24"/>
          <w:szCs w:val="24"/>
        </w:rPr>
        <w:t>ine izabran je odbor vjerovnika kojeg čine osobe iz točke I. izreke ovog rješenja.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Sukladno čl. 101. st. 2. SZ-a sud je sazvao prvu sjednicu odbora vjerovnika.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Prava i dužnosti odbora vjerovnika, te njihovih članova propisana su u čl. 96. do </w:t>
      </w:r>
      <w:r w:rsidR="008210BD" w:rsidRPr="004405A2">
        <w:rPr>
          <w:rFonts w:cs="Times New Roman" w:hAnsi="Times New Roman" w:ascii="Times New Roman"/>
          <w:sz w:val="24"/>
          <w:szCs w:val="24"/>
        </w:rPr>
        <w:t>102. SZ-a.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Radi svega navedenog odlučeno je kao u izreci ovog rješenja.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 31. kolovoza 2016.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452261">
        <w:rPr>
          <w:rFonts w:cs="Times New Roman" w:hAnsi="Times New Roman" w:ascii="Times New Roman"/>
          <w:sz w:val="24"/>
          <w:szCs w:val="24"/>
        </w:rPr>
        <w:t>, v. r.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8210BD" w:rsidP="008210BD" w:rsidR="008210BD" w:rsidRPr="004405A2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stečajni upravitelj Kristijan Mijandrušić </w:t>
      </w:r>
    </w:p>
    <w:p w:rsidRDefault="008210BD" w:rsidP="008210BD" w:rsidR="008210BD" w:rsidRPr="004405A2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Dean Juraga</w:t>
      </w:r>
    </w:p>
    <w:p w:rsidRDefault="008210BD" w:rsidP="008210BD" w:rsidR="008210BD" w:rsidRPr="004405A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Slobodan Kapor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640F2A" w:rsidR="008210B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Petra Tikvić</w:t>
      </w:r>
    </w:p>
    <w:p w:rsidRDefault="009B7ED0" w:rsidP="00640F2A" w:rsidR="009B7ED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B7ED0" w:rsidP="009B7ED0" w:rsidR="009B7ED0" w:rsidRPr="009B7ED0">
      <w:p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sectPr w:rsidSect="008210BD" w:rsidR="009B7ED0" w:rsidRPr="009B7ED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22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C46FFF">
          <w:rPr>
            <w:rFonts w:cs="Times New Roman" w:hAnsi="Times New Roman" w:ascii="Times New Roman"/>
            <w:sz w:val="24"/>
            <w:szCs w:val="24"/>
          </w:rPr>
          <w:t>Posl. broj: 4 St-1233/15</w:t>
        </w:r>
        <w:r w:rsidRPr="008210BD">
          <w:rPr>
            <w:rFonts w:cs="Times New Roman" w:hAnsi="Times New Roman" w:ascii="Times New Roman"/>
            <w:sz w:val="24"/>
            <w:szCs w:val="24"/>
          </w:rPr>
          <w:t>-</w:t>
        </w:r>
        <w:r w:rsidR="00C46FFF">
          <w:rPr>
            <w:rFonts w:cs="Times New Roman" w:hAnsi="Times New Roman" w:ascii="Times New Roman"/>
            <w:sz w:val="24"/>
            <w:szCs w:val="24"/>
          </w:rPr>
          <w:t>47</w:t>
        </w:r>
      </w:p>
      <w:p w:rsidRDefault="00452261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FFF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St-1233/15</w:t>
    </w:r>
    <w:r w:rsidR="008210BD" w:rsidRPr="008210BD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3F7CDF"/>
    <w:rsid w:val="004405A2"/>
    <w:rsid w:val="00452261"/>
    <w:rsid w:val="00640F2A"/>
    <w:rsid w:val="008210BD"/>
    <w:rsid w:val="009B7ED0"/>
    <w:rsid w:val="00B5235E"/>
    <w:rsid w:val="00C46FFF"/>
    <w:rsid w:val="00D72A62"/>
    <w:rsid w:val="00FE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C46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F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FF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F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F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C46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F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FF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F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F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lipnja 2016.</izvorni_sadrzaj>
    <derivirana_varijabla naziv="DomainObject.Predmet.SpisIzvanSuda.DatumIzlazaSpisa_1">30.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2945</properties:Characters>
  <properties:Lines>89</properties:Lines>
  <properties:Paragraphs>43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2016-08-31T11:22:00Z</dcterms:created>
  <dc:creator>Tijana Licul</dc:creator>
  <cp:lastModifiedBy>Sanja Prodan</cp:lastModifiedBy>
  <cp:lastPrinted>2016-09-01T07:22:00Z</cp:lastPrinted>
  <dcterms:modified xmlns:xsi="http://www.w3.org/2001/XMLSchema-instance" xsi:type="dcterms:W3CDTF">2016-09-01T07:22:00Z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