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acb6" w14:paraId="9cdacb6" w:rsidRDefault="004D3BD7" w:rsidP="004D3BD7" w:rsidR="004D3BD7" w:rsidRPr="004D3BD7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D3BD7">
        <w:rPr>
          <w:rFonts w:cs="Times New Roman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</w:p>
    <w:p w:rsidRDefault="004D3BD7" w:rsidP="004D3BD7" w:rsidR="004D3BD7" w:rsidRPr="004D3BD7">
      <w:r w:rsidRPr="004D3BD7">
        <w:t xml:space="preserve">REPUBLIKA HRVATSKA                                                                             </w:t>
      </w:r>
    </w:p>
    <w:p w:rsidRDefault="004D3BD7" w:rsidP="004D3BD7" w:rsidR="004D3BD7" w:rsidRPr="004D3BD7">
      <w:r w:rsidRPr="004D3BD7">
        <w:t>Trgovački sud u Zagrebu</w:t>
      </w:r>
    </w:p>
    <w:p w:rsidRDefault="004D3BD7" w:rsidP="004D3BD7" w:rsidR="004D3BD7" w:rsidRPr="004D3BD7">
      <w:r w:rsidRPr="004D3BD7">
        <w:t>Zagreb, Amruševa 2/II</w:t>
      </w: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R J E Š E N J E</w:t>
      </w: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I </w:t>
      </w: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Z A K L J U Č A K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Trgovački sud u Zagrebu, po sucu pojedincu Mirjani Chour Hršak, nakon obustavljenog skraćenog stečajnog postupak nad dužnikom </w:t>
      </w:r>
      <w:r>
        <w:rPr>
          <w:rFonts w:cs="Times New Roman"/>
          <w:szCs w:val="24"/>
        </w:rPr>
        <w:t>PROTECH L.M.</w:t>
      </w:r>
      <w:r w:rsidRPr="004D3BD7">
        <w:rPr>
          <w:rFonts w:cs="Times New Roman"/>
          <w:szCs w:val="24"/>
        </w:rPr>
        <w:t xml:space="preserve"> d.o.o. </w:t>
      </w:r>
      <w:r w:rsidR="00D9735F">
        <w:rPr>
          <w:rFonts w:cs="Times New Roman"/>
          <w:szCs w:val="24"/>
        </w:rPr>
        <w:t>Zagreb, Kl</w:t>
      </w:r>
      <w:r>
        <w:rPr>
          <w:rFonts w:cs="Times New Roman"/>
          <w:szCs w:val="24"/>
        </w:rPr>
        <w:t>iška 5</w:t>
      </w:r>
      <w:r w:rsidRPr="004D3BD7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/>
          <w:szCs w:val="24"/>
        </w:rPr>
        <w:t>28624259126</w:t>
      </w:r>
      <w:r w:rsidRPr="004D3BD7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/>
          <w:szCs w:val="24"/>
        </w:rPr>
        <w:t>080355992</w:t>
      </w:r>
      <w:r w:rsidRPr="004D3BD7">
        <w:rPr>
          <w:rFonts w:cs="Times New Roman" w:eastAsia="Times New Roman"/>
          <w:szCs w:val="24"/>
          <w:lang w:eastAsia="hr-HR"/>
        </w:rPr>
        <w:t>, dana 07. ožujka 2018. godine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 w:val="22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r i j e š i o      j e</w:t>
      </w:r>
    </w:p>
    <w:p w:rsidRDefault="004D3BD7" w:rsidP="004D3BD7" w:rsidR="004D3BD7" w:rsidRPr="004D3BD7">
      <w:pPr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4D3BD7" w:rsidP="004D3BD7" w:rsidR="004D3BD7" w:rsidRPr="004D3BD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Pokreće se prethodni postupak radi utvrđivanja pretpostavki za otvaranje stečajnog postupka nad dužnikom </w:t>
      </w:r>
      <w:r>
        <w:rPr>
          <w:rFonts w:cs="Times New Roman"/>
          <w:szCs w:val="24"/>
        </w:rPr>
        <w:t>PROTECH L.M.</w:t>
      </w:r>
      <w:r w:rsidRPr="004D3BD7">
        <w:rPr>
          <w:rFonts w:cs="Times New Roman"/>
          <w:szCs w:val="24"/>
        </w:rPr>
        <w:t xml:space="preserve"> d.o.o. </w:t>
      </w:r>
      <w:r>
        <w:rPr>
          <w:rFonts w:cs="Times New Roman"/>
          <w:szCs w:val="24"/>
        </w:rPr>
        <w:t>Zagreb, K</w:t>
      </w:r>
      <w:r w:rsidR="00D9735F">
        <w:rPr>
          <w:rFonts w:cs="Times New Roman"/>
          <w:szCs w:val="24"/>
        </w:rPr>
        <w:t>l</w:t>
      </w:r>
      <w:r>
        <w:rPr>
          <w:rFonts w:cs="Times New Roman"/>
          <w:szCs w:val="24"/>
        </w:rPr>
        <w:t>iška 5</w:t>
      </w:r>
      <w:r w:rsidRPr="004D3BD7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/>
          <w:szCs w:val="24"/>
        </w:rPr>
        <w:t>28624259126</w:t>
      </w:r>
      <w:r w:rsidRPr="004D3BD7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/>
          <w:szCs w:val="24"/>
        </w:rPr>
        <w:t>080355992</w:t>
      </w:r>
      <w:r w:rsidRPr="004D3BD7">
        <w:rPr>
          <w:rFonts w:cs="Times New Roman" w:eastAsia="Times New Roman"/>
          <w:szCs w:val="24"/>
          <w:lang w:eastAsia="hr-HR"/>
        </w:rPr>
        <w:t>.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z a k l j u č i o   j e</w:t>
      </w:r>
    </w:p>
    <w:p w:rsidRDefault="004D3BD7" w:rsidP="004D3BD7" w:rsidR="004D3BD7" w:rsidRPr="004D3BD7">
      <w:pPr>
        <w:ind w:firstLine="72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4D3BD7" w:rsidP="004D3BD7" w:rsidR="004D3BD7" w:rsidRPr="004D3BD7">
      <w:pPr>
        <w:numPr>
          <w:ilvl w:val="0"/>
          <w:numId w:val="1"/>
        </w:numPr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Nalaže se osobi ovlaštenoj za zastupanje dužnika po zakonu </w:t>
      </w:r>
      <w:r>
        <w:rPr>
          <w:rFonts w:cs="Times New Roman"/>
          <w:szCs w:val="24"/>
        </w:rPr>
        <w:t>Mladenu Pinturu, Biograd na Moru, Ribarska 8,</w:t>
      </w:r>
      <w:r w:rsidRPr="004D3BD7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/>
          <w:szCs w:val="24"/>
        </w:rPr>
        <w:t>82415436129</w:t>
      </w:r>
      <w:r w:rsidRPr="004D3BD7">
        <w:rPr>
          <w:rFonts w:cs="Times New Roman"/>
          <w:szCs w:val="24"/>
        </w:rPr>
        <w:t xml:space="preserve">, </w:t>
      </w:r>
      <w:r w:rsidRPr="004D3BD7">
        <w:rPr>
          <w:rFonts w:cs="Times New Roman" w:eastAsia="Times New Roman"/>
          <w:szCs w:val="24"/>
          <w:lang w:eastAsia="hr-HR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4D3BD7" w:rsidP="004D3BD7" w:rsidR="004D3BD7" w:rsidRPr="004D3BD7">
      <w:pPr>
        <w:ind w:left="709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nekretnine i pokretnine dužnika, 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imovinska prava dužnika na tuđim stvarima, 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novčane i nenovčane tražbine dužnika, 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druga prava koja čine imovinu dužnika, 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novčana sredstva na računima dužnika i drugu imovinu dužnika,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obveze dužnika unesene u njegove poslovne knjige,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druge novčane i nenovčane obveze dužnika, 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razlučna prava na imovini dužnika,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izlučna prava,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prosječne mjesečne troškove redovnog poslovanja dužnika u posljednjih godinu dana,</w:t>
      </w:r>
    </w:p>
    <w:p w:rsidRDefault="004D3BD7" w:rsidP="004D3BD7" w:rsidR="004D3BD7" w:rsidRPr="004D3BD7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postupke pred sudovima ili javnopravnim tijelima u kojima je dužnik stranka i visinu ili opis tražbine koja je predmet postupka 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Za davanje neistinitog ili nepotpunog popisa imovine i obveza,  odgovara se kao za davanje lažnog iskaza u postupku pred sudom.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72" w:left="708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Navedene osobe odgovaraju vjerovnicima osobno za naknadu štete koju su im prouzročile uskratom davanja ili davanja netočnih ili nepotpunih podataka.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U slučaju neodazivanja gornjem očitovanju, sud može osobi ovlaštenoj za zastupanje dužnika odrediti dovođenje, a i novčano je kazniti u iznosu do 10.000,00 kuna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 </w:t>
      </w:r>
    </w:p>
    <w:p w:rsidRDefault="004D3BD7" w:rsidP="004D3BD7" w:rsidR="004D3BD7" w:rsidRPr="004D3BD7">
      <w:pPr>
        <w:numPr>
          <w:ilvl w:val="0"/>
          <w:numId w:val="1"/>
        </w:numPr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Određuje se ročište radi očitovanja o prijedlogu za otvaranje stečajnog postupka nad gore navedenim dužnikom na dan</w:t>
      </w:r>
    </w:p>
    <w:p w:rsidRDefault="004D3BD7" w:rsidP="004D3BD7" w:rsidR="004D3BD7" w:rsidRPr="004D3BD7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09. svibnja 2018. godine u 1</w:t>
      </w:r>
      <w:r>
        <w:rPr>
          <w:rFonts w:cs="Times New Roman" w:eastAsia="Times New Roman"/>
          <w:szCs w:val="24"/>
          <w:lang w:eastAsia="hr-HR"/>
        </w:rPr>
        <w:t>0,3</w:t>
      </w:r>
      <w:r w:rsidRPr="004D3BD7">
        <w:rPr>
          <w:rFonts w:cs="Times New Roman" w:eastAsia="Times New Roman"/>
          <w:szCs w:val="24"/>
          <w:lang w:eastAsia="hr-HR"/>
        </w:rPr>
        <w:t>0 sati</w:t>
      </w:r>
    </w:p>
    <w:p w:rsidRDefault="004D3BD7" w:rsidP="004D3BD7" w:rsidR="004D3BD7" w:rsidRPr="004D3BD7">
      <w:pPr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708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na koje se pozivaju:</w:t>
      </w:r>
    </w:p>
    <w:p w:rsidRDefault="004D3BD7" w:rsidP="004D3BD7" w:rsidR="004D3BD7" w:rsidRPr="004D3BD7">
      <w:pPr>
        <w:ind w:left="709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numPr>
          <w:ilvl w:val="0"/>
          <w:numId w:val="3"/>
        </w:numPr>
        <w:tabs>
          <w:tab w:pos="0" w:val="left"/>
        </w:tabs>
        <w:contextualSpacing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Predlagatelj: </w:t>
      </w:r>
    </w:p>
    <w:p w:rsidRDefault="004D3BD7" w:rsidP="004D3BD7" w:rsidR="004D3BD7" w:rsidRPr="004D3BD7">
      <w:pPr>
        <w:tabs>
          <w:tab w:pos="0" w:val="left"/>
        </w:tabs>
        <w:ind w:left="1065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REPUBLIKA HRVATSKA, Ministarstvo financija, Porezna up</w:t>
      </w:r>
      <w:r w:rsidR="00F674E6">
        <w:rPr>
          <w:rFonts w:cs="Times New Roman" w:eastAsia="Times New Roman"/>
          <w:szCs w:val="24"/>
          <w:lang w:eastAsia="hr-HR"/>
        </w:rPr>
        <w:t>r</w:t>
      </w:r>
      <w:r w:rsidRPr="004D3BD7">
        <w:rPr>
          <w:rFonts w:cs="Times New Roman" w:eastAsia="Times New Roman"/>
          <w:szCs w:val="24"/>
          <w:lang w:eastAsia="hr-HR"/>
        </w:rPr>
        <w:t xml:space="preserve">ava, Područni ured Zagreb, OIB: 18683136487, kojeg zastupa ŽDO u </w:t>
      </w:r>
      <w:r>
        <w:rPr>
          <w:rFonts w:cs="Times New Roman" w:eastAsia="Times New Roman"/>
          <w:szCs w:val="24"/>
          <w:lang w:eastAsia="hr-HR"/>
        </w:rPr>
        <w:t>Zagrebu</w:t>
      </w:r>
      <w:r w:rsidRPr="004D3BD7">
        <w:rPr>
          <w:rFonts w:cs="Times New Roman" w:eastAsia="Times New Roman"/>
          <w:szCs w:val="24"/>
          <w:lang w:eastAsia="hr-HR"/>
        </w:rPr>
        <w:t>,</w:t>
      </w:r>
    </w:p>
    <w:p w:rsidRDefault="004D3BD7" w:rsidP="004D3BD7" w:rsidR="004D3BD7" w:rsidRPr="004D3BD7">
      <w:pPr>
        <w:numPr>
          <w:ilvl w:val="0"/>
          <w:numId w:val="3"/>
        </w:numPr>
        <w:tabs>
          <w:tab w:pos="0" w:val="left"/>
        </w:tabs>
        <w:contextualSpacing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Financijska agencija, Zagreb, Trg Svibanjskih žrtava 1995. 1,</w:t>
      </w:r>
    </w:p>
    <w:p w:rsidRDefault="004D3BD7" w:rsidP="004D3BD7" w:rsidR="004D3BD7" w:rsidRPr="004D3BD7">
      <w:pPr>
        <w:numPr>
          <w:ilvl w:val="0"/>
          <w:numId w:val="3"/>
        </w:numPr>
        <w:tabs>
          <w:tab w:pos="1276" w:val="left"/>
        </w:tabs>
        <w:contextualSpacing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Dužnik,</w:t>
      </w:r>
    </w:p>
    <w:p w:rsidRDefault="004D3BD7" w:rsidP="004D3BD7" w:rsidR="004D3BD7" w:rsidRPr="004D3BD7">
      <w:pPr>
        <w:numPr>
          <w:ilvl w:val="0"/>
          <w:numId w:val="3"/>
        </w:numPr>
        <w:tabs>
          <w:tab w:pos="1276" w:val="left"/>
        </w:tabs>
        <w:contextualSpacing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Zakonski zastupnik dužnika </w:t>
      </w:r>
      <w:r>
        <w:rPr>
          <w:rFonts w:cs="Times New Roman"/>
          <w:szCs w:val="24"/>
        </w:rPr>
        <w:t>Mladen Pintur</w:t>
      </w:r>
      <w:r w:rsidRPr="004D3BD7">
        <w:rPr>
          <w:rFonts w:cs="Times New Roman" w:eastAsia="Times New Roman"/>
          <w:szCs w:val="24"/>
          <w:lang w:eastAsia="hr-HR"/>
        </w:rPr>
        <w:t>.</w:t>
      </w:r>
    </w:p>
    <w:p w:rsidRDefault="004D3BD7" w:rsidP="004D3BD7" w:rsidR="004D3BD7" w:rsidRPr="004D3BD7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tabs>
          <w:tab w:pos="1276" w:val="left"/>
        </w:tabs>
        <w:ind w:left="851"/>
        <w:contextualSpacing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Pozvane osobe se mogu o prijedlogu i pisano očitovati.</w:t>
      </w:r>
    </w:p>
    <w:p w:rsidRDefault="004D3BD7" w:rsidP="004D3BD7" w:rsidR="004D3BD7" w:rsidRPr="004D3BD7">
      <w:pPr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Obrazloženje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Tijekom skraćenog postupka, po pozivu suda sukladno odredbi čl. 430. SZ-a dužnikov vjerovnik Republika Hrvatska, Ministarstvo financija, predložio je otvaranje redovnog stečajnog postupka nad dužnikom, navodeći da prema dužniku ima nepodmirene novčane tražbine</w:t>
      </w:r>
      <w:r>
        <w:rPr>
          <w:rFonts w:cs="Times New Roman" w:eastAsia="Times New Roman"/>
          <w:szCs w:val="24"/>
          <w:lang w:eastAsia="hr-HR"/>
        </w:rPr>
        <w:t>, a dužnik je naveo da ima imovinu</w:t>
      </w:r>
      <w:r w:rsidRPr="004D3BD7">
        <w:rPr>
          <w:rFonts w:cs="Times New Roman" w:eastAsia="Times New Roman"/>
          <w:szCs w:val="24"/>
          <w:lang w:eastAsia="hr-HR"/>
        </w:rPr>
        <w:t>, čime su se ostvarili uvjeti iz čl. 433. SZ-a,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FINA navodi da u Očevidniku redoslijeda osnova za plaćanje dužnik ima evidentirane nepodmirene osnove za plaćanje u neprekinutom razdoblju od </w:t>
      </w:r>
      <w:r>
        <w:rPr>
          <w:rFonts w:cs="Times New Roman" w:eastAsia="Times New Roman"/>
          <w:szCs w:val="24"/>
          <w:lang w:eastAsia="hr-HR"/>
        </w:rPr>
        <w:t>681 dan</w:t>
      </w:r>
      <w:r w:rsidRPr="004D3BD7">
        <w:rPr>
          <w:rFonts w:cs="Times New Roman" w:eastAsia="Times New Roman"/>
          <w:szCs w:val="24"/>
          <w:lang w:eastAsia="hr-HR"/>
        </w:rPr>
        <w:t xml:space="preserve"> u iznosu od </w:t>
      </w:r>
      <w:r>
        <w:rPr>
          <w:rFonts w:cs="Times New Roman" w:eastAsia="Times New Roman"/>
          <w:szCs w:val="24"/>
          <w:lang w:eastAsia="hr-HR"/>
        </w:rPr>
        <w:t>44.957,96</w:t>
      </w:r>
      <w:r w:rsidRPr="004D3BD7">
        <w:rPr>
          <w:rFonts w:cs="Times New Roman" w:eastAsia="Times New Roman"/>
          <w:szCs w:val="24"/>
          <w:lang w:eastAsia="hr-HR"/>
        </w:rPr>
        <w:t xml:space="preserve"> kn na dan 01. rujna 2015. godine.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lastRenderedPageBreak/>
        <w:t>Stečajni postupak se provodi, sukladno odredbi čl 2. SZ-a, radi skupnog namirenja vjerovnika stečajnog dužnika, unovčenje njegove imovine i podjelom prikupljenih sredstava vjerovnicima.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Stoga je temeljem odredbe čl. 115. st.1. SZ-a odlučeno kao u izreci rješenja. Svrha je prethodnog postupka utvrđivanje pretpostavki za otvaranje stečajnog postupka nad dužnikom.</w:t>
      </w:r>
    </w:p>
    <w:p w:rsidRDefault="004D3BD7" w:rsidP="004D3BD7" w:rsidR="004D3BD7" w:rsidRPr="004D3BD7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Kao u izreci zaključka odlučeno je pozivom na odredbe čl. 17. i 117. SZ-a, a poziv za ročište temelji se na odredbi čl. 123. SZ-a</w:t>
      </w: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Zagreb, 07. ožujka 2018.</w:t>
      </w:r>
    </w:p>
    <w:p w:rsidRDefault="004D3BD7" w:rsidP="004D3BD7" w:rsidR="004D3BD7" w:rsidRPr="004D3BD7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  <w:t xml:space="preserve">                     </w:t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  <w:t xml:space="preserve">  S U D A C :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  <w:r w:rsidRPr="004D3BD7">
        <w:rPr>
          <w:rFonts w:cs="Times New Roman" w:eastAsia="Times New Roman"/>
          <w:szCs w:val="24"/>
          <w:lang w:eastAsia="hr-HR"/>
        </w:rPr>
        <w:tab/>
      </w:r>
    </w:p>
    <w:p w:rsidRDefault="004D3BD7" w:rsidP="004D3BD7" w:rsidR="004D3BD7" w:rsidRPr="004D3BD7">
      <w:pPr>
        <w:jc w:val="right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MIRJANA CHOUR HRŠAK</w:t>
      </w:r>
      <w:r w:rsidR="00C55E1F">
        <w:rPr>
          <w:rFonts w:cs="Times New Roman" w:eastAsia="Times New Roman"/>
          <w:szCs w:val="24"/>
          <w:lang w:eastAsia="hr-HR"/>
        </w:rPr>
        <w:t>, v.r.</w:t>
      </w:r>
    </w:p>
    <w:p w:rsidRDefault="004D3BD7" w:rsidP="004D3BD7" w:rsidR="004D3BD7" w:rsidRPr="004D3BD7">
      <w:pPr>
        <w:jc w:val="right"/>
        <w:rPr>
          <w:rFonts w:cs="Times New Roman" w:eastAsia="Times New Roman"/>
          <w:i/>
          <w:szCs w:val="24"/>
          <w:lang w:eastAsia="hr-HR"/>
        </w:rPr>
      </w:pP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>UPUTA O PRAVNOM LIJEKU: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Protiv rješenja o pokretanju prethodnog postupka nije dopuštena posebna žalba (čl. 115. st. 1. SZ-a). 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  <w:r w:rsidRPr="004D3BD7">
        <w:rPr>
          <w:rFonts w:cs="Times New Roman" w:eastAsia="Times New Roman"/>
          <w:szCs w:val="24"/>
          <w:lang w:eastAsia="hr-HR"/>
        </w:rPr>
        <w:t xml:space="preserve">Protiv zaključka žalba nije dopuštena (čl. 19. st. 7.). 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C55E1F" w:rsidP="00E40762" w:rsidR="00C55E1F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C55E1F" w:rsidP="00E40762" w:rsidR="00C55E1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/>
    <w:p w:rsidRDefault="004D3BD7" w:rsidP="004D3BD7" w:rsidR="004D3BD7" w:rsidRPr="004D3BD7"/>
    <w:p w:rsidRDefault="004D3BD7" w:rsidP="004D3BD7" w:rsidR="004D3BD7" w:rsidRPr="004D3BD7">
      <w:pPr>
        <w:jc w:val="both"/>
        <w:rPr>
          <w:rFonts w:cs="Times New Roman" w:eastAsia="Times New Roman"/>
          <w:szCs w:val="24"/>
          <w:lang w:eastAsia="hr-HR"/>
        </w:rPr>
      </w:pPr>
    </w:p>
    <w:p w:rsidRDefault="004D3BD7" w:rsidP="004D3BD7" w:rsidR="004D3BD7" w:rsidRPr="004D3BD7">
      <w:pPr>
        <w:rPr>
          <w:rFonts w:cs="Times New Roman" w:eastAsia="Times New Roman" w:hAnsi="Arial" w:ascii="Arial"/>
          <w:szCs w:val="20"/>
          <w:lang w:eastAsia="hr-HR"/>
        </w:rPr>
      </w:pPr>
    </w:p>
    <w:p w:rsidRDefault="004D3BD7" w:rsidP="004D3BD7" w:rsidR="004D3BD7" w:rsidRPr="004D3BD7">
      <w:pPr>
        <w:rPr>
          <w:rFonts w:cs="Times New Roman" w:eastAsia="Times New Roman" w:hAnsi="Arial" w:ascii="Arial"/>
          <w:szCs w:val="20"/>
          <w:lang w:eastAsia="hr-HR"/>
        </w:rPr>
      </w:pPr>
    </w:p>
    <w:p w:rsidRDefault="004D3BD7" w:rsidP="004D3BD7" w:rsidR="004D3BD7" w:rsidRPr="004D3BD7"/>
    <w:p w:rsidRDefault="001E1F87" w:rsidP="004D3BD7" w:rsidR="001E1F87" w:rsidRPr="004D3BD7"/>
    <w:sectPr w:rsidR="001E1F87" w:rsidRPr="004D3BD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BD7" w:rsidP="004D3BD7" w:rsidR="004D3BD7">
      <w:r>
        <w:separator/>
      </w:r>
    </w:p>
  </w:endnote>
  <w:endnote w:id="0" w:type="continuationSeparator">
    <w:p w:rsidRDefault="004D3BD7" w:rsidP="004D3BD7" w:rsidR="004D3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BD7" w:rsidP="004D3BD7" w:rsidR="004D3BD7">
      <w:r>
        <w:separator/>
      </w:r>
    </w:p>
  </w:footnote>
  <w:footnote w:id="0" w:type="continuationSeparator">
    <w:p w:rsidRDefault="004D3BD7" w:rsidP="004D3BD7" w:rsidR="004D3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8816953"/>
      <w:docPartObj>
        <w:docPartGallery w:val="Page Numbers (Top of Page)"/>
        <w:docPartUnique/>
      </w:docPartObj>
    </w:sdtPr>
    <w:sdtEndPr/>
    <w:sdtContent>
      <w:p w:rsidRDefault="00F674E6" w:rsidR="00972C3B" w:rsidRPr="00972C3B">
        <w:pPr>
          <w:pStyle w:val="Zaglavlje"/>
          <w:jc w:val="center"/>
        </w:pPr>
        <w:r w:rsidRPr="00972C3B">
          <w:fldChar w:fldCharType="begin"/>
        </w:r>
        <w:r w:rsidRPr="00972C3B">
          <w:instrText>PAGE   \* MERGEFORMAT</w:instrText>
        </w:r>
        <w:r w:rsidRPr="00972C3B">
          <w:fldChar w:fldCharType="separate"/>
        </w:r>
        <w:r w:rsidR="00D9735F">
          <w:rPr>
            <w:noProof/>
          </w:rPr>
          <w:t>3</w:t>
        </w:r>
        <w:r w:rsidRPr="00972C3B">
          <w:fldChar w:fldCharType="end"/>
        </w:r>
      </w:p>
    </w:sdtContent>
  </w:sdt>
  <w:p w:rsidRDefault="00F674E6" w:rsidP="00972C3B" w:rsidR="00972C3B">
    <w:pPr>
      <w:pStyle w:val="Zaglavlje"/>
      <w:jc w:val="right"/>
    </w:pPr>
    <w:r w:rsidRPr="00972C3B">
      <w:t>34. St-</w:t>
    </w:r>
    <w:r w:rsidR="004D3BD7">
      <w:t>1496</w:t>
    </w:r>
    <w:r w:rsidRPr="00972C3B">
      <w:t>/2017-</w:t>
    </w:r>
    <w:r w:rsidR="004D3BD7">
      <w:t>17</w:t>
    </w:r>
  </w:p>
  <w:p w:rsidRDefault="00D9735F" w:rsidP="00972C3B" w:rsidR="00717DEA" w:rsidRPr="00972C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3BD7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D3BD7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55E1F"/>
    <w:rsid w:val="00C60B87"/>
    <w:rsid w:val="00CF6257"/>
    <w:rsid w:val="00D9735F"/>
    <w:rsid w:val="00E37745"/>
    <w:rsid w:val="00EB7BCA"/>
    <w:rsid w:val="00ED46BF"/>
    <w:rsid w:val="00F03380"/>
    <w:rsid w:val="00F27AEA"/>
    <w:rsid w:val="00F6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3BD7"/>
  </w:style>
  <w:style w:styleId="Tekstbalonia" w:type="paragraph">
    <w:name w:val="Balloon Text"/>
    <w:basedOn w:val="Normal"/>
    <w:link w:val="TekstbaloniaChar"/>
    <w:uiPriority w:val="99"/>
    <w:semiHidden/>
    <w:unhideWhenUsed/>
    <w:rsid w:val="004D3B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BD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3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3BD7"/>
  </w:style>
  <w:style w:styleId="Tekstrezerviranogmjesta" w:type="character">
    <w:name w:val="Placeholder Text"/>
    <w:basedOn w:val="Zadanifontodlomka"/>
    <w:uiPriority w:val="99"/>
    <w:semiHidden/>
    <w:rsid w:val="00C55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E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5E1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5E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5E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3BD7"/>
  </w:style>
  <w:style w:styleId="Tekstbalonia" w:type="paragraph">
    <w:name w:val="Balloon Text"/>
    <w:basedOn w:val="Normal"/>
    <w:link w:val="TekstbaloniaChar"/>
    <w:uiPriority w:val="99"/>
    <w:semiHidden/>
    <w:unhideWhenUsed/>
    <w:rsid w:val="004D3B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BD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3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3BD7"/>
  </w:style>
  <w:style w:styleId="Tekstrezerviranogmjesta" w:type="character">
    <w:name w:val="Placeholder Text"/>
    <w:basedOn w:val="Zadanifontodlomka"/>
    <w:uiPriority w:val="99"/>
    <w:semiHidden/>
    <w:rsid w:val="00C55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E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5E1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5E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5E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St-1496/2017-17</izvorni_sadrzaj>
    <derivirana_varijabla naziv="DomainObject.Oznaka_1">St-1496/2017-17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St-1496/2017</izvorni_sadrzaj>
    <derivirana_varijabla naziv="DomainObject.Predmet.OznakaBroj_1">St-1496/2017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PROTECH L.M. d.o.o.</izvorni_sadrzaj>
    <derivirana_varijabla naziv="DomainObject.Predmet.ProtustrankaFormated_1">  PROTECH L.M. d.o.o.</derivirana_varijabla>
  </DomainObject.Predmet.ProtustrankaFormated>
  <DomainObject.Predmet.ProtustrankaFormatedOIB>
    <izvorni_sadrzaj>  PROTECH L.M. d.o.o., OIB 28624259126</izvorni_sadrzaj>
    <derivirana_varijabla naziv="DomainObject.Predmet.ProtustrankaFormatedOIB_1">  PROTECH L.M. d.o.o., OIB 28624259126</derivirana_varijabla>
  </DomainObject.Predmet.ProtustrankaFormatedOIB>
  <DomainObject.Predmet.ProtustrankaFormatedWithAdress>
    <izvorni_sadrzaj> PROTECH L.M. d.o.o., Kliška 5, 10000 Zagreb</izvorni_sadrzaj>
    <derivirana_varijabla naziv="DomainObject.Predmet.ProtustrankaFormatedWithAdress_1"> PROTECH L.M. d.o.o., Kliška 5, 10000 Zagreb</derivirana_varijabla>
  </DomainObject.Predmet.ProtustrankaFormatedWithAdress>
  <DomainObject.Predmet.ProtustrankaFormatedWithAdressOIB>
    <izvorni_sadrzaj> PROTECH L.M. d.o.o., OIB 28624259126, Kliška 5, 10000 Zagreb</izvorni_sadrzaj>
    <derivirana_varijabla naziv="DomainObject.Predmet.ProtustrankaFormatedWithAdressOIB_1"> PROTECH L.M. d.o.o., OIB 28624259126, Kliška 5, 10000 Zagreb</derivirana_varijabla>
  </DomainObject.Predmet.ProtustrankaFormatedWithAdressOIB>
  <DomainObject.Predmet.ProtustrankaWithAdress>
    <izvorni_sadrzaj>PROTECH L.M. d.o.o. Kliška 5, 10000 Zagreb</izvorni_sadrzaj>
    <derivirana_varijabla naziv="DomainObject.Predmet.ProtustrankaWithAdress_1">PROTECH L.M. d.o.o. Kliška 5, 10000 Zagreb</derivirana_varijabla>
  </DomainObject.Predmet.ProtustrankaWithAdress>
  <DomainObject.Predmet.ProtustrankaWithAdressOIB>
    <izvorni_sadrzaj>PROTECH L.M. d.o.o., OIB 28624259126, Kliška 5, 10000 Zagreb</izvorni_sadrzaj>
    <derivirana_varijabla naziv="DomainObject.Predmet.ProtustrankaWithAdressOIB_1">PROTECH L.M. d.o.o., OIB 28624259126, Kliška 5, 10000 Zagreb</derivirana_varijabla>
  </DomainObject.Predmet.ProtustrankaWithAdressOIB>
  <DomainObject.Predmet.ProtustrankaNazivFormated>
    <izvorni_sadrzaj>PROTECH L.M. d.o.o.</izvorni_sadrzaj>
    <derivirana_varijabla naziv="DomainObject.Predmet.ProtustrankaNazivFormated_1">PROTECH L.M. d.o.o.</derivirana_varijabla>
  </DomainObject.Predmet.ProtustrankaNazivFormated>
  <DomainObject.Predmet.ProtustrankaNazivFormatedOIB>
    <izvorni_sadrzaj>PROTECH L.M. d.o.o., OIB 28624259126</izvorni_sadrzaj>
    <derivirana_varijabla naziv="DomainObject.Predmet.ProtustrankaNazivFormatedOIB_1">PROTECH L.M. d.o.o., OIB 28624259126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PROTECH L.M. d.o.o.</item>
    </izvorni_sadrzaj>
    <derivirana_varijabla naziv="DomainObject.Predmet.ProtuStrankaListFormated_1">
      <item>PROTECH L.M. d.o.o.</item>
    </derivirana_varijabla>
  </DomainObject.Predmet.ProtuStrankaListFormated>
  <DomainObject.Predmet.ProtuStrankaListFormatedOIB>
    <izvorni_sadrzaj>
      <item>PROTECH L.M. d.o.o., OIB 28624259126</item>
    </izvorni_sadrzaj>
    <derivirana_varijabla naziv="DomainObject.Predmet.ProtuStrankaListFormatedOIB_1">
      <item>PROTECH L.M. d.o.o., OIB 28624259126</item>
    </derivirana_varijabla>
  </DomainObject.Predmet.ProtuStrankaListFormatedOIB>
  <DomainObject.Predmet.ProtuStrankaListFormatedWithAdress>
    <izvorni_sadrzaj>
      <item>PROTECH L.M. d.o.o., Kliška 5, 10000 Zagreb</item>
    </izvorni_sadrzaj>
    <derivirana_varijabla naziv="DomainObject.Predmet.ProtuStrankaListFormatedWithAdress_1">
      <item>PROTECH L.M. d.o.o., Kliška 5, 10000 Zagreb</item>
    </derivirana_varijabla>
  </DomainObject.Predmet.ProtuStrankaListFormatedWithAdress>
  <DomainObject.Predmet.ProtuStrankaListFormatedWithAdressOIB>
    <izvorni_sadrzaj>
      <item>PROTECH L.M. d.o.o., OIB 28624259126, Kliška 5, 10000 Zagreb</item>
    </izvorni_sadrzaj>
    <derivirana_varijabla naziv="DomainObject.Predmet.ProtuStrankaListFormatedWithAdressOIB_1">
      <item>PROTECH L.M. d.o.o., OIB 28624259126, Kliška 5, 10000 Zagreb</item>
    </derivirana_varijabla>
  </DomainObject.Predmet.ProtuStrankaListFormatedWithAdressOIB>
  <DomainObject.Predmet.ProtuStrankaListNazivFormated>
    <izvorni_sadrzaj>
      <item>PROTECH L.M. d.o.o.</item>
    </izvorni_sadrzaj>
    <derivirana_varijabla naziv="DomainObject.Predmet.ProtuStrankaListNazivFormated_1">
      <item>PROTECH L.M. d.o.o.</item>
    </derivirana_varijabla>
  </DomainObject.Predmet.ProtuStrankaListNazivFormated>
  <DomainObject.Predmet.ProtuStrankaListNazivFormatedOIB>
    <izvorni_sadrzaj>
      <item>PROTECH L.M. d.o.o., OIB 28624259126</item>
    </izvorni_sadrzaj>
    <derivirana_varijabla naziv="DomainObject.Predmet.ProtuStrankaListNazivFormatedOIB_1">
      <item>PROTECH L.M. d.o.o., OIB 28624259126</item>
    </derivirana_varijabla>
  </DomainObject.Predmet.ProtuStrankaListNazivFormatedOIB>
  <DomainObject.Predmet.OstaliListFormated>
    <izvorni_sadrzaj>
      <item>Mladen Pintur</item>
      <item>Andrija Bagarić</item>
    </izvorni_sadrzaj>
    <derivirana_varijabla naziv="DomainObject.Predmet.OstaliListFormated_1">
      <item>Mladen Pintur</item>
      <item>Andrija Bagarić</item>
    </derivirana_varijabla>
  </DomainObject.Predmet.OstaliListFormated>
  <DomainObject.Predmet.OstaliListFormatedOIB>
    <izvorni_sadrzaj>
      <item>Mladen Pintur, OIB 82415436129</item>
      <item>Andrija Bagarić</item>
    </izvorni_sadrzaj>
    <derivirana_varijabla naziv="DomainObject.Predmet.OstaliListFormatedOIB_1">
      <item>Mladen Pintur, OIB 82415436129</item>
      <item>Andrija Bagarić</item>
    </derivirana_varijabla>
  </DomainObject.Predmet.OstaliListFormatedOIB>
  <DomainObject.Predmet.OstaliListFormatedWithAdress>
    <izvorni_sadrzaj>
      <item>Mladen Pintur, Ribarska 8, 23210 Biograd Na Moru</item>
      <item>Andrija Bagarić, Prilaz Gjure Deželića 12, 10000 Zagreb</item>
    </izvorni_sadrzaj>
    <derivirana_varijabla naziv="DomainObject.Predmet.OstaliListFormatedWithAdress_1">
      <item>Mladen Pintur, Ribarska 8, 23210 Biograd Na Moru</item>
      <item>Andrija Bagarić, Prilaz Gjure Deželića 12, 10000 Zagreb</item>
    </derivirana_varijabla>
  </DomainObject.Predmet.OstaliListFormatedWithAdress>
  <DomainObject.Predmet.OstaliListFormatedWithAdressOIB>
    <izvorni_sadrzaj>
      <item>Mladen Pintur, OIB 82415436129, Ribarska 8, 23210 Biograd Na Moru</item>
      <item>Andrija Bagarić, Prilaz Gjure Deželića 12, 10000 Zagreb</item>
    </izvorni_sadrzaj>
    <derivirana_varijabla naziv="DomainObject.Predmet.OstaliListFormatedWithAdressOIB_1">
      <item>Mladen Pintur, OIB 82415436129, Ribarska 8, 23210 Biograd Na Moru</item>
      <item>Andrija Bagarić, Prilaz Gjure Deželića 12, 10000 Zagreb</item>
    </derivirana_varijabla>
  </DomainObject.Predmet.OstaliListFormatedWithAdressOIB>
  <DomainObject.Predmet.OstaliListNazivFormated>
    <izvorni_sadrzaj>
      <item>Mladen Pintur</item>
      <item>Andrija Bagarić</item>
    </izvorni_sadrzaj>
    <derivirana_varijabla naziv="DomainObject.Predmet.OstaliListNazivFormated_1">
      <item>Mladen Pintur</item>
      <item>Andrija Bagarić</item>
    </derivirana_varijabla>
  </DomainObject.Predmet.OstaliListNazivFormated>
  <DomainObject.Predmet.OstaliListNazivFormatedOIB>
    <izvorni_sadrzaj>
      <item>Mladen Pintur, OIB 82415436129</item>
      <item>Andrija Bagarić</item>
    </izvorni_sadrzaj>
    <derivirana_varijabla naziv="DomainObject.Predmet.OstaliListNazivFormatedOIB_1">
      <item>Mladen Pintur, OIB 82415436129</item>
      <item>Andrija Bagarić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St-1496/2017-17</izvorni_sadrzaj>
    <derivirana_varijabla naziv="DomainObject.PoslovniBrojDokumenta_1">St-1496/2017-17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PROTECH L.M. d.o.o.</izvorni_sadrzaj>
    <derivirana_varijabla naziv="DomainObject.Predmet.ProtustrankaIDrugi_1">PROTECH L.M.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PROTECH L.M. d.o.o., OIB 28624259126, Kliška 5, 10000 Zagreb</izvorni_sadrzaj>
    <derivirana_varijabla naziv="DomainObject.Predmet.ProtustrankaIDrugiAdressOIB_1">PROTECH L.M. d.o.o., OIB 28624259126, Kliška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PROTECH L.M. d.o.o.</item>
      <item>FINA Regionalni centar Zagreb</item>
      <item>Mladen Pintur</item>
      <item>Andrija Bagarić</item>
    </izvorni_sadrzaj>
    <derivirana_varijabla naziv="DomainObject.Predmet.SudioniciListNaziv_1">
      <item>PROTECH L.M. d.o.o.</item>
      <item>FINA Regionalni centar Zagreb</item>
      <item>Mladen Pintur</item>
      <item>Andrija Bagarić</item>
    </derivirana_varijabla>
  </DomainObject.Predmet.SudioniciListNaziv>
  <DomainObject.Predmet.SudioniciListAdressOIB>
    <izvorni_sadrzaj>
      <item>PROTECH L.M. d.o.o., OIB 28624259126, Kliška 5,10000 Zagreb</item>
      <item>FINA Regionalni centar Zagreb, OIB 85821130368, Trg svibanjskih žrtava 1995. br.1,10000 Zagreb</item>
      <item>Mladen Pintur, OIB 82415436129, Ribarska 8,23210 Biograd Na Moru</item>
      <item>Andrija Bagarić, Prilaz Gjure Deželića 12,10000 Zagreb</item>
    </izvorni_sadrzaj>
    <derivirana_varijabla naziv="DomainObject.Predmet.SudioniciListAdressOIB_1">
      <item>PROTECH L.M. d.o.o., OIB 28624259126, Kliška 5,10000 Zagreb</item>
      <item>FINA Regionalni centar Zagreb, OIB 85821130368, Trg svibanjskih žrtava 1995. br.1,10000 Zagreb</item>
      <item>Mladen Pintur, OIB 82415436129, Ribarska 8,23210 Biograd Na Moru</item>
      <item>Andrija Bagarić, Prilaz Gjure Deželića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28624259126</item>
      <item>, OIB 85821130368</item>
      <item>, OIB 82415436129</item>
      <item>, OIB null</item>
    </izvorni_sadrzaj>
    <derivirana_varijabla naziv="DomainObject.Predmet.SudioniciListNazivOIB_1">
      <item>, OIB 28624259126</item>
      <item>, OIB 85821130368</item>
      <item>, OIB 82415436129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3937</properties:Characters>
  <properties:Lines>124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2018-03-07T09:22:00Z</dcterms:created>
  <dc:creator>Vlasta Bogović Milisavljević</dc:creator>
  <cp:lastModifiedBy>Vlasta Bogović Milisavljević</cp:lastModifiedBy>
  <cp:lastPrinted>2018-03-07T09:32:00Z</cp:lastPrinted>
  <dcterms:modified xmlns:xsi="http://www.w3.org/2001/XMLSchema-instance" xsi:type="dcterms:W3CDTF">2018-03-07T09:32:00Z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St-1496/2017-17 / Odluka - Rješenje - pokretanje prethodnog postupka radi utvrđivanja uvjeta za otvaranje stečajnog postupka (RJEŠENJE_07.03.2018..docx)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