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664f" w14:paraId="1a4664f" w:rsidRDefault="002755B9" w:rsidP="002755B9" w:rsidR="002755B9" w:rsidRPr="00F542D4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755B9" w:rsidP="002755B9" w:rsidR="002755B9" w:rsidRPr="00F542D4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755B9" w:rsidP="002755B9" w:rsidR="002755B9" w:rsidRPr="00F542D4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3 St-</w:t>
      </w:r>
      <w:r>
        <w:rPr>
          <w:rFonts w:cs="Times New Roman" w:hAnsi="Times New Roman" w:ascii="Times New Roman"/>
          <w:b/>
          <w:sz w:val="24"/>
          <w:szCs w:val="24"/>
        </w:rPr>
        <w:t>232/2015-153</w:t>
      </w:r>
    </w:p>
    <w:p w:rsidRDefault="002755B9" w:rsidP="002755B9" w:rsidR="002755B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2755B9" w:rsidP="002755B9" w:rsidR="002755B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 xml:space="preserve">od </w:t>
      </w:r>
      <w:r>
        <w:rPr>
          <w:rFonts w:cs="Times New Roman" w:hAnsi="Times New Roman" w:ascii="Times New Roman"/>
          <w:b/>
          <w:sz w:val="24"/>
          <w:szCs w:val="24"/>
        </w:rPr>
        <w:t>21</w:t>
      </w:r>
      <w:r w:rsidRPr="00F542D4">
        <w:rPr>
          <w:rFonts w:cs="Times New Roman" w:hAnsi="Times New Roman" w:ascii="Times New Roman"/>
          <w:b/>
          <w:sz w:val="24"/>
          <w:szCs w:val="24"/>
        </w:rPr>
        <w:t>. rujna 2018.</w:t>
      </w:r>
    </w:p>
    <w:p w:rsidRDefault="002755B9" w:rsidP="002755B9" w:rsidR="002755B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sastavljen kod Trgovačkog suda u Osijeku, Stalna služba u Slavonskom Brodu</w:t>
      </w:r>
    </w:p>
    <w:p w:rsidRDefault="002755B9" w:rsidP="00F34DC1" w:rsidR="002755B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u stečajnom postupku nad dužnikom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34DC1">
        <w:rPr>
          <w:rFonts w:cs="Times New Roman" w:hAnsi="Times New Roman" w:ascii="Times New Roman"/>
          <w:b/>
          <w:sz w:val="24"/>
          <w:szCs w:val="24"/>
        </w:rPr>
        <w:t>VRBA NEKRETNINE d.o.o., u stečaju, Gornja Vrba, OIB: 61009605354</w:t>
      </w:r>
    </w:p>
    <w:p w:rsidRDefault="002755B9" w:rsidP="002755B9" w:rsidR="002755B9" w:rsidRPr="00F542D4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 xml:space="preserve">na </w:t>
      </w:r>
      <w:r w:rsidRPr="00F542D4">
        <w:rPr>
          <w:rFonts w:cs="Times New Roman" w:hAnsi="Times New Roman" w:ascii="Times New Roman"/>
          <w:b/>
          <w:sz w:val="24"/>
          <w:szCs w:val="24"/>
          <w:u w:val="single"/>
        </w:rPr>
        <w:t>završnom ročištu vjerovnika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Od suda nazočni: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1. </w:t>
      </w:r>
      <w:r w:rsidRPr="00F542D4">
        <w:rPr>
          <w:rFonts w:cs="Times New Roman" w:hAnsi="Times New Roman" w:ascii="Times New Roman"/>
          <w:b/>
          <w:sz w:val="24"/>
          <w:szCs w:val="24"/>
        </w:rPr>
        <w:t>Daniela Martini Maoduš</w:t>
      </w:r>
      <w:r w:rsidRPr="00F542D4">
        <w:rPr>
          <w:rFonts w:cs="Times New Roman" w:hAnsi="Times New Roman" w:ascii="Times New Roman"/>
          <w:sz w:val="24"/>
          <w:szCs w:val="24"/>
        </w:rPr>
        <w:t>, stečajni sudac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2. </w:t>
      </w:r>
      <w:r w:rsidRPr="00F542D4">
        <w:rPr>
          <w:rFonts w:cs="Times New Roman" w:hAnsi="Times New Roman" w:ascii="Times New Roman"/>
          <w:b/>
          <w:sz w:val="24"/>
          <w:szCs w:val="24"/>
        </w:rPr>
        <w:t>Marija Galović</w:t>
      </w:r>
      <w:r w:rsidRPr="00F542D4">
        <w:rPr>
          <w:rFonts w:cs="Times New Roman" w:hAnsi="Times New Roman" w:ascii="Times New Roman"/>
          <w:sz w:val="24"/>
          <w:szCs w:val="24"/>
        </w:rPr>
        <w:t>, zapisničarka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Ročište u </w:t>
      </w:r>
      <w:r>
        <w:rPr>
          <w:rFonts w:cs="Times New Roman" w:hAnsi="Times New Roman" w:ascii="Times New Roman"/>
          <w:sz w:val="24"/>
          <w:szCs w:val="24"/>
        </w:rPr>
        <w:t>11,</w:t>
      </w:r>
      <w:r w:rsidR="00F34DC1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F542D4">
        <w:rPr>
          <w:rFonts w:cs="Times New Roman" w:hAnsi="Times New Roman" w:ascii="Times New Roman"/>
          <w:sz w:val="24"/>
          <w:szCs w:val="24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Utvrđuje se da su pristupili:</w:t>
      </w:r>
    </w:p>
    <w:p w:rsidRDefault="00F34DC1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Nikola Kruljac</w:t>
      </w:r>
      <w:r w:rsidR="00FF4E6B">
        <w:rPr>
          <w:rFonts w:cs="Times New Roman" w:hAnsi="Times New Roman" w:ascii="Times New Roman"/>
          <w:sz w:val="24"/>
          <w:szCs w:val="24"/>
        </w:rPr>
        <w:t>-stečajni upravitelj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Utvrđuje se da su za vjerovnike pristupili:</w:t>
      </w:r>
    </w:p>
    <w:p w:rsidRDefault="002755B9" w:rsidP="00FF4E6B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Za ŽDO-Vesna Lazarić</w:t>
      </w:r>
      <w:r w:rsidR="00FF4E6B">
        <w:rPr>
          <w:rFonts w:cs="Times New Roman" w:hAnsi="Times New Roman" w:ascii="Times New Roman"/>
          <w:sz w:val="24"/>
          <w:szCs w:val="24"/>
        </w:rPr>
        <w:t xml:space="preserve"> za ŽDO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su izvješće i </w:t>
      </w:r>
      <w:r w:rsidRPr="00F542D4">
        <w:rPr>
          <w:rFonts w:cs="Times New Roman" w:hAnsi="Times New Roman" w:ascii="Times New Roman"/>
          <w:sz w:val="24"/>
          <w:szCs w:val="24"/>
        </w:rPr>
        <w:t>završni račun steč. upravitelja dostup</w:t>
      </w:r>
      <w:r>
        <w:rPr>
          <w:rFonts w:cs="Times New Roman" w:hAnsi="Times New Roman" w:ascii="Times New Roman"/>
          <w:sz w:val="24"/>
          <w:szCs w:val="24"/>
        </w:rPr>
        <w:t>ni</w:t>
      </w:r>
      <w:r w:rsidRPr="00F542D4">
        <w:rPr>
          <w:rFonts w:cs="Times New Roman" w:hAnsi="Times New Roman" w:ascii="Times New Roman"/>
          <w:sz w:val="24"/>
          <w:szCs w:val="24"/>
        </w:rPr>
        <w:t xml:space="preserve"> putem eOglasne ploče suda.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1.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Izvješće stečajnog upravitelja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Steč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F542D4">
        <w:rPr>
          <w:rFonts w:cs="Times New Roman" w:hAnsi="Times New Roman" w:ascii="Times New Roman"/>
          <w:sz w:val="24"/>
          <w:szCs w:val="24"/>
        </w:rPr>
        <w:t>jni upravitelj ponavlja sadržaj pisanog izvješća objavljenog na eOglasnoj ploči suda.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Konstatira se da se završno izvješće usvaja u cijelosti.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2.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Prijedlog završne diobe</w:t>
      </w:r>
      <w:r>
        <w:rPr>
          <w:rFonts w:cs="Times New Roman" w:hAnsi="Times New Roman" w:ascii="Times New Roman"/>
          <w:b/>
          <w:sz w:val="24"/>
          <w:szCs w:val="24"/>
        </w:rPr>
        <w:t xml:space="preserve"> – eventualno rješavanje prigovora na završni popis</w:t>
      </w:r>
    </w:p>
    <w:p w:rsidRDefault="002755B9" w:rsidP="002755B9" w:rsidR="002755B9">
      <w:pPr>
        <w:jc w:val="both"/>
      </w:pPr>
      <w:r>
        <w:rPr>
          <w:rFonts w:cs="Times New Roman" w:hAnsi="Times New Roman" w:ascii="Times New Roman"/>
          <w:sz w:val="24"/>
          <w:szCs w:val="24"/>
        </w:rPr>
        <w:t>Konstatira se da nema drugih prigovora na diobni popis.</w:t>
      </w:r>
    </w:p>
    <w:p w:rsidRDefault="00FF4E6B" w:rsidP="002755B9" w:rsidR="00FF4E6B">
      <w:pPr>
        <w:rPr>
          <w:rFonts w:cs="Times New Roman" w:hAnsi="Times New Roman" w:ascii="Times New Roman"/>
          <w:sz w:val="24"/>
          <w:szCs w:val="24"/>
        </w:rPr>
      </w:pPr>
    </w:p>
    <w:p w:rsidRDefault="00FF4E6B" w:rsidP="002755B9" w:rsidR="00FF4E6B">
      <w:pPr>
        <w:rPr>
          <w:rFonts w:cs="Times New Roman" w:hAnsi="Times New Roman" w:ascii="Times New Roman"/>
          <w:sz w:val="24"/>
          <w:szCs w:val="24"/>
        </w:rPr>
      </w:pPr>
    </w:p>
    <w:p w:rsidRDefault="002755B9" w:rsidP="002755B9" w:rsidR="002755B9" w:rsidRPr="00594E62">
      <w:pPr>
        <w:rPr>
          <w:rFonts w:cs="Times New Roman" w:hAnsi="Times New Roman" w:ascii="Times New Roman"/>
          <w:sz w:val="24"/>
          <w:szCs w:val="24"/>
        </w:rPr>
      </w:pPr>
      <w:r w:rsidRPr="00594E62">
        <w:rPr>
          <w:rFonts w:cs="Times New Roman" w:hAnsi="Times New Roman" w:ascii="Times New Roman"/>
          <w:sz w:val="24"/>
          <w:szCs w:val="24"/>
        </w:rPr>
        <w:t>Sud donosi</w:t>
      </w:r>
    </w:p>
    <w:p w:rsidRDefault="002755B9" w:rsidP="002755B9" w:rsidR="002755B9" w:rsidRPr="00536AEC">
      <w:pPr>
        <w:pStyle w:val="Odlomakpopisa"/>
        <w:ind w:firstLine="0" w:left="1080"/>
        <w:jc w:val="center"/>
      </w:pPr>
      <w:r w:rsidRPr="00536AEC">
        <w:t>RJEŠENJE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Konstatira se da nema</w:t>
      </w:r>
      <w:r>
        <w:rPr>
          <w:rFonts w:cs="Times New Roman" w:hAnsi="Times New Roman" w:ascii="Times New Roman"/>
          <w:sz w:val="24"/>
          <w:szCs w:val="24"/>
        </w:rPr>
        <w:t xml:space="preserve"> daljnjih</w:t>
      </w:r>
      <w:r w:rsidRPr="00F542D4">
        <w:rPr>
          <w:rFonts w:cs="Times New Roman" w:hAnsi="Times New Roman" w:ascii="Times New Roman"/>
          <w:sz w:val="24"/>
          <w:szCs w:val="24"/>
        </w:rPr>
        <w:t xml:space="preserve"> prigovora na prijedlog završne diobe.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3.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Završni račun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Konstatira se da se završni račun jednoglasno usvaja.</w:t>
      </w:r>
    </w:p>
    <w:p w:rsidRDefault="002755B9" w:rsidP="002755B9" w:rsidR="002755B9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4.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Različito</w:t>
      </w:r>
    </w:p>
    <w:p w:rsidRDefault="002755B9" w:rsidP="002755B9" w:rsidR="002755B9" w:rsidRPr="00EF6BD4">
      <w:pPr>
        <w:jc w:val="both"/>
        <w:rPr>
          <w:rFonts w:cs="Times New Roman" w:hAnsi="Times New Roman" w:ascii="Times New Roman"/>
          <w:sz w:val="24"/>
          <w:szCs w:val="24"/>
        </w:rPr>
      </w:pPr>
      <w:r w:rsidRPr="00EF6BD4">
        <w:rPr>
          <w:rFonts w:cs="Times New Roman" w:hAnsi="Times New Roman" w:ascii="Times New Roman"/>
          <w:sz w:val="24"/>
          <w:szCs w:val="24"/>
        </w:rPr>
        <w:t>Konstatira se da pod točkom 4. nema posebnih prijedloga.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Sud donosi</w:t>
      </w:r>
    </w:p>
    <w:p w:rsidRDefault="002755B9" w:rsidP="002755B9" w:rsidR="002755B9" w:rsidRPr="00F542D4">
      <w:pPr>
        <w:jc w:val="center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RJEŠENJE</w:t>
      </w:r>
    </w:p>
    <w:p w:rsidRDefault="002755B9" w:rsidP="002755B9" w:rsidR="002755B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Objaviti zapisnik na eOglasnoj ploči suda, koji sadržava odluke Skupštine.</w:t>
      </w:r>
    </w:p>
    <w:p w:rsidRDefault="002755B9" w:rsidP="002755B9" w:rsidR="002755B9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Nalaže se steč. upravitelju da o isplatama sukladno završnoj diobi i odlukama ove Skupštine obavijesti ovaj sud </w:t>
      </w:r>
      <w:r>
        <w:rPr>
          <w:rFonts w:cs="Times New Roman" w:hAnsi="Times New Roman" w:ascii="Times New Roman"/>
          <w:sz w:val="24"/>
          <w:szCs w:val="24"/>
        </w:rPr>
        <w:t>u roku od 20 dana od primitka pravomoćnog rješenja o odl</w:t>
      </w:r>
      <w:r w:rsidR="009800D6">
        <w:rPr>
          <w:rFonts w:cs="Times New Roman" w:hAnsi="Times New Roman" w:ascii="Times New Roman"/>
          <w:sz w:val="24"/>
          <w:szCs w:val="24"/>
        </w:rPr>
        <w:t>uci o prigovoru na diobni popis.</w:t>
      </w:r>
    </w:p>
    <w:p w:rsidRDefault="009800D6" w:rsidP="009800D6" w:rsidR="009800D6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Sud donosi</w:t>
      </w:r>
    </w:p>
    <w:p w:rsidRDefault="009800D6" w:rsidP="009800D6" w:rsidR="009800D6" w:rsidRPr="00F542D4">
      <w:pPr>
        <w:jc w:val="center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RJEŠENJE</w:t>
      </w:r>
    </w:p>
    <w:p w:rsidRDefault="009800D6" w:rsidP="002755B9" w:rsidR="009800D6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color w:val="222222"/>
          <w:sz w:val="24"/>
          <w:szCs w:val="24"/>
        </w:rPr>
        <w:t>Nalaže se</w:t>
      </w:r>
      <w:r w:rsidRPr="00F542D4">
        <w:rPr>
          <w:rFonts w:cs="Times New Roman" w:hAnsi="Times New Roman" w:ascii="Times New Roman"/>
          <w:color w:val="222222"/>
        </w:rPr>
        <w:t xml:space="preserve">  </w:t>
      </w:r>
      <w:r w:rsidRPr="00F542D4">
        <w:rPr>
          <w:rFonts w:cs="Times New Roman" w:hAnsi="Times New Roman" w:ascii="Times New Roman"/>
          <w:color w:val="222222"/>
          <w:sz w:val="24"/>
          <w:szCs w:val="24"/>
        </w:rPr>
        <w:t xml:space="preserve">stečajnom upravitelju da iznos od </w:t>
      </w:r>
      <w:r>
        <w:rPr>
          <w:rFonts w:cs="Times New Roman" w:hAnsi="Times New Roman" w:ascii="Times New Roman"/>
          <w:color w:val="222222"/>
          <w:sz w:val="24"/>
          <w:szCs w:val="24"/>
        </w:rPr>
        <w:t>158,41</w:t>
      </w:r>
      <w:r w:rsidRPr="00F542D4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r w:rsidRPr="00F542D4">
        <w:rPr>
          <w:rFonts w:cs="Times New Roman" w:hAnsi="Times New Roman" w:ascii="Times New Roman"/>
          <w:bCs/>
          <w:color w:val="222222"/>
          <w:sz w:val="24"/>
          <w:szCs w:val="24"/>
        </w:rPr>
        <w:t> kn</w:t>
      </w:r>
      <w:r w:rsidRPr="00F542D4">
        <w:rPr>
          <w:rFonts w:cs="Times New Roman" w:hAnsi="Times New Roman" w:ascii="Times New Roman"/>
          <w:color w:val="222222"/>
          <w:sz w:val="24"/>
          <w:szCs w:val="24"/>
        </w:rPr>
        <w:t xml:space="preserve"> uplati na račun državnog proračuna </w:t>
      </w:r>
      <w:r w:rsidRPr="00F542D4">
        <w:rPr>
          <w:rFonts w:cs="Times New Roman" w:hAnsi="Times New Roman" w:ascii="Times New Roman"/>
          <w:sz w:val="24"/>
          <w:szCs w:val="24"/>
        </w:rPr>
        <w:t>Republike Hrvatske broj HR12 1001 0051 8630 0016 0, model HR64 uz poziv na broj odobrenja 7129-3531—</w:t>
      </w:r>
      <w:r>
        <w:rPr>
          <w:rFonts w:cs="Times New Roman" w:hAnsi="Times New Roman" w:ascii="Times New Roman"/>
          <w:bCs/>
          <w:sz w:val="24"/>
          <w:szCs w:val="24"/>
        </w:rPr>
        <w:t>32</w:t>
      </w:r>
      <w:r w:rsidRPr="00F542D4">
        <w:rPr>
          <w:rFonts w:cs="Times New Roman" w:hAnsi="Times New Roman" w:ascii="Times New Roman"/>
          <w:bCs/>
          <w:sz w:val="24"/>
          <w:szCs w:val="24"/>
        </w:rPr>
        <w:t>-</w:t>
      </w:r>
      <w:r w:rsidRPr="00F542D4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F542D4">
        <w:rPr>
          <w:rFonts w:cs="Times New Roman" w:hAnsi="Times New Roman" w:ascii="Times New Roman"/>
          <w:sz w:val="24"/>
          <w:szCs w:val="24"/>
        </w:rPr>
        <w:t xml:space="preserve"> na ime posebne pristojbe koja se plaća nakon zaključenja stečajnog postupka </w:t>
      </w:r>
      <w:r>
        <w:rPr>
          <w:rFonts w:cs="Times New Roman" w:hAnsi="Times New Roman" w:ascii="Times New Roman"/>
          <w:sz w:val="24"/>
          <w:szCs w:val="24"/>
        </w:rPr>
        <w:t>u roku od 15 dana.</w:t>
      </w:r>
    </w:p>
    <w:p w:rsidRDefault="002755B9" w:rsidP="002755B9" w:rsidR="002755B9" w:rsidRPr="00F542D4">
      <w:pPr>
        <w:jc w:val="center"/>
        <w:rPr>
          <w:rFonts w:cs="Times New Roman" w:hAnsi="Times New Roman" w:ascii="Times New Roman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FF4E6B">
        <w:rPr>
          <w:rFonts w:cs="Times New Roman" w:hAnsi="Times New Roman" w:ascii="Times New Roman"/>
          <w:sz w:val="24"/>
          <w:szCs w:val="24"/>
        </w:rPr>
        <w:t>11,45</w:t>
      </w:r>
      <w:r w:rsidRPr="00F542D4">
        <w:rPr>
          <w:rFonts w:cs="Times New Roman" w:hAnsi="Times New Roman" w:ascii="Times New Roman"/>
          <w:sz w:val="24"/>
          <w:szCs w:val="24"/>
        </w:rPr>
        <w:t>.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FE6628"/>
    <w:multiLevelType w:val="hybridMultilevel"/>
    <w:tmpl w:val="0576C8BC"/>
    <w:lvl w:tplc="009A8CE0" w:ilvl="0">
      <w:start w:val="1"/>
      <w:numFmt w:val="upperRoman"/>
      <w:lvlText w:val="%1."/>
      <w:lvlJc w:val="left"/>
      <w:pPr>
        <w:ind w:hanging="720" w:left="1080"/>
      </w:pPr>
      <w:rPr>
        <w:rFonts w:eastAsiaTheme="minorHAnsi" w:hint="default"/>
        <w:b w:val="false"/>
        <w:color w:val="2222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55B9"/>
    <w:rsid w:val="00023204"/>
    <w:rsid w:val="002755B9"/>
    <w:rsid w:val="005E15FD"/>
    <w:rsid w:val="009800D6"/>
    <w:rsid w:val="00F34DC1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55B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755B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755B9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2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2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2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2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55B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755B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755B9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2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2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2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2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rujna 2018.</izvorni_sadrzaj>
    <derivirana_varijabla naziv="DomainObject.PlaniraniZavrsetakDatum_1">21. rujna 2018.</derivirana_varijabla>
  </DomainObject.PlaniraniZavrsetakDatum>
  <DomainObject.PlaniraniPocetakDatum>
    <izvorni_sadrzaj>21. rujna 2018.</izvorni_sadrzaj>
    <derivirana_varijabla naziv="DomainObject.PlaniraniPocetakDatum_1">21.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2018.</izvorni_sadrzaj>
    <derivirana_varijabla naziv="DomainObject.Zapisnik.DatumKreiranja_1">21.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St-32/2015-153</izvorni_sadrzaj>
    <derivirana_varijabla naziv="DomainObject.Zapisnik.Oznaka_1">St-32/2015-153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I-II,- kod Dubi
   III dio  u ref.</izvorni_sadrzaj>
    <derivirana_varijabla naziv="DomainObject.Predmet.PrimjedbaSuca_1">I-II,- kod Dubi
   III dio  u ref.</derivirana_varijabla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St-32/2015-153</izvorni_sadrzaj>
    <derivirana_varijabla naziv="DomainObject.PoslovniBrojDokumenta_1">St-32/2015-153</derivirana_varijabla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300</properties:Words>
  <properties:Characters>1633</properties:Characters>
  <properties:Lines>49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2018-09-21T09:24:00Z</dcterms:created>
  <dc:creator>wsadmin</dc:creator>
  <cp:lastModifiedBy>wsadmin</cp:lastModifiedBy>
  <dcterms:modified xmlns:xsi="http://www.w3.org/2001/XMLSchema-instance" xsi:type="dcterms:W3CDTF">2018-09-21T11:32:00Z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St-32/2015-153 / Zapisnik - Završno ročište vjerovnika (VRBA NEKRETNINE ZAPISNIK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