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42e7e83" w14:paraId="42e7e83" w:rsidRDefault="00E334F3" w:rsidR="0012178C">
      <w:pPr>
        <w:spacing w:lineRule="auto" w:line="288"/>
        <w:jc w:val="both"/>
        <w15:collapsed w:val="false"/>
        <w:rPr>
          <w:rFonts w:cs="Tahoma" w:eastAsia="Tahoma" w:hAnsi="Tahoma" w:ascii="Tahoma"/>
          <w:b/>
          <w:bCs/>
          <w:sz w:val="20"/>
          <w:szCs w:val="20"/>
        </w:rPr>
      </w:pPr>
      <w:bookmarkStart w:name="_GoBack" w:id="0"/>
      <w:bookmarkEnd w:id="0"/>
      <w:r>
        <w:rPr>
          <w:rFonts w:hAnsi="Tahoma" w:ascii="Tahoma"/>
          <w:b/>
          <w:bCs/>
          <w:sz w:val="20"/>
          <w:szCs w:val="20"/>
        </w:rPr>
        <w:t>Gori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an, 21.08.2018.</w:t>
      </w:r>
    </w:p>
    <w:p w:rsidRDefault="0012178C" w:rsidR="0012178C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E334F3" w:rsidR="0012178C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Nadle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ni trgova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ki sud</w:t>
      </w:r>
      <w:r>
        <w:rPr>
          <w:rFonts w:hAnsi="Tahoma" w:ascii="Tahoma"/>
          <w:sz w:val="20"/>
          <w:szCs w:val="20"/>
        </w:rPr>
        <w:t xml:space="preserve">: </w:t>
      </w:r>
      <w:r>
        <w:rPr>
          <w:rFonts w:hAnsi="Tahoma" w:ascii="Tahoma"/>
          <w:sz w:val="20"/>
          <w:szCs w:val="20"/>
        </w:rPr>
        <w:tab/>
        <w:t>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 sud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dinu</w:t>
      </w:r>
    </w:p>
    <w:p w:rsidRDefault="00E334F3" w:rsidR="0012178C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Poslovni broj spisa</w:t>
      </w:r>
      <w:r>
        <w:rPr>
          <w:rFonts w:hAnsi="Tahoma" w:ascii="Tahoma"/>
          <w:sz w:val="20"/>
          <w:szCs w:val="20"/>
        </w:rPr>
        <w:t>:</w:t>
      </w:r>
      <w:r>
        <w:rPr>
          <w:rFonts w:hAnsi="Tahoma" w:ascii="Tahoma"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ab/>
        <w:t>St-452/16</w:t>
      </w:r>
    </w:p>
    <w:p w:rsidRDefault="00E334F3" w:rsidR="0012178C">
      <w:pPr>
        <w:spacing w:lineRule="auto" w:line="288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Du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 xml:space="preserve">nik: </w:t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 xml:space="preserve">KLM HORVAT d.o.o. </w:t>
      </w:r>
      <w:r>
        <w:rPr>
          <w:rFonts w:hAnsi="Tahoma" w:ascii="Tahoma"/>
          <w:sz w:val="20"/>
          <w:szCs w:val="20"/>
        </w:rPr>
        <w:t>„</w:t>
      </w:r>
      <w:r>
        <w:rPr>
          <w:rFonts w:hAnsi="Tahoma" w:ascii="Tahoma"/>
          <w:sz w:val="20"/>
          <w:szCs w:val="20"/>
        </w:rPr>
        <w:t>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aju</w:t>
      </w:r>
      <w:r>
        <w:rPr>
          <w:rFonts w:hAnsi="Tahoma" w:ascii="Tahoma"/>
          <w:sz w:val="20"/>
          <w:szCs w:val="20"/>
        </w:rPr>
        <w:t>“</w:t>
      </w:r>
    </w:p>
    <w:p w:rsidRDefault="00E334F3" w:rsidR="0012178C">
      <w:pPr>
        <w:spacing w:lineRule="auto" w:line="288"/>
        <w:ind w:firstLine="720" w:left="2160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kolska 102,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an, OIB: 12796096560  </w:t>
      </w:r>
    </w:p>
    <w:p w:rsidRDefault="0012178C" w:rsidR="0012178C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:rsidRDefault="0012178C" w:rsidR="0012178C">
      <w:pPr>
        <w:spacing w:lineRule="auto" w:line="288"/>
        <w:ind w:firstLine="720" w:left="5040"/>
        <w:rPr>
          <w:rFonts w:cs="Tahoma" w:eastAsia="Tahoma" w:hAnsi="Tahoma" w:ascii="Tahoma"/>
          <w:sz w:val="20"/>
          <w:szCs w:val="20"/>
        </w:rPr>
      </w:pPr>
    </w:p>
    <w:p w:rsidRDefault="00E334F3" w:rsidR="0012178C">
      <w:pPr>
        <w:spacing w:lineRule="auto" w:line="288"/>
        <w:ind w:firstLine="720" w:left="504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TRGOVA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KI SUD U 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DINU</w:t>
      </w:r>
    </w:p>
    <w:p w:rsidRDefault="00E334F3" w:rsidR="0012178C">
      <w:pPr>
        <w:spacing w:lineRule="auto" w:line="288"/>
        <w:ind w:firstLine="720" w:left="504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Na br. St-452/16</w:t>
      </w:r>
    </w:p>
    <w:p w:rsidRDefault="0012178C" w:rsidR="0012178C">
      <w:pPr>
        <w:spacing w:lineRule="auto" w:line="288"/>
        <w:ind w:left="5760"/>
        <w:rPr>
          <w:rFonts w:cs="Tahoma" w:eastAsia="Tahoma" w:hAnsi="Tahoma" w:ascii="Tahoma"/>
          <w:b/>
          <w:bCs/>
          <w:sz w:val="20"/>
          <w:szCs w:val="20"/>
        </w:rPr>
      </w:pPr>
    </w:p>
    <w:p w:rsidRDefault="00E334F3" w:rsidR="0012178C">
      <w:pPr>
        <w:spacing w:lineRule="auto" w:line="288"/>
        <w:ind w:left="576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UPANIJSKO DR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 xml:space="preserve">AVNO </w:t>
      </w:r>
      <w:r>
        <w:rPr>
          <w:rFonts w:hAnsi="Tahoma" w:ascii="Tahoma"/>
          <w:b/>
          <w:bCs/>
          <w:sz w:val="20"/>
          <w:szCs w:val="20"/>
        </w:rPr>
        <w:t>ODVJETNI</w:t>
      </w:r>
      <w:r>
        <w:rPr>
          <w:rFonts w:hAnsi="Tahoma" w:ascii="Tahoma"/>
          <w:b/>
          <w:bCs/>
          <w:sz w:val="20"/>
          <w:szCs w:val="20"/>
        </w:rPr>
        <w:t>Š</w:t>
      </w:r>
      <w:r>
        <w:rPr>
          <w:rFonts w:hAnsi="Tahoma" w:ascii="Tahoma"/>
          <w:b/>
          <w:bCs/>
          <w:sz w:val="20"/>
          <w:szCs w:val="20"/>
        </w:rPr>
        <w:t>TVO U 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DINU</w:t>
      </w:r>
    </w:p>
    <w:p w:rsidRDefault="0012178C" w:rsidR="0012178C">
      <w:pPr>
        <w:spacing w:lineRule="auto" w:line="288"/>
        <w:ind w:left="5760"/>
        <w:rPr>
          <w:rFonts w:cs="Tahoma" w:eastAsia="Tahoma" w:hAnsi="Tahoma" w:ascii="Tahoma"/>
          <w:b/>
          <w:bCs/>
          <w:sz w:val="20"/>
          <w:szCs w:val="20"/>
        </w:rPr>
      </w:pPr>
    </w:p>
    <w:p w:rsidRDefault="0012178C" w:rsidR="0012178C">
      <w:pPr>
        <w:spacing w:lineRule="auto" w:line="288"/>
        <w:ind w:firstLine="708" w:left="708"/>
        <w:rPr>
          <w:rFonts w:cs="Tahoma" w:eastAsia="Tahoma" w:hAnsi="Tahoma" w:ascii="Tahoma"/>
          <w:sz w:val="22"/>
          <w:szCs w:val="22"/>
        </w:rPr>
      </w:pPr>
    </w:p>
    <w:p w:rsidRDefault="00E334F3" w:rsidR="0012178C">
      <w:pPr>
        <w:spacing w:lineRule="auto" w:line="288"/>
        <w:jc w:val="center"/>
        <w:rPr>
          <w:rFonts w:cs="Tahoma" w:eastAsia="Tahoma" w:hAnsi="Tahoma" w:ascii="Tahoma"/>
          <w:b/>
          <w:bCs/>
          <w:sz w:val="22"/>
          <w:szCs w:val="22"/>
        </w:rPr>
      </w:pPr>
      <w:r>
        <w:rPr>
          <w:rFonts w:hAnsi="Tahoma" w:ascii="Tahoma"/>
          <w:b/>
          <w:bCs/>
          <w:sz w:val="22"/>
          <w:szCs w:val="22"/>
        </w:rPr>
        <w:t>Izvje</w:t>
      </w:r>
      <w:r>
        <w:rPr>
          <w:rFonts w:hAnsi="Tahoma" w:ascii="Tahoma"/>
          <w:b/>
          <w:bCs/>
          <w:sz w:val="22"/>
          <w:szCs w:val="22"/>
        </w:rPr>
        <w:t>šć</w:t>
      </w:r>
      <w:r>
        <w:rPr>
          <w:rFonts w:hAnsi="Tahoma" w:ascii="Tahoma"/>
          <w:b/>
          <w:bCs/>
          <w:sz w:val="22"/>
          <w:szCs w:val="22"/>
        </w:rPr>
        <w:t>e ste</w:t>
      </w:r>
      <w:r>
        <w:rPr>
          <w:rFonts w:hAnsi="Tahoma" w:ascii="Tahoma"/>
          <w:b/>
          <w:bCs/>
          <w:sz w:val="22"/>
          <w:szCs w:val="22"/>
        </w:rPr>
        <w:t>č</w:t>
      </w:r>
      <w:r>
        <w:rPr>
          <w:rFonts w:hAnsi="Tahoma" w:ascii="Tahoma"/>
          <w:b/>
          <w:bCs/>
          <w:sz w:val="22"/>
          <w:szCs w:val="22"/>
        </w:rPr>
        <w:t>ajnoga upravitelja o tijeku ste</w:t>
      </w:r>
      <w:r>
        <w:rPr>
          <w:rFonts w:hAnsi="Tahoma" w:ascii="Tahoma"/>
          <w:b/>
          <w:bCs/>
          <w:sz w:val="22"/>
          <w:szCs w:val="22"/>
        </w:rPr>
        <w:t>č</w:t>
      </w:r>
      <w:r>
        <w:rPr>
          <w:rFonts w:hAnsi="Tahoma" w:ascii="Tahoma"/>
          <w:b/>
          <w:bCs/>
          <w:sz w:val="22"/>
          <w:szCs w:val="22"/>
        </w:rPr>
        <w:t>ajnoga postupka i stanju ste</w:t>
      </w:r>
      <w:r>
        <w:rPr>
          <w:rFonts w:hAnsi="Tahoma" w:ascii="Tahoma"/>
          <w:b/>
          <w:bCs/>
          <w:sz w:val="22"/>
          <w:szCs w:val="22"/>
        </w:rPr>
        <w:t>č</w:t>
      </w:r>
      <w:r>
        <w:rPr>
          <w:rFonts w:hAnsi="Tahoma" w:ascii="Tahoma"/>
          <w:b/>
          <w:bCs/>
          <w:sz w:val="22"/>
          <w:szCs w:val="22"/>
        </w:rPr>
        <w:t xml:space="preserve">ajne mase za razdoblje od 16.05.2016. do 21.08.2018. </w:t>
      </w:r>
    </w:p>
    <w:p w:rsidRDefault="00E334F3" w:rsidR="0012178C">
      <w:pPr>
        <w:spacing w:lineRule="auto" w:line="288"/>
        <w:jc w:val="center"/>
        <w:rPr>
          <w:rFonts w:cs="Tahoma" w:eastAsia="Tahoma" w:hAnsi="Tahoma" w:ascii="Tahoma"/>
          <w:b/>
          <w:bCs/>
          <w:sz w:val="22"/>
          <w:szCs w:val="22"/>
        </w:rPr>
      </w:pPr>
      <w:r>
        <w:rPr>
          <w:rFonts w:hAnsi="Tahoma" w:ascii="Tahoma"/>
          <w:b/>
          <w:bCs/>
          <w:sz w:val="22"/>
          <w:szCs w:val="22"/>
        </w:rPr>
        <w:t>(O-20)</w:t>
      </w:r>
    </w:p>
    <w:p w:rsidRDefault="0012178C" w:rsidR="0012178C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:rsidRDefault="0012178C" w:rsidR="0012178C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:rsidRDefault="00E334F3" w:rsidR="0012178C">
      <w:pPr>
        <w:spacing w:lineRule="auto" w:line="288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I.  Op</w:t>
      </w:r>
      <w:r>
        <w:rPr>
          <w:rFonts w:hAnsi="Tahoma" w:ascii="Tahoma"/>
          <w:b/>
          <w:bCs/>
          <w:sz w:val="20"/>
          <w:szCs w:val="20"/>
        </w:rPr>
        <w:t>ć</w:t>
      </w:r>
      <w:r>
        <w:rPr>
          <w:rFonts w:hAnsi="Tahoma" w:ascii="Tahoma"/>
          <w:b/>
          <w:bCs/>
          <w:sz w:val="20"/>
          <w:szCs w:val="20"/>
        </w:rPr>
        <w:t>i podaci o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ajnom du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 xml:space="preserve">niku </w:t>
      </w:r>
    </w:p>
    <w:p w:rsidRDefault="0012178C" w:rsidR="0012178C">
      <w:pPr>
        <w:spacing w:lineRule="auto" w:line="288"/>
        <w:rPr>
          <w:rFonts w:cs="Tahoma" w:eastAsia="Tahoma" w:hAnsi="Tahoma" w:ascii="Tahoma"/>
          <w:sz w:val="20"/>
          <w:szCs w:val="20"/>
        </w:rPr>
      </w:pPr>
    </w:p>
    <w:p w:rsidRDefault="00E334F3" w:rsidR="0012178C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Pred 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kim sudom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dinu, poslovni broj: 3 </w:t>
      </w:r>
      <w:r>
        <w:rPr>
          <w:rFonts w:hAnsi="Tahoma" w:ascii="Tahoma"/>
          <w:sz w:val="20"/>
          <w:szCs w:val="20"/>
        </w:rPr>
        <w:t>St-452/16-5, vodi se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postupak nad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nikom</w:t>
      </w:r>
      <w:r>
        <w:t xml:space="preserve"> </w:t>
      </w:r>
      <w:r>
        <w:rPr>
          <w:rFonts w:hAnsi="Tahoma" w:ascii="Tahoma"/>
          <w:sz w:val="20"/>
          <w:szCs w:val="20"/>
        </w:rPr>
        <w:t>KLM HORVAT dru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tvo s ograni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enom odgovorno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>u za trgovinu, ugostiteljstvo, turizam i uslu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ne djelatnosti, skra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ena tvrtka KLM HORVAT d.o.o.,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an, 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kolska 102, OIB: 12796096560, otvoren 16. svibnja 201</w:t>
      </w:r>
      <w:r>
        <w:rPr>
          <w:rFonts w:hAnsi="Tahoma" w:ascii="Tahoma"/>
          <w:sz w:val="20"/>
          <w:szCs w:val="20"/>
        </w:rPr>
        <w:t>6. godine, u kojem sam postupku imenovana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ajnim upraviteljem.</w:t>
      </w:r>
    </w:p>
    <w:p w:rsidRDefault="0012178C" w:rsidR="0012178C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E334F3" w:rsidR="0012178C">
      <w:pPr>
        <w:spacing w:lineRule="auto" w:line="288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II. Stanje ste</w:t>
      </w:r>
      <w:r>
        <w:rPr>
          <w:rFonts w:hAnsi="Tahoma" w:ascii="Tahoma"/>
          <w:b/>
          <w:bCs/>
          <w:sz w:val="20"/>
          <w:szCs w:val="20"/>
          <w:u w:val="single"/>
        </w:rPr>
        <w:t>č</w:t>
      </w:r>
      <w:r>
        <w:rPr>
          <w:rFonts w:hAnsi="Tahoma" w:ascii="Tahoma"/>
          <w:b/>
          <w:bCs/>
          <w:sz w:val="20"/>
          <w:szCs w:val="20"/>
          <w:u w:val="single"/>
        </w:rPr>
        <w:t>ajne mase</w:t>
      </w:r>
    </w:p>
    <w:p w:rsidRDefault="0012178C" w:rsidR="0012178C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E334F3" w:rsidR="0012178C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 cilju izrade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etne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ajne </w:t>
      </w: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8pt" stroked="f" id="_x0000_s1026" style="position:absolute;left:0;text-align:left;margin-left:0;margin-top:0;width:120.3pt;height:19.9pt;z-index:251659264;visibility:visible;mso-wrap-distance-left:12pt;mso-wrap-distance-top:12pt;mso-wrap-distance-right:12pt;mso-wrap-distance-bottom:12pt;mso-position-horizontal:absolute;mso-position-horizontal-relative:page;mso-position-vertical:absolute;mso-position-vertical-relative:page" wrapcoords="0 0" type="#_x0000_t202">
            <v:stroke joinstyle="round"/>
            <v:textbox>
              <w:txbxContent>
                <w:tbl>
                  <w:tblPr>
                    <w:tblStyle w:val="TableNormal"/>
                    <w:tblW w:type="dxa" w:w="2552"/>
                    <w:tblInd w:type="dxa" w:w="10"/>
                    <w:tblBorders>
                      <w:top w:space="0" w:sz="8" w:color="FFFFFF" w:val="single"/>
                      <w:left w:space="0" w:sz="8" w:color="FFFFFF" w:val="single"/>
                      <w:bottom w:space="0" w:sz="8" w:color="FFFFFF" w:val="single"/>
                      <w:right w:space="0" w:sz="8" w:color="FFFFFF" w:val="single"/>
                      <w:insideH w:space="0" w:sz="8" w:color="FFFFFF" w:val="single"/>
                      <w:insideV w:space="0" w:sz="8" w:color="FFFFFF" w:val="single"/>
                    </w:tblBorders>
                    <w:shd w:fill="CED7E7" w:color="auto" w:val="clear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  <w:tblLook w:val="04A0" w:noVBand="1" w:noHBand="0" w:lastColumn="0" w:firstColumn="1" w:lastRow="0" w:firstRow="1"/>
                  </w:tblPr>
                  <w:tblGrid>
                    <w:gridCol w:w="2552"/>
                  </w:tblGrid>
                  <w:tr w:rsidR="0012178C">
                    <w:tblPrEx>
                      <w:tblCellMar>
                        <w:top w:type="dxa" w:w="0"/>
                        <w:left w:type="dxa" w:w="0"/>
                        <w:bottom w:type="dxa" w:w="0"/>
                        <w:right w:type="dxa" w:w="0"/>
                      </w:tblCellMar>
                    </w:tblPrEx>
                    <w:trPr>
                      <w:trHeight w:val="425"/>
                    </w:trPr>
                    <w:tc>
                      <w:tcPr>
                        <w:tcW w:type="dxa" w:w="2552"/>
                        <w:tcBorders>
                          <w:top w:space="0" w:sz="8" w:color="FFFFFF" w:val="single"/>
                          <w:left w:space="0" w:sz="8" w:color="FFFFFF" w:val="single"/>
                          <w:bottom w:space="0" w:sz="8" w:color="FFFFFF" w:val="single"/>
                          <w:right w:space="0" w:sz="8" w:color="FFFFFF" w:val="single"/>
                        </w:tcBorders>
                        <w:shd w:fill="auto" w:color="auto" w:val="clear"/>
                        <w:tcMar>
                          <w:top w:type="dxa" w:w="0"/>
                          <w:left w:type="dxa" w:w="0"/>
                          <w:bottom w:type="dxa" w:w="0"/>
                          <w:right w:type="dxa" w:w="0"/>
                        </w:tcMar>
                      </w:tcPr>
                      <w:p w:rsidRDefault="0012178C" w:rsidR="0012178C"/>
                    </w:tc>
                  </w:tr>
                </w:tbl>
                <w:p w:rsidRDefault="00E334F3" w:rsidR="00000000"/>
              </w:txbxContent>
            </v:textbox>
            <w10:wrap anchory="page" anchorx="page" type="through"/>
          </v:shape>
        </w:pict>
      </w:r>
      <w:r>
        <w:rPr>
          <w:rFonts w:hAnsi="Tahoma" w:ascii="Tahoma"/>
          <w:sz w:val="20"/>
          <w:szCs w:val="20"/>
        </w:rPr>
        <w:t>bilance i pregleda imovine i obveza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 sukladno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l. 152.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ajnog zakona, te za obavljanje financijskih i </w:t>
      </w:r>
      <w:r>
        <w:rPr>
          <w:rFonts w:hAnsi="Tahoma" w:ascii="Tahoma"/>
          <w:sz w:val="20"/>
          <w:szCs w:val="20"/>
        </w:rPr>
        <w:t>knjigovodstvenih poslova anga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iran je knjigovodstveni servis BIRO PLUS d.o.o. iz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akovca i zatra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ena je knjigovodstvena dokumentacija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nika. Obzirom da biv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 direktor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nije dostavio knjigovodstvenu dokumentaciju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</w:t>
      </w:r>
      <w:r>
        <w:rPr>
          <w:rFonts w:hAnsi="Tahoma" w:ascii="Tahoma"/>
          <w:sz w:val="20"/>
          <w:szCs w:val="20"/>
        </w:rPr>
        <w:t>ku  to mu je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enjem naslovnog suda od 12.12.2016.g. nalo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eno da istu u roku od 8 dana dostavi sudu. </w:t>
      </w:r>
      <w:r>
        <w:rPr>
          <w:rFonts w:hAnsi="Tahoma" w:ascii="Tahoma"/>
          <w:sz w:val="20"/>
          <w:szCs w:val="20"/>
          <w:u w:val="single"/>
        </w:rPr>
        <w:t>Do dana pisanja ovog izvje</w:t>
      </w:r>
      <w:r>
        <w:rPr>
          <w:rFonts w:hAnsi="Tahoma" w:ascii="Tahoma"/>
          <w:sz w:val="20"/>
          <w:szCs w:val="20"/>
          <w:u w:val="single"/>
        </w:rPr>
        <w:t>šć</w:t>
      </w:r>
      <w:r>
        <w:rPr>
          <w:rFonts w:hAnsi="Tahoma" w:ascii="Tahoma"/>
          <w:sz w:val="20"/>
          <w:szCs w:val="20"/>
          <w:u w:val="single"/>
        </w:rPr>
        <w:t>a biv</w:t>
      </w:r>
      <w:r>
        <w:rPr>
          <w:rFonts w:hAnsi="Tahoma" w:ascii="Tahoma"/>
          <w:sz w:val="20"/>
          <w:szCs w:val="20"/>
          <w:u w:val="single"/>
        </w:rPr>
        <w:t>š</w:t>
      </w:r>
      <w:r>
        <w:rPr>
          <w:rFonts w:hAnsi="Tahoma" w:ascii="Tahoma"/>
          <w:sz w:val="20"/>
          <w:szCs w:val="20"/>
          <w:u w:val="single"/>
        </w:rPr>
        <w:t>i direktor ste</w:t>
      </w:r>
      <w:r>
        <w:rPr>
          <w:rFonts w:hAnsi="Tahoma" w:ascii="Tahoma"/>
          <w:sz w:val="20"/>
          <w:szCs w:val="20"/>
          <w:u w:val="single"/>
        </w:rPr>
        <w:t>č</w:t>
      </w:r>
      <w:r>
        <w:rPr>
          <w:rFonts w:hAnsi="Tahoma" w:ascii="Tahoma"/>
          <w:sz w:val="20"/>
          <w:szCs w:val="20"/>
          <w:u w:val="single"/>
        </w:rPr>
        <w:t>ajnog du</w:t>
      </w:r>
      <w:r>
        <w:rPr>
          <w:rFonts w:hAnsi="Tahoma" w:ascii="Tahoma"/>
          <w:sz w:val="20"/>
          <w:szCs w:val="20"/>
          <w:u w:val="single"/>
        </w:rPr>
        <w:t>ž</w:t>
      </w:r>
      <w:r>
        <w:rPr>
          <w:rFonts w:hAnsi="Tahoma" w:ascii="Tahoma"/>
          <w:sz w:val="20"/>
          <w:szCs w:val="20"/>
          <w:u w:val="single"/>
        </w:rPr>
        <w:t>nka jo</w:t>
      </w:r>
      <w:r>
        <w:rPr>
          <w:rFonts w:hAnsi="Tahoma" w:ascii="Tahoma"/>
          <w:sz w:val="20"/>
          <w:szCs w:val="20"/>
          <w:u w:val="single"/>
        </w:rPr>
        <w:t xml:space="preserve">š </w:t>
      </w:r>
      <w:r>
        <w:rPr>
          <w:rFonts w:hAnsi="Tahoma" w:ascii="Tahoma"/>
          <w:sz w:val="20"/>
          <w:szCs w:val="20"/>
          <w:u w:val="single"/>
        </w:rPr>
        <w:t>uvijek nije dostavio tra</w:t>
      </w:r>
      <w:r>
        <w:rPr>
          <w:rFonts w:hAnsi="Tahoma" w:ascii="Tahoma"/>
          <w:sz w:val="20"/>
          <w:szCs w:val="20"/>
          <w:u w:val="single"/>
        </w:rPr>
        <w:t>ž</w:t>
      </w:r>
      <w:r>
        <w:rPr>
          <w:rFonts w:hAnsi="Tahoma" w:ascii="Tahoma"/>
          <w:sz w:val="20"/>
          <w:szCs w:val="20"/>
          <w:u w:val="single"/>
        </w:rPr>
        <w:t>enu dokumentaciju.</w:t>
      </w:r>
      <w:r>
        <w:rPr>
          <w:rFonts w:hAnsi="Tahoma" w:ascii="Tahoma"/>
          <w:sz w:val="20"/>
          <w:szCs w:val="20"/>
        </w:rPr>
        <w:t xml:space="preserve"> </w:t>
      </w:r>
    </w:p>
    <w:p w:rsidRDefault="0012178C" w:rsidR="0012178C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E334F3" w:rsidR="0012178C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Temeljem dostupnih podataka, imovina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 </w:t>
      </w:r>
      <w:r>
        <w:rPr>
          <w:rFonts w:hAnsi="Tahoma" w:ascii="Tahoma"/>
          <w:b/>
          <w:bCs/>
          <w:sz w:val="20"/>
          <w:szCs w:val="20"/>
        </w:rPr>
        <w:t>danom otvaranja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ajnog postupka</w:t>
      </w:r>
      <w:r>
        <w:rPr>
          <w:rFonts w:hAnsi="Tahoma" w:ascii="Tahoma"/>
          <w:sz w:val="20"/>
          <w:szCs w:val="20"/>
        </w:rPr>
        <w:t xml:space="preserve">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 xml:space="preserve">ena je u iznosu od </w:t>
      </w:r>
      <w:r>
        <w:rPr>
          <w:rFonts w:hAnsi="Tahoma" w:ascii="Tahoma"/>
          <w:b/>
          <w:bCs/>
          <w:sz w:val="20"/>
          <w:szCs w:val="20"/>
        </w:rPr>
        <w:t>2.992.122,55 kn</w:t>
      </w:r>
      <w:r>
        <w:rPr>
          <w:rFonts w:hAnsi="Tahoma" w:ascii="Tahoma"/>
          <w:sz w:val="20"/>
          <w:szCs w:val="20"/>
        </w:rPr>
        <w:t>, dok su obveze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temeljem prijavljenih i priznatih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ajnih vjerovnika na I. ispitnom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tu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 xml:space="preserve">ene u iznosu od </w:t>
      </w:r>
      <w:r>
        <w:rPr>
          <w:rFonts w:hAnsi="Tahoma" w:ascii="Tahoma"/>
          <w:b/>
          <w:bCs/>
          <w:sz w:val="20"/>
          <w:szCs w:val="20"/>
        </w:rPr>
        <w:t>7.036.544,49  kn</w:t>
      </w:r>
      <w:r>
        <w:rPr>
          <w:rFonts w:hAnsi="Tahoma" w:ascii="Tahoma"/>
          <w:sz w:val="20"/>
          <w:szCs w:val="20"/>
        </w:rPr>
        <w:t>.</w:t>
      </w: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E334F3" w:rsidR="0012178C">
      <w:pPr>
        <w:widowControl w:val="false"/>
        <w:numPr>
          <w:ilvl w:val="0"/>
          <w:numId w:val="2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u w:val="single"/>
        </w:rPr>
        <w:t>Imovina</w:t>
      </w: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E334F3" w:rsidR="0012178C">
      <w:pPr>
        <w:widowControl w:val="false"/>
        <w:numPr>
          <w:ilvl w:val="0"/>
          <w:numId w:val="4"/>
        </w:numPr>
        <w:suppressAutoHyphens/>
        <w:spacing w:lineRule="auto" w:line="288"/>
        <w:jc w:val="both"/>
        <w:rPr>
          <w:rFonts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Nekretnine </w:t>
      </w:r>
    </w:p>
    <w:p w:rsidRDefault="00E334F3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Knjigovodstvena vrijednost nekretnina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po Bilanci na dan  31.12.2014. godine iznosi 3.418.364,00 kn. Stanje nekretnina iskazano u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etnoj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ajnoj bilanci iznosi 2.984.907,78 kn, temeljem procjene po pravnoj osobi HORVAT-GRADNJA d.o.o. od 12.06.2015. godine, a koje se stanje  odnosi na 2 nekretnine, kako slijedi:</w:t>
      </w: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E334F3" w:rsidR="0012178C">
      <w:pPr>
        <w:widowControl w:val="false"/>
        <w:numPr>
          <w:ilvl w:val="0"/>
          <w:numId w:val="6"/>
        </w:numPr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Oranica, u naravi proizvodni pogon,  upisan u zk.ul. 7779 k.o.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an,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</w:t>
      </w:r>
      <w:r>
        <w:rPr>
          <w:rFonts w:hAnsi="Tahoma" w:ascii="Tahoma"/>
          <w:sz w:val="20"/>
          <w:szCs w:val="20"/>
        </w:rPr>
        <w:t>knji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 odjel Prelog,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k.br. 5049/628/6,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ine od 1383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hv procijenjene vrijednost 2.487.023,66 kn</w:t>
      </w: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E334F3" w:rsidR="0012178C">
      <w:pPr>
        <w:widowControl w:val="false"/>
        <w:numPr>
          <w:ilvl w:val="0"/>
          <w:numId w:val="6"/>
        </w:numPr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Stambeno-poslovni objekt, dvori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te,</w:t>
      </w:r>
      <w:r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upisan u zk.ul. 7734 k.o.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an,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noknji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 odjel Prelog,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k.br. 7/1/2, 7. Suvlasni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 dio: 55/948 eta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no vlasni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tvo (E-7) i to poslovni prostor br. 3A u prizemlju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ine 37,09 m</w:t>
      </w:r>
      <w:r>
        <w:rPr>
          <w:rFonts w:hAnsi="Tahoma" w:ascii="Tahoma"/>
          <w:sz w:val="20"/>
          <w:szCs w:val="20"/>
        </w:rPr>
        <w:t>²</w:t>
      </w:r>
      <w:r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procijenjene vrijednost 164.884,12 kn</w:t>
      </w: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E334F3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Za obje nekretnine odre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ena je prodaja prikupljanjem pisanih ponuda te su na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tu za otvaranje istih odre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 xml:space="preserve">enom za dan </w:t>
      </w:r>
      <w:r>
        <w:rPr>
          <w:rFonts w:hAnsi="Tahoma" w:ascii="Tahoma"/>
          <w:sz w:val="20"/>
          <w:szCs w:val="20"/>
          <w:u w:val="single"/>
        </w:rPr>
        <w:t xml:space="preserve">04. svibanj 2018.g. predmetne nekretnine prodane </w:t>
      </w:r>
      <w:r>
        <w:rPr>
          <w:rFonts w:hAnsi="Tahoma" w:ascii="Tahoma"/>
          <w:sz w:val="20"/>
          <w:szCs w:val="20"/>
        </w:rPr>
        <w:t>i to oranica, u naravi proizvodni pogon,  upisan u zk.ul. 7779 k.o.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an,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noknji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 odjel Prelog,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k.br. 5049/628/6,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ine od 1383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hv za iznos od 1.468.600,00 kn, a stambeno-poslovni obj</w:t>
      </w:r>
      <w:r>
        <w:rPr>
          <w:rFonts w:hAnsi="Tahoma" w:ascii="Tahoma"/>
          <w:sz w:val="20"/>
          <w:szCs w:val="20"/>
        </w:rPr>
        <w:t>ekt, dvori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te, upisan u zk.ul. 7734 k.o.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an,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noknji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 odjel Prelog,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k.br. 7/1/2, 7. Suvlasni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 dio: 55/948 eta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no vlasni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tvo (E-7) i to poslovni prostor br. 3A u prizemlju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ine 37,09 m</w:t>
      </w:r>
      <w:r>
        <w:rPr>
          <w:rFonts w:hAnsi="Tahoma" w:ascii="Tahoma"/>
          <w:sz w:val="20"/>
          <w:szCs w:val="20"/>
        </w:rPr>
        <w:t>²</w:t>
      </w:r>
      <w:r>
        <w:rPr>
          <w:rFonts w:hAnsi="Tahoma" w:ascii="Tahoma"/>
          <w:sz w:val="20"/>
          <w:szCs w:val="20"/>
        </w:rPr>
        <w:t xml:space="preserve"> za iznos od 97.400,00 kn. Kupci su uplatiti </w:t>
      </w:r>
      <w:r>
        <w:rPr>
          <w:rFonts w:hAnsi="Tahoma" w:ascii="Tahoma"/>
          <w:sz w:val="20"/>
          <w:szCs w:val="20"/>
        </w:rPr>
        <w:t>kupoprodajnu cijenu te je odre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eno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 za diobu kupovnine za dan 14. rujan 2018.g.</w:t>
      </w: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E334F3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2. Pokretnine</w:t>
      </w:r>
    </w:p>
    <w:p w:rsidRDefault="00E334F3" w:rsidR="0012178C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Pokretnine u u vlasni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evidentirane po Bilanci od 31.12.2014. godine u iznosu od 349.080,00 kn, sastoje se opreme i transportnih sred</w:t>
      </w:r>
      <w:r>
        <w:rPr>
          <w:rFonts w:hAnsi="Tahoma" w:ascii="Tahoma"/>
          <w:sz w:val="20"/>
          <w:szCs w:val="20"/>
        </w:rPr>
        <w:t>stava.  Temeljem odluke skup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tine vjerovnika od 04.10.2016.g.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eno je vje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enje procjene pokretnina temeljem kojeg nalaza su pokretnine procijenjene kako slijedi:</w:t>
      </w: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tbl>
      <w:tblPr>
        <w:tblStyle w:val="TableNormal"/>
        <w:tblW w:type="dxa" w:w="8755"/>
        <w:tblInd w:type="dxa" w:w="108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CellMar>
          <w:top w:type="dxa" w:w="0"/>
          <w:left w:type="dxa" w:w="0"/>
          <w:bottom w:type="dxa" w:w="0"/>
          <w:right w:type="dxa" w:w="0"/>
        </w:tblCellMar>
        <w:tblLook w:val="04A0" w:noVBand="1" w:noHBand="0" w:lastColumn="0" w:firstColumn="1" w:lastRow="0" w:firstRow="1"/>
      </w:tblPr>
      <w:tblGrid>
        <w:gridCol w:w="777"/>
        <w:gridCol w:w="6561"/>
        <w:gridCol w:w="1417"/>
      </w:tblGrid>
      <w:tr w:rsidR="0012178C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38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R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.br.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Opis pokretnina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Vrijednost u kn + PDV</w:t>
            </w:r>
          </w:p>
        </w:tc>
      </w:tr>
      <w:tr w:rsidR="0012178C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38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1.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 xml:space="preserve">Osobni automobil Passat 1.9 TDI, </w:t>
            </w:r>
            <w:r>
              <w:rPr>
                <w:rFonts w:hAnsi="Tahoma" w:ascii="Tahoma"/>
                <w:sz w:val="20"/>
                <w:szCs w:val="20"/>
              </w:rPr>
              <w:t>godina proizvodnje: 2000., KW66, CM</w:t>
            </w:r>
            <w:r>
              <w:rPr>
                <w:rFonts w:hAnsi="Tahoma" w:ascii="Tahoma"/>
                <w:sz w:val="20"/>
                <w:szCs w:val="20"/>
              </w:rPr>
              <w:t xml:space="preserve">³ </w:t>
            </w:r>
            <w:r>
              <w:rPr>
                <w:rFonts w:hAnsi="Tahoma" w:ascii="Tahoma"/>
                <w:sz w:val="20"/>
                <w:szCs w:val="20"/>
              </w:rPr>
              <w:t xml:space="preserve">1896, broj  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 xml:space="preserve">asije: WVWZZZ3BYE289603, Reg.oznaka: 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K0510HJ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9.480,00</w:t>
            </w:r>
          </w:p>
        </w:tc>
      </w:tr>
      <w:tr w:rsidR="0012178C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2.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Aparat za varenje, Tip: Pulsare 550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9.308,00</w:t>
            </w:r>
          </w:p>
        </w:tc>
      </w:tr>
      <w:tr w:rsidR="0012178C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3.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Aparat za varenje, Tip: Pulsare 550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9.997,00</w:t>
            </w:r>
          </w:p>
        </w:tc>
      </w:tr>
      <w:tr w:rsidR="0012178C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4.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Aparat za varenje, Tip: Arming 450 D44 W Synergy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8.887,00</w:t>
            </w:r>
          </w:p>
        </w:tc>
      </w:tr>
      <w:tr w:rsidR="0012178C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5.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kare za rezanje lima, Model: CI 103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4.303,00</w:t>
            </w:r>
          </w:p>
        </w:tc>
      </w:tr>
      <w:tr w:rsidR="0012178C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334F3" w:rsidR="0012178C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41.975,00</w:t>
            </w:r>
          </w:p>
        </w:tc>
      </w:tr>
    </w:tbl>
    <w:p w:rsidRDefault="0012178C" w:rsidR="0012178C">
      <w:pPr>
        <w:widowControl w:val="false"/>
        <w:suppressAutoHyphens/>
        <w:jc w:val="both"/>
        <w:rPr>
          <w:rFonts w:cs="Tahoma" w:eastAsia="Tahoma" w:hAnsi="Tahoma" w:ascii="Tahoma"/>
          <w:sz w:val="20"/>
          <w:szCs w:val="20"/>
        </w:rPr>
      </w:pP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E334F3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lastRenderedPageBreak/>
        <w:t xml:space="preserve">Sve pokretnine prodane su po procijenjenoj vrijednosti u ukupnom iznosu od 41.975,00 + PDV u iznosu od 10.493,75 kn dakle sveukupno u iznosu od 52.468,75 kn. </w:t>
      </w:r>
    </w:p>
    <w:p w:rsidRDefault="0012178C" w:rsidR="0012178C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u w:color="000000"/>
        </w:rPr>
      </w:pPr>
    </w:p>
    <w:p w:rsidRDefault="00E334F3" w:rsidR="0012178C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u w:color="000000"/>
        </w:rPr>
      </w:pPr>
      <w:r>
        <w:rPr>
          <w:rFonts w:hAnsi="Tahoma" w:ascii="Tahoma"/>
          <w:sz w:val="20"/>
          <w:szCs w:val="20"/>
          <w:u w:color="000000"/>
        </w:rPr>
        <w:t xml:space="preserve">Na </w:t>
      </w:r>
      <w:r>
        <w:rPr>
          <w:rFonts w:hAnsi="Tahoma" w:ascii="Tahoma"/>
          <w:sz w:val="20"/>
          <w:szCs w:val="20"/>
          <w:u w:color="000000"/>
        </w:rPr>
        <w:t>predmetnim pokretninama razlu</w:t>
      </w:r>
      <w:r>
        <w:rPr>
          <w:rFonts w:hAnsi="Tahoma" w:ascii="Tahoma"/>
          <w:sz w:val="20"/>
          <w:szCs w:val="20"/>
          <w:u w:color="000000"/>
        </w:rPr>
        <w:t>č</w:t>
      </w:r>
      <w:r>
        <w:rPr>
          <w:rFonts w:hAnsi="Tahoma" w:ascii="Tahoma"/>
          <w:sz w:val="20"/>
          <w:szCs w:val="20"/>
          <w:u w:color="000000"/>
        </w:rPr>
        <w:t xml:space="preserve">no pravo stekla je </w:t>
      </w:r>
      <w:r>
        <w:rPr>
          <w:rFonts w:hAnsi="Helvetica" w:ascii="Helvetica"/>
          <w:sz w:val="20"/>
          <w:szCs w:val="20"/>
          <w:u w:color="000000"/>
        </w:rPr>
        <w:t>RH, MINISTARSTVO FINANCIJA, Porezna uprava, Podru</w:t>
      </w:r>
      <w:r>
        <w:rPr>
          <w:rFonts w:hAnsi="Helvetica" w:ascii="Helvetica"/>
          <w:sz w:val="20"/>
          <w:szCs w:val="20"/>
          <w:u w:color="000000"/>
        </w:rPr>
        <w:t>č</w:t>
      </w:r>
      <w:r>
        <w:rPr>
          <w:rFonts w:hAnsi="Helvetica" w:ascii="Helvetica"/>
          <w:sz w:val="20"/>
          <w:szCs w:val="20"/>
          <w:u w:color="000000"/>
        </w:rPr>
        <w:t>ni ured sjeverna Hrvatska, OIB:52634238587, temeljem z</w:t>
      </w:r>
      <w:r>
        <w:rPr>
          <w:rFonts w:hAnsi="Tahoma" w:ascii="Tahoma"/>
          <w:sz w:val="20"/>
          <w:szCs w:val="20"/>
          <w:u w:color="000000"/>
        </w:rPr>
        <w:t>apisnika o izvr</w:t>
      </w:r>
      <w:r>
        <w:rPr>
          <w:rFonts w:hAnsi="Tahoma" w:ascii="Tahoma"/>
          <w:sz w:val="20"/>
          <w:szCs w:val="20"/>
          <w:u w:color="000000"/>
        </w:rPr>
        <w:t>š</w:t>
      </w:r>
      <w:r>
        <w:rPr>
          <w:rFonts w:hAnsi="Tahoma" w:ascii="Tahoma"/>
          <w:sz w:val="20"/>
          <w:szCs w:val="20"/>
          <w:u w:color="000000"/>
        </w:rPr>
        <w:t>enoj pljenidbi i procjeni pokretne imovine Klasa: UP-I-415-02/2010-01/091 od 04.05.2010</w:t>
      </w:r>
      <w:r>
        <w:rPr>
          <w:rFonts w:hAnsi="Tahoma" w:ascii="Tahoma"/>
          <w:sz w:val="20"/>
          <w:szCs w:val="20"/>
          <w:u w:color="000000"/>
        </w:rPr>
        <w:t>.g. Obzirom da se razlu</w:t>
      </w:r>
      <w:r>
        <w:rPr>
          <w:rFonts w:hAnsi="Tahoma" w:ascii="Tahoma"/>
          <w:sz w:val="20"/>
          <w:szCs w:val="20"/>
          <w:u w:color="000000"/>
        </w:rPr>
        <w:t>č</w:t>
      </w:r>
      <w:r>
        <w:rPr>
          <w:rFonts w:hAnsi="Tahoma" w:ascii="Tahoma"/>
          <w:sz w:val="20"/>
          <w:szCs w:val="20"/>
          <w:u w:color="000000"/>
        </w:rPr>
        <w:t>ni vjerovnik usuglasio sa prijedlogom za diobu kupovnine to je dana 17.04.2018.g. izvr</w:t>
      </w:r>
      <w:r>
        <w:rPr>
          <w:rFonts w:hAnsi="Tahoma" w:ascii="Tahoma"/>
          <w:sz w:val="20"/>
          <w:szCs w:val="20"/>
          <w:u w:color="000000"/>
        </w:rPr>
        <w:t>š</w:t>
      </w:r>
      <w:r>
        <w:rPr>
          <w:rFonts w:hAnsi="Tahoma" w:ascii="Tahoma"/>
          <w:sz w:val="20"/>
          <w:szCs w:val="20"/>
          <w:u w:color="000000"/>
        </w:rPr>
        <w:t>eno namirenje razlu</w:t>
      </w:r>
      <w:r>
        <w:rPr>
          <w:rFonts w:hAnsi="Tahoma" w:ascii="Tahoma"/>
          <w:sz w:val="20"/>
          <w:szCs w:val="20"/>
          <w:u w:color="000000"/>
        </w:rPr>
        <w:t>č</w:t>
      </w:r>
      <w:r>
        <w:rPr>
          <w:rFonts w:hAnsi="Tahoma" w:ascii="Tahoma"/>
          <w:sz w:val="20"/>
          <w:szCs w:val="20"/>
          <w:u w:color="000000"/>
        </w:rPr>
        <w:t xml:space="preserve">nog vjerovnika u iznosu od 29.142,25 kn. </w:t>
      </w:r>
    </w:p>
    <w:p w:rsidRDefault="0012178C" w:rsidR="0012178C">
      <w:pPr>
        <w:pStyle w:val="Standardno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color="000000" w:val="single"/>
        </w:rPr>
      </w:pPr>
    </w:p>
    <w:p w:rsidRDefault="00E334F3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3. Zalihe robe i potra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ivanja</w:t>
      </w:r>
    </w:p>
    <w:p w:rsidRDefault="00E334F3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to se ti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 zaliha robe, iste nisu zate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ene u </w:t>
      </w:r>
      <w:r>
        <w:rPr>
          <w:rFonts w:hAnsi="Tahoma" w:ascii="Tahoma"/>
          <w:sz w:val="20"/>
          <w:szCs w:val="20"/>
        </w:rPr>
        <w:t>posjedu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nika, slijedom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ega se u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etnoj bilanci iskazuju u iznosu od 0,00 kn, a glede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ivanja, obzirom da do sada nije dostavljena knjigovodstvena dokumentacija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ista se tako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er iskazuju u iznosu od 0,00 kn.</w:t>
      </w: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E334F3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4. Novac u</w:t>
      </w:r>
      <w:r>
        <w:rPr>
          <w:rFonts w:hAnsi="Tahoma" w:ascii="Tahoma"/>
          <w:b/>
          <w:bCs/>
          <w:sz w:val="20"/>
          <w:szCs w:val="20"/>
        </w:rPr>
        <w:t xml:space="preserve"> banci i blagajni</w:t>
      </w:r>
    </w:p>
    <w:p w:rsidRDefault="00E334F3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  <w:u w:val="single"/>
        </w:rPr>
      </w:pPr>
      <w:r>
        <w:rPr>
          <w:rFonts w:hAnsi="Tahoma" w:ascii="Tahoma"/>
          <w:sz w:val="20"/>
          <w:szCs w:val="20"/>
        </w:rPr>
        <w:t>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ajna upraviteljica sklopile je ugovore o najmu poslovnih prostora i pokretnina, te je pokretnine  i prodala. </w:t>
      </w:r>
      <w:r>
        <w:rPr>
          <w:rFonts w:hAnsi="Tahoma" w:ascii="Tahoma"/>
          <w:sz w:val="20"/>
          <w:szCs w:val="20"/>
          <w:u w:val="single"/>
        </w:rPr>
        <w:t>Temeljem sklopljenih ugovora i napla</w:t>
      </w:r>
      <w:r>
        <w:rPr>
          <w:rFonts w:hAnsi="Tahoma" w:ascii="Tahoma"/>
          <w:sz w:val="20"/>
          <w:szCs w:val="20"/>
          <w:u w:val="single"/>
        </w:rPr>
        <w:t>ć</w:t>
      </w:r>
      <w:r>
        <w:rPr>
          <w:rFonts w:hAnsi="Tahoma" w:ascii="Tahoma"/>
          <w:sz w:val="20"/>
          <w:szCs w:val="20"/>
          <w:u w:val="single"/>
        </w:rPr>
        <w:t>enih ra</w:t>
      </w:r>
      <w:r>
        <w:rPr>
          <w:rFonts w:hAnsi="Tahoma" w:ascii="Tahoma"/>
          <w:sz w:val="20"/>
          <w:szCs w:val="20"/>
          <w:u w:val="single"/>
        </w:rPr>
        <w:t>č</w:t>
      </w:r>
      <w:r>
        <w:rPr>
          <w:rFonts w:hAnsi="Tahoma" w:ascii="Tahoma"/>
          <w:sz w:val="20"/>
          <w:szCs w:val="20"/>
          <w:u w:val="single"/>
        </w:rPr>
        <w:t>una, ste</w:t>
      </w:r>
      <w:r>
        <w:rPr>
          <w:rFonts w:hAnsi="Tahoma" w:ascii="Tahoma"/>
          <w:sz w:val="20"/>
          <w:szCs w:val="20"/>
          <w:u w:val="single"/>
        </w:rPr>
        <w:t>č</w:t>
      </w:r>
      <w:r>
        <w:rPr>
          <w:rFonts w:hAnsi="Tahoma" w:ascii="Tahoma"/>
          <w:sz w:val="20"/>
          <w:szCs w:val="20"/>
          <w:u w:val="single"/>
        </w:rPr>
        <w:t>ajni du</w:t>
      </w:r>
      <w:r>
        <w:rPr>
          <w:rFonts w:hAnsi="Tahoma" w:ascii="Tahoma"/>
          <w:sz w:val="20"/>
          <w:szCs w:val="20"/>
          <w:u w:val="single"/>
        </w:rPr>
        <w:t>ž</w:t>
      </w:r>
      <w:r>
        <w:rPr>
          <w:rFonts w:hAnsi="Tahoma" w:ascii="Tahoma"/>
          <w:sz w:val="20"/>
          <w:szCs w:val="20"/>
          <w:u w:val="single"/>
        </w:rPr>
        <w:t>nik potra</w:t>
      </w:r>
      <w:r>
        <w:rPr>
          <w:rFonts w:hAnsi="Tahoma" w:ascii="Tahoma"/>
          <w:sz w:val="20"/>
          <w:szCs w:val="20"/>
          <w:u w:val="single"/>
        </w:rPr>
        <w:t>ž</w:t>
      </w:r>
      <w:r>
        <w:rPr>
          <w:rFonts w:hAnsi="Tahoma" w:ascii="Tahoma"/>
          <w:sz w:val="20"/>
          <w:szCs w:val="20"/>
          <w:u w:val="single"/>
        </w:rPr>
        <w:t xml:space="preserve">uje na ime najma prema Horvat Stjepanu iznosu od </w:t>
      </w:r>
      <w:r>
        <w:rPr>
          <w:rFonts w:hAnsi="Tahoma" w:ascii="Tahoma"/>
          <w:sz w:val="20"/>
          <w:szCs w:val="20"/>
          <w:u w:val="single"/>
        </w:rPr>
        <w:t>910,50 kn, prema dru</w:t>
      </w:r>
      <w:r>
        <w:rPr>
          <w:rFonts w:hAnsi="Tahoma" w:ascii="Tahoma"/>
          <w:sz w:val="20"/>
          <w:szCs w:val="20"/>
          <w:u w:val="single"/>
        </w:rPr>
        <w:t>š</w:t>
      </w:r>
      <w:r>
        <w:rPr>
          <w:rFonts w:hAnsi="Tahoma" w:ascii="Tahoma"/>
          <w:sz w:val="20"/>
          <w:szCs w:val="20"/>
          <w:u w:val="single"/>
        </w:rPr>
        <w:t xml:space="preserve">tvu Eurometali Horvat d.o.o. iznos od 60.325,00 kn a prema Cvjetnom ateliju Kamelia iznos od 7.232,56 kn. </w:t>
      </w: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E334F3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III. Radnje koje </w:t>
      </w:r>
      <w:r>
        <w:rPr>
          <w:rFonts w:hAnsi="Tahoma" w:ascii="Tahoma"/>
          <w:b/>
          <w:bCs/>
          <w:sz w:val="20"/>
          <w:szCs w:val="20"/>
        </w:rPr>
        <w:t>ć</w:t>
      </w:r>
      <w:r>
        <w:rPr>
          <w:rFonts w:hAnsi="Tahoma" w:ascii="Tahoma"/>
          <w:b/>
          <w:bCs/>
          <w:sz w:val="20"/>
          <w:szCs w:val="20"/>
        </w:rPr>
        <w:t>e se poduzeti u narednom razdoblju</w:t>
      </w: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E334F3" w:rsidR="0012178C">
      <w:pPr>
        <w:widowControl w:val="false"/>
        <w:suppressAutoHyphens/>
        <w:spacing w:lineRule="auto" w:line="288"/>
        <w:jc w:val="both"/>
      </w:pPr>
      <w:r>
        <w:rPr>
          <w:rFonts w:hAnsi="Tahoma" w:ascii="Tahoma"/>
          <w:sz w:val="20"/>
          <w:szCs w:val="20"/>
        </w:rPr>
        <w:t>Tijekom narednog razdoblja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ajnog postupka nastavit 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 se naplata potr</w:t>
      </w:r>
      <w:r>
        <w:rPr>
          <w:rFonts w:hAnsi="Tahoma" w:ascii="Tahoma"/>
          <w:sz w:val="20"/>
          <w:szCs w:val="20"/>
        </w:rPr>
        <w:t>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od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za najam poslovnog prostora.</w:t>
      </w: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12178C" w:rsidR="0012178C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E334F3" w:rsidR="0012178C">
      <w:pPr>
        <w:widowControl w:val="false"/>
        <w:suppressAutoHyphens/>
        <w:spacing w:lineRule="auto" w:line="288"/>
        <w:ind w:firstLine="720" w:left="648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upravitelj:</w:t>
      </w:r>
    </w:p>
    <w:p w:rsidRDefault="00E334F3" w:rsidR="0012178C">
      <w:pPr>
        <w:widowControl w:val="false"/>
        <w:suppressAutoHyphens/>
        <w:spacing w:lineRule="auto" w:line="288"/>
        <w:jc w:val="right"/>
      </w:pPr>
      <w:r>
        <w:rPr>
          <w:rFonts w:hAnsi="Tahoma" w:ascii="Tahoma"/>
          <w:sz w:val="20"/>
          <w:szCs w:val="20"/>
        </w:rPr>
        <w:t>mr. Jelena Stankus-Tkalec</w:t>
      </w:r>
    </w:p>
    <w:sectPr w:rsidR="0012178C">
      <w:headerReference w:type="default" r:id="rId9"/>
      <w:footerReference w:type="default" r:id="rId10"/>
      <w:pgSz w:h="16840" w:w="11900"/>
      <w:pgMar w:gutter="0" w:footer="709" w:header="709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4F3" w:rsidR="00000000">
      <w:r>
        <w:separator/>
      </w:r>
    </w:p>
  </w:endnote>
  <w:endnote w:id="0" w:type="continuationSeparator">
    <w:p w:rsidRDefault="00E334F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Helvetica Neue">
    <w:charset w:val="00"/>
    <w:family w:val="roman"/>
    <w:pitch w:val="default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78C" w:rsidR="0012178C">
    <w:pPr>
      <w:pStyle w:val="Podno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</w:p>
  <w:p w:rsidRDefault="00E334F3" w:rsidR="0012178C">
    <w:pPr>
      <w:pStyle w:val="Podnoje"/>
      <w:pBdr>
        <w:top w:space="0" w:sz="4" w:color="000000" w:val="single"/>
      </w:pBdr>
      <w:tabs>
        <w:tab w:pos="9072" w:val="clear"/>
        <w:tab w:pos="9044" w:val="right"/>
      </w:tabs>
      <w:jc w:val="center"/>
    </w:pPr>
    <w:r>
      <w:rPr>
        <w:rFonts w:cs="Tahoma" w:eastAsia="Tahoma" w:hAnsi="Tahoma" w:ascii="Tahoma"/>
        <w:b/>
        <w:bCs/>
        <w:sz w:val="20"/>
        <w:szCs w:val="20"/>
      </w:rPr>
      <w:fldChar w:fldCharType="begin"/>
    </w:r>
    <w:r>
      <w:rPr>
        <w:rFonts w:cs="Tahoma" w:eastAsia="Tahoma" w:hAnsi="Tahoma" w:ascii="Tahoma"/>
        <w:b/>
        <w:bCs/>
        <w:sz w:val="20"/>
        <w:szCs w:val="20"/>
      </w:rPr>
      <w:instrText xml:space="preserve"> PAGE </w:instrText>
    </w:r>
    <w:r>
      <w:rPr>
        <w:rFonts w:cs="Tahoma" w:eastAsia="Tahoma" w:hAnsi="Tahoma" w:ascii="Tahoma"/>
        <w:b/>
        <w:bCs/>
        <w:sz w:val="20"/>
        <w:szCs w:val="20"/>
      </w:rPr>
      <w:fldChar w:fldCharType="separate"/>
    </w:r>
    <w:r>
      <w:rPr>
        <w:rFonts w:cs="Tahoma" w:eastAsia="Tahoma" w:hAnsi="Tahoma" w:ascii="Tahoma"/>
        <w:b/>
        <w:bCs/>
        <w:noProof/>
        <w:sz w:val="20"/>
        <w:szCs w:val="20"/>
      </w:rPr>
      <w:t>3</w:t>
    </w:r>
    <w:r>
      <w:rPr>
        <w:rFonts w:cs="Tahoma" w:eastAsia="Tahoma" w:hAnsi="Tahoma" w:ascii="Tahoma"/>
        <w:b/>
        <w:bCs/>
        <w:sz w:val="20"/>
        <w:szCs w:val="20"/>
      </w:rPr>
      <w:fldChar w:fldCharType="end"/>
    </w:r>
    <w:r>
      <w:rPr>
        <w:rFonts w:hAnsi="Tahoma" w:ascii="Tahoma"/>
        <w:b/>
        <w:bCs/>
        <w:sz w:val="20"/>
        <w:szCs w:val="20"/>
      </w:rP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4F3" w:rsidR="00000000">
      <w:r>
        <w:separator/>
      </w:r>
    </w:p>
  </w:footnote>
  <w:footnote w:id="0" w:type="continuationSeparator">
    <w:p w:rsidRDefault="00E334F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F3" w:rsidR="0012178C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</w:rPr>
      <w:t>Ste</w:t>
    </w:r>
    <w:r>
      <w:rPr>
        <w:rFonts w:hAnsi="Tahoma" w:ascii="Tahoma"/>
        <w:b/>
        <w:bCs/>
        <w:sz w:val="20"/>
        <w:szCs w:val="20"/>
      </w:rPr>
      <w:t>č</w:t>
    </w:r>
    <w:r>
      <w:rPr>
        <w:rFonts w:hAnsi="Tahoma" w:ascii="Tahoma"/>
        <w:b/>
        <w:bCs/>
        <w:sz w:val="20"/>
        <w:szCs w:val="20"/>
      </w:rPr>
      <w:t>ajni upravitelj Jelena Stankus-Tkalec</w:t>
    </w:r>
  </w:p>
  <w:p w:rsidRDefault="00E334F3" w:rsidR="0012178C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</w:rPr>
      <w:t>Nad TD KLM HORVAT d.o.o.u ste</w:t>
    </w:r>
    <w:r>
      <w:rPr>
        <w:rFonts w:hAnsi="Tahoma" w:ascii="Tahoma"/>
        <w:b/>
        <w:bCs/>
        <w:sz w:val="20"/>
        <w:szCs w:val="20"/>
      </w:rPr>
      <w:t>č</w:t>
    </w:r>
    <w:r>
      <w:rPr>
        <w:rFonts w:hAnsi="Tahoma" w:ascii="Tahoma"/>
        <w:b/>
        <w:bCs/>
        <w:sz w:val="20"/>
        <w:szCs w:val="20"/>
      </w:rPr>
      <w:t>aju</w:t>
    </w:r>
  </w:p>
  <w:p w:rsidRDefault="00E334F3" w:rsidR="0012178C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sz w:val="20"/>
        <w:szCs w:val="20"/>
      </w:rPr>
    </w:pPr>
    <w:r>
      <w:rPr>
        <w:rFonts w:hAnsi="Tahoma" w:ascii="Tahoma"/>
        <w:sz w:val="20"/>
        <w:szCs w:val="20"/>
      </w:rPr>
      <w:t>Š</w:t>
    </w:r>
    <w:r>
      <w:rPr>
        <w:rFonts w:hAnsi="Tahoma" w:ascii="Tahoma"/>
        <w:sz w:val="20"/>
        <w:szCs w:val="20"/>
      </w:rPr>
      <w:t xml:space="preserve">kolska </w:t>
    </w:r>
    <w:r>
      <w:rPr>
        <w:rFonts w:hAnsi="Tahoma" w:ascii="Tahoma"/>
        <w:sz w:val="20"/>
        <w:szCs w:val="20"/>
      </w:rPr>
      <w:t>102, Gori</w:t>
    </w:r>
    <w:r>
      <w:rPr>
        <w:rFonts w:hAnsi="Tahoma" w:ascii="Tahoma"/>
        <w:sz w:val="20"/>
        <w:szCs w:val="20"/>
      </w:rPr>
      <w:t>č</w:t>
    </w:r>
    <w:r>
      <w:rPr>
        <w:rFonts w:hAnsi="Tahoma" w:ascii="Tahoma"/>
        <w:sz w:val="20"/>
        <w:szCs w:val="20"/>
      </w:rPr>
      <w:t>an</w:t>
    </w:r>
  </w:p>
  <w:p w:rsidRDefault="00E334F3" w:rsidR="0012178C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sz w:val="20"/>
        <w:szCs w:val="20"/>
      </w:rPr>
    </w:pPr>
    <w:r>
      <w:rPr>
        <w:rFonts w:hAnsi="Tahoma" w:ascii="Tahoma"/>
        <w:sz w:val="20"/>
        <w:szCs w:val="20"/>
      </w:rPr>
      <w:t xml:space="preserve">OIB: 12796096560, St </w:t>
    </w:r>
    <w:r>
      <w:rPr>
        <w:rFonts w:hAnsi="Tahoma" w:ascii="Tahoma"/>
        <w:sz w:val="20"/>
        <w:szCs w:val="20"/>
      </w:rPr>
      <w:t xml:space="preserve">– </w:t>
    </w:r>
    <w:r>
      <w:rPr>
        <w:rFonts w:hAnsi="Tahoma" w:ascii="Tahoma"/>
        <w:sz w:val="20"/>
        <w:szCs w:val="20"/>
      </w:rPr>
      <w:t>452/16</w:t>
    </w:r>
  </w:p>
  <w:p w:rsidRDefault="00E334F3" w:rsidR="0012178C">
    <w:pPr>
      <w:pStyle w:val="Zaglavlje"/>
      <w:pBdr>
        <w:bottom w:space="0" w:sz="12" w:color="000000" w:val="single"/>
      </w:pBdr>
      <w:tabs>
        <w:tab w:pos="9072" w:val="clear"/>
        <w:tab w:pos="9044" w:val="right"/>
      </w:tabs>
      <w:jc w:val="center"/>
    </w:pPr>
    <w:r>
      <w:rPr>
        <w:rFonts w:hAnsi="Tahoma" w:ascii="Tahoma"/>
        <w:sz w:val="20"/>
        <w:szCs w:val="20"/>
      </w:rPr>
      <w:t>Mob: 099 312 4155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F1ABF"/>
    <w:multiLevelType w:val="hybridMultilevel"/>
    <w:tmpl w:val="A8704608"/>
    <w:numStyleLink w:val="Importiranistil1"/>
  </w:abstractNum>
  <w:abstractNum w:abstractNumId="1">
    <w:nsid w:val="174C6E3C"/>
    <w:multiLevelType w:val="hybridMultilevel"/>
    <w:tmpl w:val="60C2781E"/>
    <w:styleLink w:val="Importiranistil2"/>
    <w:lvl w:tplc="AD402046" w:ilvl="0">
      <w:start w:val="1"/>
      <w:numFmt w:val="decimal"/>
      <w:lvlText w:val="%1."/>
      <w:lvlJc w:val="left"/>
      <w:pPr>
        <w:ind w:hanging="360" w:left="5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BC0B1B8" w:ilvl="1">
      <w:start w:val="1"/>
      <w:numFmt w:val="lowerLetter"/>
      <w:lvlText w:val="%2."/>
      <w:lvlJc w:val="left"/>
      <w:pPr>
        <w:ind w:hanging="360" w:left="12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1FC958E" w:ilvl="2">
      <w:start w:val="1"/>
      <w:numFmt w:val="lowerRoman"/>
      <w:lvlText w:val="%3."/>
      <w:lvlJc w:val="left"/>
      <w:pPr>
        <w:ind w:hanging="307" w:left="19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AAA12B8" w:ilvl="3">
      <w:start w:val="1"/>
      <w:numFmt w:val="decimal"/>
      <w:lvlText w:val="%4."/>
      <w:lvlJc w:val="left"/>
      <w:pPr>
        <w:ind w:hanging="360" w:left="26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9A42674" w:ilvl="4">
      <w:start w:val="1"/>
      <w:numFmt w:val="lowerLetter"/>
      <w:lvlText w:val="%5."/>
      <w:lvlJc w:val="left"/>
      <w:pPr>
        <w:ind w:hanging="360" w:left="338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6BC65A2" w:ilvl="5">
      <w:start w:val="1"/>
      <w:numFmt w:val="lowerRoman"/>
      <w:lvlText w:val="%6."/>
      <w:lvlJc w:val="left"/>
      <w:pPr>
        <w:ind w:hanging="307" w:left="41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D0A4CC0" w:ilvl="6">
      <w:start w:val="1"/>
      <w:numFmt w:val="decimal"/>
      <w:lvlText w:val="%7."/>
      <w:lvlJc w:val="left"/>
      <w:pPr>
        <w:ind w:hanging="360" w:left="48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74C10A0" w:ilvl="7">
      <w:start w:val="1"/>
      <w:numFmt w:val="lowerLetter"/>
      <w:lvlText w:val="%8."/>
      <w:lvlJc w:val="left"/>
      <w:pPr>
        <w:ind w:hanging="360" w:left="55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BF674EE" w:ilvl="8">
      <w:start w:val="1"/>
      <w:numFmt w:val="lowerRoman"/>
      <w:lvlText w:val="%9."/>
      <w:lvlJc w:val="left"/>
      <w:pPr>
        <w:ind w:hanging="307" w:left="62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1C663999"/>
    <w:multiLevelType w:val="hybridMultilevel"/>
    <w:tmpl w:val="A8704608"/>
    <w:styleLink w:val="Importiranistil1"/>
    <w:lvl w:tplc="19008082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22EAC44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E7A3EA6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0B4DC06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A7645D2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7721876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B9E22D0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9CE20F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EE83EDE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1DD5223D"/>
    <w:multiLevelType w:val="hybridMultilevel"/>
    <w:tmpl w:val="60C2781E"/>
    <w:numStyleLink w:val="Importiranistil2"/>
  </w:abstractNum>
  <w:abstractNum w:abstractNumId="4">
    <w:nsid w:val="2A221ECF"/>
    <w:multiLevelType w:val="hybridMultilevel"/>
    <w:tmpl w:val="907C880E"/>
    <w:numStyleLink w:val="Brojano"/>
  </w:abstractNum>
  <w:abstractNum w:abstractNumId="5">
    <w:nsid w:val="36B20A10"/>
    <w:multiLevelType w:val="hybridMultilevel"/>
    <w:tmpl w:val="907C880E"/>
    <w:styleLink w:val="Brojano"/>
    <w:lvl w:tplc="0CA0D46C" w:ilvl="0">
      <w:start w:val="1"/>
      <w:numFmt w:val="decimal"/>
      <w:lvlText w:val="%1."/>
      <w:lvlJc w:val="left"/>
      <w:pPr>
        <w:ind w:hanging="211" w:left="2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88E1A2" w:ilvl="1">
      <w:start w:val="1"/>
      <w:numFmt w:val="decimal"/>
      <w:lvlText w:val="%2."/>
      <w:lvlJc w:val="left"/>
      <w:pPr>
        <w:ind w:hanging="211" w:left="10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3A0A114" w:ilvl="2">
      <w:start w:val="1"/>
      <w:numFmt w:val="decimal"/>
      <w:lvlText w:val="%3."/>
      <w:lvlJc w:val="left"/>
      <w:pPr>
        <w:ind w:hanging="211" w:left="18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BD4AC92" w:ilvl="3">
      <w:start w:val="1"/>
      <w:numFmt w:val="decimal"/>
      <w:lvlText w:val="%4."/>
      <w:lvlJc w:val="left"/>
      <w:pPr>
        <w:ind w:hanging="211" w:left="26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16A9A44" w:ilvl="4">
      <w:start w:val="1"/>
      <w:numFmt w:val="decimal"/>
      <w:lvlText w:val="%5."/>
      <w:lvlJc w:val="left"/>
      <w:pPr>
        <w:ind w:hanging="211" w:left="34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1767612" w:ilvl="5">
      <w:start w:val="1"/>
      <w:numFmt w:val="decimal"/>
      <w:lvlText w:val="%6."/>
      <w:lvlJc w:val="left"/>
      <w:pPr>
        <w:ind w:hanging="211" w:left="42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F2C070E" w:ilvl="6">
      <w:start w:val="1"/>
      <w:numFmt w:val="decimal"/>
      <w:lvlText w:val="%7."/>
      <w:lvlJc w:val="left"/>
      <w:pPr>
        <w:ind w:hanging="211" w:left="50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8D05C28" w:ilvl="7">
      <w:start w:val="1"/>
      <w:numFmt w:val="decimal"/>
      <w:lvlText w:val="%8."/>
      <w:lvlJc w:val="left"/>
      <w:pPr>
        <w:ind w:hanging="211" w:left="58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9E44200" w:ilvl="8">
      <w:start w:val="1"/>
      <w:numFmt w:val="decimal"/>
      <w:lvlText w:val="%9."/>
      <w:lvlJc w:val="left"/>
      <w:pPr>
        <w:ind w:hanging="211" w:left="66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12178C"/>
    <w:rsid w:val="0012178C"/>
    <w:rsid w:val="00E33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rFonts w:cs="Arial Unicode MS"/>
      <w:color w:val="000000"/>
      <w:sz w:val="24"/>
      <w:szCs w:val="24"/>
      <w:u w:color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3"/>
      </w:numPr>
    </w:pPr>
  </w:style>
  <w:style w:customStyle="true" w:styleId="Brojano" w:type="numbering">
    <w:name w:val="Brojčano"/>
    <w:pPr>
      <w:numPr>
        <w:numId w:val="5"/>
      </w:numPr>
    </w:pPr>
  </w:style>
  <w:style w:customStyle="true" w:styleId="Standardno" w:type="paragraph">
    <w:name w:val="Standardno"/>
    <w:rPr>
      <w:rFonts w:cs="Helvetica Neue" w:eastAsia="Helvetica Neue" w:hAnsi="Helvetica Neue" w:ascii="Helvetica Neue"/>
      <w:color w:val="00000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334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4F3"/>
    <w:rPr>
      <w:rFonts w:cs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4F3"/>
    <w:rPr>
      <w:rFonts w:hAnsi="Tahoma" w:ascii="Tahoma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4F3"/>
    <w:rPr>
      <w:rFonts w:cs="Times New Roman" w:hAnsi="Tahoma" w:ascii="Tahoma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4F3"/>
    <w:rPr>
      <w:rFonts w:cs="Times New Roman" w:hAnsi="Tahoma" w:ascii="Tahoma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rFonts w:cs="Arial Unicode MS"/>
      <w:color w:val="000000"/>
      <w:sz w:val="24"/>
      <w:szCs w:val="24"/>
      <w:u w:color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Brojano" w:type="numbering">
    <w:name w:val="Brojčano"/>
    <w:pPr>
      <w:numPr>
        <w:numId w:val="5"/>
      </w:numPr>
    </w:pPr>
  </w:style>
  <w:style w:customStyle="1" w:styleId="Standardno" w:type="paragraph">
    <w:name w:val="Standardno"/>
    <w:rPr>
      <w:rFonts w:ascii="Helvetica Neue" w:cs="Helvetica Neue" w:eastAsia="Helvetica Neue" w:hAnsi="Helvetica Neue"/>
      <w:color w:val="00000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334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4F3"/>
    <w:rPr>
      <w:rFonts w:ascii="Times New Roman" w:cs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4F3"/>
    <w:rPr>
      <w:rFonts w:ascii="Tahoma" w:hAnsi="Tahoma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4F3"/>
    <w:rPr>
      <w:rFonts w:ascii="Tahoma" w:cs="Times New Roman" w:hAnsi="Tahoma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4F3"/>
    <w:rPr>
      <w:rFonts w:ascii="Tahoma" w:cs="Times New Roman" w:hAnsi="Tahoma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788</properties:Words>
  <properties:Characters>4761</properties:Characters>
  <properties:Lines>131</properties:Lines>
  <properties:Paragraphs>53</properties:Paragraphs>
  <properties:TotalTime>1</properties:TotalTime>
  <properties:ScaleCrop>false</properties:ScaleCrop>
  <properties:LinksUpToDate>false</properties:LinksUpToDate>
  <properties:CharactersWithSpaces>5521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2018-08-24T12:09:00Z</dcterms:created>
  <cp:lastModifiedBy>Tatjana Rukelj</cp:lastModifiedBy>
  <dcterms:modified xmlns:xsi="http://www.w3.org/2001/XMLSchema-instance" xsi:type="dcterms:W3CDTF">2018-08-24T12:10:00Z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St-452/2016-53 / Podnesak - Izvješće stečajnog upravitelja (IZVJEŠĆE 21.08.2018.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