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8faa1" w14:paraId="dd8faa1" w:rsidRDefault="008A7C5A" w:rsidP="008A7C5A" w:rsidR="008A7C5A" w:rsidRPr="006842B4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CB2673" w:rsidR="00CB2673" w:rsidRPr="006842B4">
      <w:pPr>
        <w:rPr>
          <w:sz w:val="24"/>
          <w:szCs w:val="24"/>
        </w:rPr>
      </w:pPr>
    </w:p>
    <w:p w:rsidRDefault="00CB2673" w:rsidR="00CB2673" w:rsidRPr="006842B4">
      <w:pPr>
        <w:rPr>
          <w:sz w:val="24"/>
          <w:szCs w:val="24"/>
        </w:rPr>
      </w:pPr>
    </w:p>
    <w:p w:rsidRDefault="00CB2673" w:rsidR="00CB2673" w:rsidRPr="006842B4">
      <w:pPr>
        <w:rPr>
          <w:sz w:val="24"/>
          <w:szCs w:val="24"/>
        </w:rPr>
      </w:pPr>
    </w:p>
    <w:p w:rsidRDefault="00A84BC7" w:rsidR="00CB2673" w:rsidRPr="006842B4">
      <w:pPr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353E" w:rsidR="0028353E" w:rsidRPr="00F331B1">
      <w:pPr>
        <w:rPr>
          <w:sz w:val="24"/>
          <w:szCs w:val="24"/>
        </w:rPr>
      </w:pPr>
      <w:r w:rsidRPr="00F331B1">
        <w:rPr>
          <w:sz w:val="24"/>
          <w:szCs w:val="24"/>
        </w:rPr>
        <w:t>Republika Hrvatska</w:t>
      </w:r>
    </w:p>
    <w:p w:rsidRDefault="0028353E" w:rsidR="0028353E" w:rsidRPr="00F331B1">
      <w:pPr>
        <w:rPr>
          <w:sz w:val="24"/>
          <w:szCs w:val="24"/>
        </w:rPr>
      </w:pPr>
      <w:r w:rsidRPr="00F331B1">
        <w:rPr>
          <w:sz w:val="24"/>
          <w:szCs w:val="24"/>
        </w:rPr>
        <w:t>Trgovački sud u Zagrebu</w:t>
      </w:r>
    </w:p>
    <w:p w:rsidRDefault="0028353E" w:rsidP="008A7C5A" w:rsidR="00981F52" w:rsidRPr="00F331B1">
      <w:pPr>
        <w:rPr>
          <w:sz w:val="24"/>
          <w:szCs w:val="24"/>
        </w:rPr>
      </w:pPr>
      <w:r w:rsidRPr="00F331B1">
        <w:rPr>
          <w:sz w:val="24"/>
          <w:szCs w:val="24"/>
        </w:rPr>
        <w:t xml:space="preserve">Zagreb, Amruševa 2/II                                                                          </w:t>
      </w:r>
      <w:r w:rsidR="00010A00" w:rsidRPr="00F331B1">
        <w:rPr>
          <w:sz w:val="24"/>
          <w:szCs w:val="24"/>
        </w:rPr>
        <w:t xml:space="preserve">     </w:t>
      </w:r>
      <w:r w:rsidR="00616BBE" w:rsidRPr="00F331B1">
        <w:rPr>
          <w:sz w:val="24"/>
          <w:szCs w:val="24"/>
        </w:rPr>
        <w:tab/>
      </w:r>
    </w:p>
    <w:p w:rsidRDefault="00981F52" w:rsidP="0048798E" w:rsidR="0028353E" w:rsidRPr="00F331B1">
      <w:pPr>
        <w:rPr>
          <w:sz w:val="24"/>
          <w:szCs w:val="24"/>
        </w:rPr>
      </w:pPr>
      <w:r w:rsidRPr="00F331B1">
        <w:rPr>
          <w:bCs/>
          <w:sz w:val="24"/>
          <w:szCs w:val="24"/>
        </w:rPr>
        <w:t xml:space="preserve">       </w:t>
      </w:r>
      <w:r w:rsidRPr="00F331B1">
        <w:rPr>
          <w:bCs/>
          <w:sz w:val="24"/>
          <w:szCs w:val="24"/>
        </w:rPr>
        <w:tab/>
      </w:r>
      <w:r w:rsidRPr="00F331B1">
        <w:rPr>
          <w:bCs/>
          <w:sz w:val="24"/>
          <w:szCs w:val="24"/>
        </w:rPr>
        <w:tab/>
      </w:r>
      <w:r w:rsidRPr="00F331B1">
        <w:rPr>
          <w:bCs/>
          <w:sz w:val="24"/>
          <w:szCs w:val="24"/>
        </w:rPr>
        <w:tab/>
      </w:r>
      <w:r w:rsidRPr="00F331B1">
        <w:rPr>
          <w:bCs/>
          <w:sz w:val="24"/>
          <w:szCs w:val="24"/>
        </w:rPr>
        <w:tab/>
      </w:r>
      <w:r w:rsidRPr="00F331B1">
        <w:rPr>
          <w:bCs/>
          <w:sz w:val="24"/>
          <w:szCs w:val="24"/>
        </w:rPr>
        <w:tab/>
      </w:r>
      <w:r w:rsidRPr="00F331B1">
        <w:rPr>
          <w:bCs/>
          <w:sz w:val="24"/>
          <w:szCs w:val="24"/>
        </w:rPr>
        <w:tab/>
      </w:r>
      <w:r w:rsidRPr="00F331B1">
        <w:rPr>
          <w:bCs/>
          <w:sz w:val="24"/>
          <w:szCs w:val="24"/>
        </w:rPr>
        <w:tab/>
      </w:r>
      <w:r w:rsidRPr="00F331B1">
        <w:rPr>
          <w:bCs/>
          <w:sz w:val="24"/>
          <w:szCs w:val="24"/>
        </w:rPr>
        <w:tab/>
      </w:r>
      <w:r w:rsidRPr="00F331B1">
        <w:rPr>
          <w:bCs/>
          <w:sz w:val="24"/>
          <w:szCs w:val="24"/>
        </w:rPr>
        <w:tab/>
        <w:t xml:space="preserve"> </w:t>
      </w:r>
      <w:r w:rsidR="00E63CDB" w:rsidRPr="00F331B1">
        <w:rPr>
          <w:bCs/>
          <w:sz w:val="24"/>
          <w:szCs w:val="24"/>
        </w:rPr>
        <w:t>46. St-</w:t>
      </w:r>
      <w:r w:rsidR="00F331B1">
        <w:rPr>
          <w:bCs/>
          <w:sz w:val="24"/>
          <w:szCs w:val="24"/>
        </w:rPr>
        <w:t>2647/17</w:t>
      </w:r>
    </w:p>
    <w:p w:rsidRDefault="00BA51A9" w:rsidP="0048798E" w:rsidR="00BA51A9" w:rsidRPr="00F331B1">
      <w:pPr>
        <w:rPr>
          <w:sz w:val="24"/>
          <w:szCs w:val="24"/>
        </w:rPr>
      </w:pPr>
    </w:p>
    <w:p w:rsidRDefault="00950152" w:rsidP="00950152" w:rsidR="00950152" w:rsidRPr="00F331B1">
      <w:pPr>
        <w:jc w:val="center"/>
        <w:rPr>
          <w:sz w:val="24"/>
          <w:szCs w:val="24"/>
        </w:rPr>
      </w:pPr>
      <w:r w:rsidRPr="00F331B1">
        <w:rPr>
          <w:sz w:val="24"/>
          <w:szCs w:val="24"/>
        </w:rPr>
        <w:t>R E P U B L I K A   H R V A T S K A</w:t>
      </w:r>
    </w:p>
    <w:p w:rsidRDefault="000D5C36" w:rsidP="00DA622A" w:rsidR="000D5C36" w:rsidRPr="00F331B1">
      <w:pPr>
        <w:jc w:val="center"/>
        <w:rPr>
          <w:sz w:val="24"/>
          <w:szCs w:val="24"/>
        </w:rPr>
      </w:pPr>
    </w:p>
    <w:p w:rsidRDefault="008A7C5A" w:rsidP="00DA622A" w:rsidR="00DA622A" w:rsidRPr="00F331B1">
      <w:pPr>
        <w:jc w:val="center"/>
        <w:rPr>
          <w:sz w:val="24"/>
          <w:szCs w:val="24"/>
        </w:rPr>
      </w:pPr>
      <w:r w:rsidRPr="00F331B1">
        <w:rPr>
          <w:sz w:val="24"/>
          <w:szCs w:val="24"/>
        </w:rPr>
        <w:t>R J E Š E NJ E</w:t>
      </w:r>
    </w:p>
    <w:p w:rsidRDefault="00DA622A" w:rsidP="00DA622A" w:rsidR="00DA622A" w:rsidRPr="00F331B1">
      <w:pPr>
        <w:jc w:val="center"/>
        <w:rPr>
          <w:sz w:val="24"/>
          <w:szCs w:val="24"/>
        </w:rPr>
      </w:pPr>
    </w:p>
    <w:p w:rsidRDefault="00CB2673" w:rsidP="00DA622A" w:rsidR="00CB2673" w:rsidRPr="00F331B1">
      <w:pPr>
        <w:jc w:val="center"/>
        <w:rPr>
          <w:sz w:val="24"/>
          <w:szCs w:val="24"/>
        </w:rPr>
      </w:pPr>
    </w:p>
    <w:p w:rsidRDefault="008A7C5A" w:rsidP="00DA45BF" w:rsidR="00981F52" w:rsidRPr="00DA45BF">
      <w:pPr>
        <w:pStyle w:val="Tijeloteksta"/>
        <w:rPr>
          <w:rFonts w:hAnsi="Times New Roman" w:ascii="Times New Roman"/>
          <w:szCs w:val="24"/>
        </w:rPr>
      </w:pPr>
      <w:r w:rsidRPr="00F331B1">
        <w:rPr>
          <w:rFonts w:hAnsi="Times New Roman" w:ascii="Times New Roman"/>
          <w:szCs w:val="24"/>
        </w:rPr>
        <w:t>Trgovački sud u Zagrebu</w:t>
      </w:r>
      <w:r w:rsidR="00950152" w:rsidRPr="00F331B1">
        <w:rPr>
          <w:rFonts w:hAnsi="Times New Roman" w:ascii="Times New Roman"/>
          <w:szCs w:val="24"/>
        </w:rPr>
        <w:t>,</w:t>
      </w:r>
      <w:r w:rsidRPr="00F331B1">
        <w:rPr>
          <w:rFonts w:hAnsi="Times New Roman" w:ascii="Times New Roman"/>
          <w:szCs w:val="24"/>
        </w:rPr>
        <w:t xml:space="preserve"> po</w:t>
      </w:r>
      <w:r w:rsidR="00010A00" w:rsidRPr="00F331B1">
        <w:rPr>
          <w:rFonts w:hAnsi="Times New Roman" w:ascii="Times New Roman"/>
          <w:szCs w:val="24"/>
        </w:rPr>
        <w:t xml:space="preserve"> su</w:t>
      </w:r>
      <w:r w:rsidR="00981F52" w:rsidRPr="00F331B1">
        <w:rPr>
          <w:rFonts w:hAnsi="Times New Roman" w:ascii="Times New Roman"/>
          <w:szCs w:val="24"/>
        </w:rPr>
        <w:t>tkinji Maji Praljak</w:t>
      </w:r>
      <w:r w:rsidR="00010A00" w:rsidRPr="00F331B1">
        <w:rPr>
          <w:rFonts w:hAnsi="Times New Roman" w:ascii="Times New Roman"/>
          <w:szCs w:val="24"/>
        </w:rPr>
        <w:t>,</w:t>
      </w:r>
      <w:r w:rsidR="001A4FAE" w:rsidRPr="00F331B1">
        <w:rPr>
          <w:rFonts w:hAnsi="Times New Roman" w:ascii="Times New Roman"/>
          <w:szCs w:val="24"/>
        </w:rPr>
        <w:t xml:space="preserve"> u stečajnom</w:t>
      </w:r>
      <w:r w:rsidR="00DA622A" w:rsidRPr="00F331B1">
        <w:rPr>
          <w:rFonts w:hAnsi="Times New Roman" w:ascii="Times New Roman"/>
          <w:szCs w:val="24"/>
        </w:rPr>
        <w:t xml:space="preserve"> postupku </w:t>
      </w:r>
      <w:r w:rsidRPr="00F331B1">
        <w:rPr>
          <w:rFonts w:hAnsi="Times New Roman" w:ascii="Times New Roman"/>
          <w:szCs w:val="24"/>
        </w:rPr>
        <w:t>nad dužnikom</w:t>
      </w:r>
      <w:r w:rsidR="00517F61" w:rsidRPr="00F331B1">
        <w:rPr>
          <w:rFonts w:hAnsi="Times New Roman" w:ascii="Times New Roman"/>
          <w:szCs w:val="24"/>
        </w:rPr>
        <w:t xml:space="preserve"> </w:t>
      </w:r>
      <w:r w:rsidR="00F331B1" w:rsidRPr="00F331B1">
        <w:rPr>
          <w:rFonts w:hAnsi="Times New Roman" w:ascii="Times New Roman"/>
          <w:szCs w:val="24"/>
        </w:rPr>
        <w:t>G.F. NEKRETNINE d.o.o. u stečaju, Zagrebačka 17, Velika Gorica, OIB: 55672363398</w:t>
      </w:r>
      <w:r w:rsidR="00981F52" w:rsidRPr="00F331B1">
        <w:rPr>
          <w:rFonts w:hAnsi="Times New Roman" w:ascii="Times New Roman"/>
          <w:bCs/>
          <w:szCs w:val="24"/>
        </w:rPr>
        <w:t xml:space="preserve">, </w:t>
      </w:r>
      <w:r w:rsidR="00DA622A" w:rsidRPr="00F331B1">
        <w:rPr>
          <w:rFonts w:hAnsi="Times New Roman" w:ascii="Times New Roman"/>
          <w:szCs w:val="24"/>
        </w:rPr>
        <w:t xml:space="preserve">nakon </w:t>
      </w:r>
      <w:r w:rsidR="00354A36" w:rsidRPr="00F331B1">
        <w:rPr>
          <w:rFonts w:hAnsi="Times New Roman" w:ascii="Times New Roman"/>
          <w:szCs w:val="24"/>
        </w:rPr>
        <w:t>održanog</w:t>
      </w:r>
      <w:r w:rsidR="009A0D04" w:rsidRPr="00F331B1">
        <w:rPr>
          <w:rFonts w:hAnsi="Times New Roman" w:ascii="Times New Roman"/>
          <w:szCs w:val="24"/>
        </w:rPr>
        <w:t xml:space="preserve"> ispitnog </w:t>
      </w:r>
      <w:r w:rsidR="00E63CDB" w:rsidRPr="00F331B1">
        <w:rPr>
          <w:rFonts w:hAnsi="Times New Roman" w:ascii="Times New Roman"/>
          <w:szCs w:val="24"/>
        </w:rPr>
        <w:t xml:space="preserve">i izvještajnog </w:t>
      </w:r>
      <w:r w:rsidR="009A0D04" w:rsidRPr="00F331B1">
        <w:rPr>
          <w:rFonts w:hAnsi="Times New Roman" w:ascii="Times New Roman"/>
          <w:szCs w:val="24"/>
        </w:rPr>
        <w:t>ročišta</w:t>
      </w:r>
      <w:r w:rsidR="00B635E7" w:rsidRPr="00F331B1">
        <w:rPr>
          <w:rFonts w:hAnsi="Times New Roman" w:ascii="Times New Roman"/>
          <w:szCs w:val="24"/>
        </w:rPr>
        <w:t xml:space="preserve">, </w:t>
      </w:r>
      <w:r w:rsidR="00481212">
        <w:rPr>
          <w:rFonts w:hAnsi="Times New Roman" w:ascii="Times New Roman"/>
          <w:szCs w:val="24"/>
        </w:rPr>
        <w:t>30. svibnja</w:t>
      </w:r>
      <w:r w:rsidR="00E63CDB" w:rsidRPr="00F331B1">
        <w:rPr>
          <w:rFonts w:hAnsi="Times New Roman" w:ascii="Times New Roman"/>
          <w:szCs w:val="24"/>
        </w:rPr>
        <w:t xml:space="preserve"> </w:t>
      </w:r>
      <w:r w:rsidR="00981F52" w:rsidRPr="00F331B1">
        <w:rPr>
          <w:rFonts w:hAnsi="Times New Roman" w:ascii="Times New Roman"/>
          <w:bCs/>
          <w:szCs w:val="24"/>
        </w:rPr>
        <w:t>201</w:t>
      </w:r>
      <w:r w:rsidR="00E63CDB" w:rsidRPr="00F331B1">
        <w:rPr>
          <w:rFonts w:hAnsi="Times New Roman" w:ascii="Times New Roman"/>
          <w:bCs/>
          <w:szCs w:val="24"/>
        </w:rPr>
        <w:t>9</w:t>
      </w:r>
      <w:r w:rsidR="00981F52" w:rsidRPr="00F331B1">
        <w:rPr>
          <w:rFonts w:hAnsi="Times New Roman" w:ascii="Times New Roman"/>
          <w:bCs/>
          <w:szCs w:val="24"/>
        </w:rPr>
        <w:t>.,</w:t>
      </w:r>
    </w:p>
    <w:p w:rsidRDefault="00BA51A9" w:rsidP="00981F52" w:rsidR="00BA51A9" w:rsidRPr="00F331B1">
      <w:pPr>
        <w:rPr>
          <w:bCs/>
          <w:sz w:val="24"/>
          <w:szCs w:val="24"/>
        </w:rPr>
      </w:pPr>
    </w:p>
    <w:p w:rsidRDefault="008A7C5A" w:rsidP="008A7C5A" w:rsidR="008A7C5A" w:rsidRPr="00DA45BF">
      <w:pPr>
        <w:jc w:val="center"/>
        <w:rPr>
          <w:sz w:val="24"/>
          <w:szCs w:val="24"/>
        </w:rPr>
      </w:pPr>
      <w:r w:rsidRPr="00DA45BF">
        <w:rPr>
          <w:sz w:val="24"/>
          <w:szCs w:val="24"/>
        </w:rPr>
        <w:t>r i j e š i o  j e</w:t>
      </w:r>
    </w:p>
    <w:p w:rsidRDefault="008A7C5A" w:rsidP="0048798E" w:rsidR="008A7C5A" w:rsidRPr="00DA45BF">
      <w:pPr>
        <w:rPr>
          <w:b/>
          <w:sz w:val="24"/>
          <w:szCs w:val="24"/>
        </w:rPr>
      </w:pPr>
    </w:p>
    <w:p w:rsidRDefault="00B75B61" w:rsidP="00062C2B" w:rsidR="00B75B61" w:rsidRPr="00DA45BF">
      <w:pPr>
        <w:ind w:firstLine="360"/>
        <w:jc w:val="both"/>
        <w:rPr>
          <w:sz w:val="24"/>
          <w:szCs w:val="24"/>
        </w:rPr>
      </w:pPr>
      <w:r w:rsidRPr="00DA45BF">
        <w:rPr>
          <w:sz w:val="24"/>
          <w:szCs w:val="24"/>
        </w:rPr>
        <w:t>I.  Utvrđene tražbine viših isplatnih redova:</w:t>
      </w:r>
    </w:p>
    <w:p w:rsidRDefault="00BA51A9" w:rsidP="00DA45BF" w:rsidR="00BA51A9" w:rsidRPr="00DA45BF">
      <w:pPr>
        <w:rPr>
          <w:sz w:val="24"/>
          <w:szCs w:val="24"/>
        </w:rPr>
      </w:pPr>
    </w:p>
    <w:p w:rsidRDefault="00463FC9" w:rsidP="00D15F72" w:rsidR="00463FC9" w:rsidRPr="00DA45BF">
      <w:pPr>
        <w:ind w:left="360"/>
        <w:rPr>
          <w:sz w:val="24"/>
          <w:szCs w:val="24"/>
        </w:rPr>
      </w:pPr>
      <w:r w:rsidRPr="00DA45BF">
        <w:rPr>
          <w:sz w:val="24"/>
          <w:szCs w:val="24"/>
        </w:rPr>
        <w:t>Drugi viši isplatni red:</w:t>
      </w:r>
    </w:p>
    <w:p w:rsidRDefault="00D15F72" w:rsidP="00D15F72" w:rsidR="00D15F72" w:rsidRPr="00DA45BF">
      <w:pPr>
        <w:pStyle w:val="Odlomakpopisa"/>
        <w:ind w:left="927"/>
        <w:rPr>
          <w:rFonts w:hAnsi="Times New Roman" w:ascii="Times New Roman"/>
          <w:sz w:val="24"/>
          <w:szCs w:val="24"/>
        </w:rPr>
      </w:pPr>
    </w:p>
    <w:p w:rsidRDefault="00DA45BF" w:rsidP="00DA45BF" w:rsidR="00DA45BF" w:rsidRPr="00DA45BF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DA45BF">
        <w:rPr>
          <w:rFonts w:hAnsi="Times New Roman" w:ascii="Times New Roman"/>
          <w:sz w:val="24"/>
          <w:szCs w:val="24"/>
        </w:rPr>
        <w:t>Republika Hrvatska, Ministarstvo financija, Porezna uprava, Zagreb, OIB: 18683136487, u iznosu od 3.871,66 kn</w:t>
      </w:r>
    </w:p>
    <w:p w:rsidRDefault="00DA45BF" w:rsidP="006516EA" w:rsidR="00F91DF6" w:rsidRPr="00DA45BF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DA45BF">
        <w:rPr>
          <w:rFonts w:hAnsi="Times New Roman" w:ascii="Times New Roman"/>
          <w:sz w:val="24"/>
          <w:szCs w:val="24"/>
        </w:rPr>
        <w:t>EOS MATRIX d.o.o., Zagreb, Horvatova 82, OIB: 76674680107, u iznosu od 7.410.231,80 kn</w:t>
      </w:r>
      <w:r w:rsidRPr="00DA45BF">
        <w:rPr>
          <w:bCs/>
          <w:i/>
          <w:color w:val="FF0000"/>
          <w:sz w:val="24"/>
          <w:szCs w:val="24"/>
        </w:rPr>
        <w:tab/>
      </w:r>
    </w:p>
    <w:p w:rsidRDefault="005906F9" w:rsidP="00F91DF6" w:rsidR="005906F9" w:rsidRPr="00F331B1">
      <w:pPr>
        <w:ind w:firstLine="720"/>
        <w:jc w:val="both"/>
        <w:rPr>
          <w:sz w:val="24"/>
          <w:szCs w:val="24"/>
          <w:highlight w:val="lightGray"/>
          <w:u w:val="single"/>
        </w:rPr>
      </w:pPr>
    </w:p>
    <w:p w:rsidRDefault="00F91DF6" w:rsidP="00DA45BF" w:rsidR="00F91DF6">
      <w:pPr>
        <w:jc w:val="center"/>
        <w:rPr>
          <w:sz w:val="24"/>
          <w:szCs w:val="24"/>
        </w:rPr>
      </w:pPr>
      <w:r w:rsidRPr="00DA45BF">
        <w:rPr>
          <w:sz w:val="24"/>
          <w:szCs w:val="24"/>
        </w:rPr>
        <w:t>Obrazloženje</w:t>
      </w:r>
    </w:p>
    <w:p w:rsidRDefault="00A84BC7" w:rsidP="00DA45BF" w:rsidR="00A84BC7" w:rsidRPr="00DA45BF">
      <w:pPr>
        <w:jc w:val="center"/>
        <w:rPr>
          <w:sz w:val="24"/>
          <w:szCs w:val="24"/>
        </w:rPr>
      </w:pPr>
    </w:p>
    <w:p w:rsidRDefault="00F91DF6" w:rsidP="00DA45BF" w:rsidR="00F91DF6" w:rsidRPr="00DA45BF">
      <w:pPr>
        <w:ind w:firstLine="720"/>
        <w:jc w:val="both"/>
        <w:rPr>
          <w:sz w:val="24"/>
          <w:szCs w:val="24"/>
        </w:rPr>
      </w:pPr>
      <w:r w:rsidRPr="00DA45BF">
        <w:rPr>
          <w:sz w:val="24"/>
          <w:szCs w:val="24"/>
        </w:rPr>
        <w:t>Na ispitnom ročištu održanom 1</w:t>
      </w:r>
      <w:r w:rsidR="00DA45BF" w:rsidRPr="00DA45BF">
        <w:rPr>
          <w:sz w:val="24"/>
          <w:szCs w:val="24"/>
        </w:rPr>
        <w:t>8</w:t>
      </w:r>
      <w:r w:rsidRPr="00DA45BF">
        <w:rPr>
          <w:sz w:val="24"/>
          <w:szCs w:val="24"/>
        </w:rPr>
        <w:t xml:space="preserve">. </w:t>
      </w:r>
      <w:r w:rsidR="00DA45BF" w:rsidRPr="00DA45BF">
        <w:rPr>
          <w:sz w:val="24"/>
          <w:szCs w:val="24"/>
        </w:rPr>
        <w:t>ožujka</w:t>
      </w:r>
      <w:r w:rsidRPr="00DA45BF">
        <w:rPr>
          <w:sz w:val="24"/>
          <w:szCs w:val="24"/>
        </w:rPr>
        <w:t xml:space="preserve"> 201</w:t>
      </w:r>
      <w:r w:rsidR="00D15F72" w:rsidRPr="00DA45BF">
        <w:rPr>
          <w:sz w:val="24"/>
          <w:szCs w:val="24"/>
        </w:rPr>
        <w:t>9</w:t>
      </w:r>
      <w:r w:rsidRPr="00DA45BF">
        <w:rPr>
          <w:sz w:val="24"/>
          <w:szCs w:val="24"/>
        </w:rPr>
        <w:t>. ispitane su sve prijavljene tražbine prema iznosima i redu koje su prijavljene u roku. Nakon navedenog ispitnog ročišta, sud je na temelju odredbe čl. 264. Stečajnog zakona („Narodne novine“ broj 71/15</w:t>
      </w:r>
      <w:r w:rsidR="00D15F72" w:rsidRPr="00DA45BF">
        <w:rPr>
          <w:sz w:val="24"/>
          <w:szCs w:val="24"/>
        </w:rPr>
        <w:t xml:space="preserve"> i 104/17; dalje:</w:t>
      </w:r>
      <w:r w:rsidRPr="00DA45BF">
        <w:rPr>
          <w:sz w:val="24"/>
          <w:szCs w:val="24"/>
        </w:rPr>
        <w:t xml:space="preserve"> SZ), sastavio tablicu ispitanih tražbina u koju su za svaku prijavljenu tražbinu uneseni podatci o tome u kojoj je mjeri tražbina utvrđena prema svom iznosu i svom redu odnosno u kojoj je mjeri tražbina osporena te tko je tražbinu osporio.</w:t>
      </w:r>
    </w:p>
    <w:p w:rsidRDefault="00A84BC7" w:rsidP="0015671A" w:rsidR="00A84BC7">
      <w:pPr>
        <w:ind w:firstLine="720"/>
        <w:jc w:val="both"/>
        <w:rPr>
          <w:sz w:val="24"/>
          <w:szCs w:val="24"/>
        </w:rPr>
      </w:pPr>
    </w:p>
    <w:p w:rsidRDefault="00F91DF6" w:rsidP="0015671A" w:rsidR="00F91DF6" w:rsidRPr="00DA45BF">
      <w:pPr>
        <w:ind w:firstLine="720"/>
        <w:jc w:val="both"/>
        <w:rPr>
          <w:sz w:val="24"/>
          <w:szCs w:val="24"/>
        </w:rPr>
      </w:pPr>
      <w:r w:rsidRPr="00DA45BF">
        <w:rPr>
          <w:sz w:val="24"/>
          <w:szCs w:val="24"/>
        </w:rPr>
        <w:lastRenderedPageBreak/>
        <w:t>Tražbine navedene u točki I. izreke ovog rješenja, kao utvrđene, stečajni upravitelj je priznao, a stečajni vjerovnici koji su bili nazočni ročištu nisu tražbine osporili te se na temelju odredbe čl. 263. SZ-a tražbine navedene pod točkom I. izreke ovog rješenja smatraju utvrđenim.</w:t>
      </w:r>
    </w:p>
    <w:p w:rsidRDefault="00D15F72" w:rsidP="00DA45BF" w:rsidR="00F91DF6" w:rsidRPr="00DA45BF">
      <w:pPr>
        <w:jc w:val="center"/>
        <w:rPr>
          <w:sz w:val="24"/>
          <w:szCs w:val="24"/>
        </w:rPr>
      </w:pPr>
      <w:r w:rsidRPr="00DA45BF">
        <w:rPr>
          <w:sz w:val="24"/>
          <w:szCs w:val="24"/>
        </w:rPr>
        <w:t xml:space="preserve">Zagreb, </w:t>
      </w:r>
      <w:r w:rsidR="00481212">
        <w:rPr>
          <w:sz w:val="24"/>
          <w:szCs w:val="24"/>
        </w:rPr>
        <w:t>30</w:t>
      </w:r>
      <w:r w:rsidRPr="00DA45BF">
        <w:rPr>
          <w:sz w:val="24"/>
          <w:szCs w:val="24"/>
        </w:rPr>
        <w:t xml:space="preserve">. </w:t>
      </w:r>
      <w:r w:rsidR="00481212">
        <w:rPr>
          <w:sz w:val="24"/>
          <w:szCs w:val="24"/>
        </w:rPr>
        <w:t xml:space="preserve">svibnja </w:t>
      </w:r>
      <w:r w:rsidR="00F91DF6" w:rsidRPr="00DA45BF">
        <w:rPr>
          <w:sz w:val="24"/>
          <w:szCs w:val="24"/>
        </w:rPr>
        <w:t>201</w:t>
      </w:r>
      <w:r w:rsidRPr="00DA45BF">
        <w:rPr>
          <w:sz w:val="24"/>
          <w:szCs w:val="24"/>
        </w:rPr>
        <w:t>9</w:t>
      </w:r>
      <w:r w:rsidR="00F91DF6" w:rsidRPr="00DA45BF">
        <w:rPr>
          <w:sz w:val="24"/>
          <w:szCs w:val="24"/>
        </w:rPr>
        <w:t xml:space="preserve">. </w:t>
      </w:r>
    </w:p>
    <w:p w:rsidRDefault="00F91DF6" w:rsidP="00F91DF6" w:rsidR="00F91DF6" w:rsidRPr="00DA45BF">
      <w:pPr>
        <w:ind w:firstLine="720" w:left="5040"/>
        <w:jc w:val="both"/>
        <w:rPr>
          <w:sz w:val="24"/>
          <w:szCs w:val="24"/>
        </w:rPr>
      </w:pPr>
      <w:r w:rsidRPr="00DA45BF">
        <w:rPr>
          <w:sz w:val="24"/>
          <w:szCs w:val="24"/>
        </w:rPr>
        <w:t xml:space="preserve">          Sutkinja:</w:t>
      </w:r>
    </w:p>
    <w:p w:rsidRDefault="00F91DF6" w:rsidP="00F91DF6" w:rsidR="00F91DF6">
      <w:pPr>
        <w:ind w:firstLine="720" w:left="5040"/>
        <w:jc w:val="both"/>
        <w:rPr>
          <w:sz w:val="24"/>
          <w:szCs w:val="24"/>
        </w:rPr>
      </w:pPr>
      <w:r w:rsidRPr="00DA45BF">
        <w:rPr>
          <w:sz w:val="24"/>
          <w:szCs w:val="24"/>
        </w:rPr>
        <w:t xml:space="preserve">          Maja Praljak</w:t>
      </w:r>
      <w:r w:rsidR="00F75A6E">
        <w:rPr>
          <w:sz w:val="24"/>
          <w:szCs w:val="24"/>
        </w:rPr>
        <w:t>, v.r.</w:t>
      </w:r>
    </w:p>
    <w:p w:rsidRDefault="00F75A6E" w:rsidP="00F91DF6" w:rsidR="00F75A6E" w:rsidRPr="00F75A6E">
      <w:pPr>
        <w:ind w:firstLine="720" w:left="5040"/>
        <w:jc w:val="both"/>
        <w:rPr>
          <w:sz w:val="24"/>
          <w:szCs w:val="24"/>
        </w:rPr>
      </w:pPr>
    </w:p>
    <w:p w:rsidRDefault="00F75A6E" w:rsidR="00F75A6E" w:rsidRPr="00F75A6E">
      <w:pPr>
        <w:rPr>
          <w:sz w:val="24"/>
          <w:szCs w:val="24"/>
        </w:rPr>
      </w:pPr>
      <w:r w:rsidRPr="00F75A6E">
        <w:rPr>
          <w:sz w:val="24"/>
          <w:szCs w:val="24"/>
        </w:rPr>
        <w:t>Za točnost otpravka-ovlašteni službenik:</w:t>
      </w:r>
    </w:p>
    <w:p w:rsidRDefault="00F75A6E" w:rsidR="00F75A6E" w:rsidRPr="00F75A6E">
      <w:pPr>
        <w:rPr>
          <w:sz w:val="24"/>
          <w:szCs w:val="24"/>
        </w:rPr>
      </w:pPr>
      <w:r w:rsidRPr="00F75A6E">
        <w:rPr>
          <w:sz w:val="24"/>
          <w:szCs w:val="24"/>
        </w:rPr>
        <w:t>Nikolina Krunić</w:t>
      </w:r>
    </w:p>
    <w:p w:rsidRDefault="00F75A6E" w:rsidP="00F91DF6" w:rsidR="00F75A6E" w:rsidRPr="00DA45BF">
      <w:pPr>
        <w:ind w:firstLine="720" w:left="5040"/>
        <w:jc w:val="both"/>
        <w:rPr>
          <w:sz w:val="24"/>
          <w:szCs w:val="24"/>
        </w:rPr>
      </w:pPr>
    </w:p>
    <w:p w:rsidRDefault="00F91DF6" w:rsidP="00F91DF6" w:rsidR="00F91DF6" w:rsidRPr="00DA45BF">
      <w:pPr>
        <w:jc w:val="both"/>
        <w:rPr>
          <w:sz w:val="24"/>
          <w:szCs w:val="24"/>
        </w:rPr>
      </w:pPr>
    </w:p>
    <w:p w:rsidRDefault="00F91DF6" w:rsidP="00F91DF6" w:rsidR="00F91DF6" w:rsidRPr="00DA45BF">
      <w:pPr>
        <w:jc w:val="both"/>
        <w:rPr>
          <w:sz w:val="24"/>
          <w:szCs w:val="24"/>
        </w:rPr>
      </w:pPr>
      <w:r w:rsidRPr="00DA45BF">
        <w:rPr>
          <w:sz w:val="24"/>
          <w:szCs w:val="24"/>
        </w:rPr>
        <w:t>UPUTA  O PRAVNOM LIJEKU:</w:t>
      </w:r>
    </w:p>
    <w:p w:rsidRDefault="00F91DF6" w:rsidP="00F91DF6" w:rsidR="00F91DF6" w:rsidRPr="00DA45BF">
      <w:pPr>
        <w:jc w:val="both"/>
        <w:rPr>
          <w:sz w:val="24"/>
          <w:szCs w:val="24"/>
        </w:rPr>
      </w:pPr>
      <w:r w:rsidRPr="00DA45BF">
        <w:rPr>
          <w:sz w:val="24"/>
          <w:szCs w:val="24"/>
        </w:rPr>
        <w:t>Protiv ovog rješenja pravo na žalbu ima stečajni upravitelj i svaki vjerovnik u dijelu koji se tiče njegove prijavljene tražbine, odnosno tražbine koju je osporio (čl. 265. st 3. SZ-a). Rok za žalbu iznosi 8 dana računajući od dana dostave pisanog otpravka, odnosno izvatka iz rješenja. Žalba se podnosi ovom sudu u 2 primjerka putem ovog suda Visokom trgovačkom sudu Republike Hrvatske.</w:t>
      </w:r>
    </w:p>
    <w:p w:rsidRDefault="00333ABA" w:rsidP="00F91DF6" w:rsidR="00333ABA" w:rsidRPr="00DA45BF">
      <w:pPr>
        <w:jc w:val="both"/>
        <w:rPr>
          <w:sz w:val="24"/>
          <w:szCs w:val="24"/>
        </w:rPr>
      </w:pPr>
    </w:p>
    <w:p w:rsidRDefault="00F91DF6" w:rsidP="00F91DF6" w:rsidR="00F91DF6" w:rsidRPr="00DA45BF">
      <w:pPr>
        <w:jc w:val="both"/>
        <w:rPr>
          <w:sz w:val="24"/>
          <w:szCs w:val="24"/>
        </w:rPr>
      </w:pPr>
    </w:p>
    <w:p w:rsidRDefault="00F91DF6" w:rsidP="00F91DF6" w:rsidR="00F91DF6" w:rsidRPr="006842B4">
      <w:pPr>
        <w:jc w:val="center"/>
        <w:rPr>
          <w:sz w:val="24"/>
          <w:szCs w:val="24"/>
        </w:rPr>
      </w:pPr>
    </w:p>
    <w:p w:rsidRDefault="00F91DF6" w:rsidP="00F91DF6" w:rsidR="00F91DF6" w:rsidRPr="006842B4">
      <w:pPr>
        <w:jc w:val="center"/>
        <w:rPr>
          <w:sz w:val="24"/>
          <w:szCs w:val="24"/>
        </w:rPr>
      </w:pPr>
    </w:p>
    <w:p w:rsidRDefault="00B419EC" w:rsidP="00F91DF6" w:rsidR="00B419EC" w:rsidRPr="006842B4">
      <w:pPr>
        <w:ind w:firstLine="426"/>
        <w:jc w:val="both"/>
        <w:rPr>
          <w:sz w:val="24"/>
          <w:szCs w:val="24"/>
        </w:rPr>
      </w:pPr>
    </w:p>
    <w:sectPr w:rsidSect="0028353E" w:rsidR="00B419EC" w:rsidRPr="006842B4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2DA6" w:rsidR="00E52DA6">
      <w:r>
        <w:separator/>
      </w:r>
    </w:p>
  </w:endnote>
  <w:endnote w:id="0" w:type="continuationSeparator">
    <w:p w:rsidRDefault="00E52DA6" w:rsidR="00E52D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ACF3C50" w:usb0="8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2DA6" w:rsidR="00E52DA6">
      <w:r>
        <w:separator/>
      </w:r>
    </w:p>
  </w:footnote>
  <w:footnote w:id="0" w:type="continuationSeparator">
    <w:p w:rsidRDefault="00E52DA6" w:rsidR="00E52D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2DA6" w:rsidP="00676948" w:rsidR="00E52D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2DA6" w:rsidR="00E52DA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2DA6" w:rsidP="00676948" w:rsidR="00E52D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5A6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52DA6" w:rsidP="0028353E" w:rsidR="00E52DA6" w:rsidRPr="00B635E7">
    <w:pPr>
      <w:pStyle w:val="Zaglavlje"/>
      <w:jc w:val="right"/>
    </w:pPr>
    <w:r>
      <w:rPr>
        <w:bCs/>
        <w:sz w:val="24"/>
        <w:szCs w:val="24"/>
      </w:rPr>
      <w:tab/>
    </w:r>
    <w:r w:rsidRPr="00981F52">
      <w:rPr>
        <w:bCs/>
        <w:sz w:val="24"/>
        <w:szCs w:val="24"/>
      </w:rPr>
      <w:t>46. St-4</w:t>
    </w:r>
    <w:r w:rsidR="00A84BC7">
      <w:rPr>
        <w:bCs/>
        <w:sz w:val="24"/>
        <w:szCs w:val="24"/>
      </w:rPr>
      <w:t>647</w:t>
    </w:r>
    <w:r w:rsidRPr="00981F52">
      <w:rPr>
        <w:bCs/>
        <w:sz w:val="24"/>
        <w:szCs w:val="24"/>
      </w:rPr>
      <w:t>/1</w:t>
    </w:r>
    <w:r w:rsidR="00A84BC7">
      <w:rPr>
        <w:bCs/>
        <w:sz w:val="24"/>
        <w:szCs w:val="24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2.%3."/>
      <w:lvlJc w:val="right"/>
      <w:pPr>
        <w:tabs>
          <w:tab w:pos="0" w:val="num"/>
        </w:tabs>
        <w:ind w:hanging="180" w:left="216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2.%3.%4.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2.%3.%4.%5.%6."/>
      <w:lvlJc w:val="right"/>
      <w:pPr>
        <w:tabs>
          <w:tab w:pos="0" w:val="num"/>
        </w:tabs>
        <w:ind w:hanging="180" w:left="43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2.%3.%4.%5.%6.%7.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2.%3.%4.%5.%6.%7.%8.%9."/>
      <w:lvlJc w:val="righ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name w:val="WWNum2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2.%3."/>
      <w:lvlJc w:val="right"/>
      <w:pPr>
        <w:tabs>
          <w:tab w:pos="0" w:val="num"/>
        </w:tabs>
        <w:ind w:hanging="180" w:left="216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2.%3.%4.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2.%3.%4.%5.%6."/>
      <w:lvlJc w:val="right"/>
      <w:pPr>
        <w:tabs>
          <w:tab w:pos="0" w:val="num"/>
        </w:tabs>
        <w:ind w:hanging="180" w:left="43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2.%3.%4.%5.%6.%7.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2.%3.%4.%5.%6.%7.%8.%9."/>
      <w:lvlJc w:val="right"/>
      <w:pPr>
        <w:tabs>
          <w:tab w:pos="0" w:val="num"/>
        </w:tabs>
        <w:ind w:hanging="180" w:left="6480"/>
      </w:pPr>
    </w:lvl>
  </w:abstractNum>
  <w:abstractNum w:abstractNumId="2">
    <w:nsid w:val="21DF286E"/>
    <w:multiLevelType w:val="hybridMultilevel"/>
    <w:tmpl w:val="47AC1288"/>
    <w:lvl w:tplc="302A0AA2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643"/>
      </w:pPr>
      <w:rPr>
        <w:color w:val="auto"/>
      </w:rPr>
    </w:lvl>
  </w:abstractNum>
  <w:abstractNum w:abstractNumId="4">
    <w:nsid w:val="574F4783"/>
    <w:multiLevelType w:val="hybridMultilevel"/>
    <w:tmpl w:val="9D347020"/>
    <w:lvl w:tplc="041A000F" w:ilvl="0">
      <w:start w:val="1"/>
      <w:numFmt w:val="decimal"/>
      <w:lvlText w:val="%1."/>
      <w:lvlJc w:val="left"/>
      <w:pPr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ind w:hanging="180" w:left="6403"/>
      </w:pPr>
    </w:lvl>
  </w:abstractNum>
  <w:abstractNum w:abstractNumId="5">
    <w:nsid w:val="5E651B42"/>
    <w:multiLevelType w:val="hybridMultilevel"/>
    <w:tmpl w:val="87F09496"/>
    <w:lvl w:tplc="AFFE4392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00D13"/>
    <w:rsid w:val="000063B3"/>
    <w:rsid w:val="00010A00"/>
    <w:rsid w:val="00016CC8"/>
    <w:rsid w:val="000202A1"/>
    <w:rsid w:val="000408C7"/>
    <w:rsid w:val="00045EAA"/>
    <w:rsid w:val="00062C2B"/>
    <w:rsid w:val="00074CF1"/>
    <w:rsid w:val="0007685D"/>
    <w:rsid w:val="00081726"/>
    <w:rsid w:val="000B61BC"/>
    <w:rsid w:val="000D357F"/>
    <w:rsid w:val="000D5C36"/>
    <w:rsid w:val="000D6511"/>
    <w:rsid w:val="000E5A08"/>
    <w:rsid w:val="000F3C38"/>
    <w:rsid w:val="001013B5"/>
    <w:rsid w:val="0011183D"/>
    <w:rsid w:val="00113B7C"/>
    <w:rsid w:val="0012193F"/>
    <w:rsid w:val="001222D8"/>
    <w:rsid w:val="001248F6"/>
    <w:rsid w:val="001269D0"/>
    <w:rsid w:val="00146AD2"/>
    <w:rsid w:val="001527A8"/>
    <w:rsid w:val="0015671A"/>
    <w:rsid w:val="00163CBA"/>
    <w:rsid w:val="001802B9"/>
    <w:rsid w:val="00180746"/>
    <w:rsid w:val="00195D5F"/>
    <w:rsid w:val="001A3A03"/>
    <w:rsid w:val="001A4FAE"/>
    <w:rsid w:val="001C39FC"/>
    <w:rsid w:val="001E6962"/>
    <w:rsid w:val="002104AD"/>
    <w:rsid w:val="002233BE"/>
    <w:rsid w:val="00236AFA"/>
    <w:rsid w:val="002502D1"/>
    <w:rsid w:val="002532AB"/>
    <w:rsid w:val="00271D93"/>
    <w:rsid w:val="002778C3"/>
    <w:rsid w:val="0028353E"/>
    <w:rsid w:val="002862D6"/>
    <w:rsid w:val="002A5A56"/>
    <w:rsid w:val="002B581B"/>
    <w:rsid w:val="002C1776"/>
    <w:rsid w:val="002C3EAE"/>
    <w:rsid w:val="002C419D"/>
    <w:rsid w:val="002D4BCC"/>
    <w:rsid w:val="0030456D"/>
    <w:rsid w:val="00306DD0"/>
    <w:rsid w:val="00312EA4"/>
    <w:rsid w:val="00330711"/>
    <w:rsid w:val="00333ABA"/>
    <w:rsid w:val="0034745F"/>
    <w:rsid w:val="00354A36"/>
    <w:rsid w:val="00364BB5"/>
    <w:rsid w:val="00395211"/>
    <w:rsid w:val="003A3BF6"/>
    <w:rsid w:val="003B7D23"/>
    <w:rsid w:val="003C7AA6"/>
    <w:rsid w:val="003D0688"/>
    <w:rsid w:val="003D0D7C"/>
    <w:rsid w:val="003D2189"/>
    <w:rsid w:val="003F4198"/>
    <w:rsid w:val="003F44BD"/>
    <w:rsid w:val="003F6CFB"/>
    <w:rsid w:val="004020C7"/>
    <w:rsid w:val="00411F34"/>
    <w:rsid w:val="00413966"/>
    <w:rsid w:val="00415D6B"/>
    <w:rsid w:val="004168B3"/>
    <w:rsid w:val="0042779D"/>
    <w:rsid w:val="00444EA0"/>
    <w:rsid w:val="004460D1"/>
    <w:rsid w:val="00451C45"/>
    <w:rsid w:val="004533E4"/>
    <w:rsid w:val="004616DC"/>
    <w:rsid w:val="00463FC9"/>
    <w:rsid w:val="00467F18"/>
    <w:rsid w:val="00470684"/>
    <w:rsid w:val="00481212"/>
    <w:rsid w:val="004815A2"/>
    <w:rsid w:val="0048798E"/>
    <w:rsid w:val="004906EE"/>
    <w:rsid w:val="00497B24"/>
    <w:rsid w:val="004A2792"/>
    <w:rsid w:val="004A72C7"/>
    <w:rsid w:val="004B1333"/>
    <w:rsid w:val="004C3795"/>
    <w:rsid w:val="004F070D"/>
    <w:rsid w:val="00502F81"/>
    <w:rsid w:val="00517F61"/>
    <w:rsid w:val="00537A4E"/>
    <w:rsid w:val="00542EE7"/>
    <w:rsid w:val="005505E1"/>
    <w:rsid w:val="005712CE"/>
    <w:rsid w:val="0057667A"/>
    <w:rsid w:val="005777B7"/>
    <w:rsid w:val="00577C20"/>
    <w:rsid w:val="00580180"/>
    <w:rsid w:val="00580A41"/>
    <w:rsid w:val="00583FD6"/>
    <w:rsid w:val="00585C1A"/>
    <w:rsid w:val="005906F9"/>
    <w:rsid w:val="005967F2"/>
    <w:rsid w:val="005C34CC"/>
    <w:rsid w:val="005C62F7"/>
    <w:rsid w:val="005E2558"/>
    <w:rsid w:val="00605C49"/>
    <w:rsid w:val="00614324"/>
    <w:rsid w:val="006145FE"/>
    <w:rsid w:val="00616BBE"/>
    <w:rsid w:val="00623EA3"/>
    <w:rsid w:val="0063388E"/>
    <w:rsid w:val="006476B7"/>
    <w:rsid w:val="006516EA"/>
    <w:rsid w:val="00651717"/>
    <w:rsid w:val="006543B2"/>
    <w:rsid w:val="00665844"/>
    <w:rsid w:val="0067218C"/>
    <w:rsid w:val="00676948"/>
    <w:rsid w:val="006842B4"/>
    <w:rsid w:val="00686878"/>
    <w:rsid w:val="00687E0A"/>
    <w:rsid w:val="006A0BC4"/>
    <w:rsid w:val="006D1E74"/>
    <w:rsid w:val="006E34BC"/>
    <w:rsid w:val="006E6817"/>
    <w:rsid w:val="006F76E8"/>
    <w:rsid w:val="00712EB8"/>
    <w:rsid w:val="00720D6B"/>
    <w:rsid w:val="00740009"/>
    <w:rsid w:val="00776FC5"/>
    <w:rsid w:val="00777985"/>
    <w:rsid w:val="00786D9D"/>
    <w:rsid w:val="007A2604"/>
    <w:rsid w:val="007C6869"/>
    <w:rsid w:val="007D0ACE"/>
    <w:rsid w:val="007D2E6E"/>
    <w:rsid w:val="007D3295"/>
    <w:rsid w:val="007E1AFD"/>
    <w:rsid w:val="007F55BC"/>
    <w:rsid w:val="007F5A11"/>
    <w:rsid w:val="00807D59"/>
    <w:rsid w:val="00831180"/>
    <w:rsid w:val="00880FBE"/>
    <w:rsid w:val="00885ABD"/>
    <w:rsid w:val="00886590"/>
    <w:rsid w:val="00887D22"/>
    <w:rsid w:val="0089007A"/>
    <w:rsid w:val="008A286D"/>
    <w:rsid w:val="008A5470"/>
    <w:rsid w:val="008A7A51"/>
    <w:rsid w:val="008A7C5A"/>
    <w:rsid w:val="008B14B7"/>
    <w:rsid w:val="008B35A5"/>
    <w:rsid w:val="008C6C34"/>
    <w:rsid w:val="008D0E61"/>
    <w:rsid w:val="008D50A2"/>
    <w:rsid w:val="008E1067"/>
    <w:rsid w:val="008E1E66"/>
    <w:rsid w:val="008E7DC4"/>
    <w:rsid w:val="008F23ED"/>
    <w:rsid w:val="00901A0E"/>
    <w:rsid w:val="0091430D"/>
    <w:rsid w:val="00917D21"/>
    <w:rsid w:val="00934157"/>
    <w:rsid w:val="00935ABA"/>
    <w:rsid w:val="00936F1B"/>
    <w:rsid w:val="0094536B"/>
    <w:rsid w:val="00950152"/>
    <w:rsid w:val="009816AC"/>
    <w:rsid w:val="00981F52"/>
    <w:rsid w:val="00991B01"/>
    <w:rsid w:val="009A0D04"/>
    <w:rsid w:val="009B46C7"/>
    <w:rsid w:val="009C4C2A"/>
    <w:rsid w:val="009D35BA"/>
    <w:rsid w:val="009D6E98"/>
    <w:rsid w:val="00A00916"/>
    <w:rsid w:val="00A26029"/>
    <w:rsid w:val="00A74E64"/>
    <w:rsid w:val="00A84BC7"/>
    <w:rsid w:val="00A86761"/>
    <w:rsid w:val="00A90A4C"/>
    <w:rsid w:val="00A937B0"/>
    <w:rsid w:val="00AA3297"/>
    <w:rsid w:val="00AA3ECC"/>
    <w:rsid w:val="00AA404C"/>
    <w:rsid w:val="00AB72B4"/>
    <w:rsid w:val="00AD0750"/>
    <w:rsid w:val="00AE65BC"/>
    <w:rsid w:val="00AE79B8"/>
    <w:rsid w:val="00B0292A"/>
    <w:rsid w:val="00B10D97"/>
    <w:rsid w:val="00B114FE"/>
    <w:rsid w:val="00B14D9B"/>
    <w:rsid w:val="00B15359"/>
    <w:rsid w:val="00B16EF7"/>
    <w:rsid w:val="00B33B51"/>
    <w:rsid w:val="00B419EC"/>
    <w:rsid w:val="00B47825"/>
    <w:rsid w:val="00B50359"/>
    <w:rsid w:val="00B508AE"/>
    <w:rsid w:val="00B51CC1"/>
    <w:rsid w:val="00B635E7"/>
    <w:rsid w:val="00B63CC7"/>
    <w:rsid w:val="00B64CF7"/>
    <w:rsid w:val="00B72ACA"/>
    <w:rsid w:val="00B75121"/>
    <w:rsid w:val="00B75B61"/>
    <w:rsid w:val="00B81EEA"/>
    <w:rsid w:val="00B87935"/>
    <w:rsid w:val="00B91E50"/>
    <w:rsid w:val="00BA212E"/>
    <w:rsid w:val="00BA51A9"/>
    <w:rsid w:val="00BC3A84"/>
    <w:rsid w:val="00BE2434"/>
    <w:rsid w:val="00BF2DE7"/>
    <w:rsid w:val="00C00CB9"/>
    <w:rsid w:val="00C113AE"/>
    <w:rsid w:val="00C461C8"/>
    <w:rsid w:val="00C62FDF"/>
    <w:rsid w:val="00C91885"/>
    <w:rsid w:val="00CA312D"/>
    <w:rsid w:val="00CA37B3"/>
    <w:rsid w:val="00CA5B61"/>
    <w:rsid w:val="00CA6133"/>
    <w:rsid w:val="00CA675A"/>
    <w:rsid w:val="00CB2673"/>
    <w:rsid w:val="00CB2EE2"/>
    <w:rsid w:val="00CC0EFA"/>
    <w:rsid w:val="00CE0E59"/>
    <w:rsid w:val="00CE6B8C"/>
    <w:rsid w:val="00D020E7"/>
    <w:rsid w:val="00D05780"/>
    <w:rsid w:val="00D15F72"/>
    <w:rsid w:val="00D207CA"/>
    <w:rsid w:val="00D356A5"/>
    <w:rsid w:val="00D70477"/>
    <w:rsid w:val="00D7472A"/>
    <w:rsid w:val="00D96AB6"/>
    <w:rsid w:val="00D9778A"/>
    <w:rsid w:val="00DA2EE4"/>
    <w:rsid w:val="00DA45BF"/>
    <w:rsid w:val="00DA622A"/>
    <w:rsid w:val="00DC41A2"/>
    <w:rsid w:val="00DC6D6B"/>
    <w:rsid w:val="00DC76EE"/>
    <w:rsid w:val="00DD0D64"/>
    <w:rsid w:val="00DE552F"/>
    <w:rsid w:val="00DF3528"/>
    <w:rsid w:val="00E14AB3"/>
    <w:rsid w:val="00E16958"/>
    <w:rsid w:val="00E36493"/>
    <w:rsid w:val="00E445E9"/>
    <w:rsid w:val="00E52DA6"/>
    <w:rsid w:val="00E612ED"/>
    <w:rsid w:val="00E63CDB"/>
    <w:rsid w:val="00E81382"/>
    <w:rsid w:val="00E836A2"/>
    <w:rsid w:val="00E850A8"/>
    <w:rsid w:val="00E9285F"/>
    <w:rsid w:val="00EA309D"/>
    <w:rsid w:val="00EA3CD1"/>
    <w:rsid w:val="00EA6041"/>
    <w:rsid w:val="00ED0FC4"/>
    <w:rsid w:val="00EE23AE"/>
    <w:rsid w:val="00F03D95"/>
    <w:rsid w:val="00F1708E"/>
    <w:rsid w:val="00F2577F"/>
    <w:rsid w:val="00F331B1"/>
    <w:rsid w:val="00F43A5B"/>
    <w:rsid w:val="00F51927"/>
    <w:rsid w:val="00F6065D"/>
    <w:rsid w:val="00F61531"/>
    <w:rsid w:val="00F63512"/>
    <w:rsid w:val="00F75A6E"/>
    <w:rsid w:val="00F91DF6"/>
    <w:rsid w:val="00FA0423"/>
    <w:rsid w:val="00FB1B7F"/>
    <w:rsid w:val="00FC0785"/>
    <w:rsid w:val="00FC283C"/>
    <w:rsid w:val="00FC594F"/>
    <w:rsid w:val="00FC604E"/>
    <w:rsid w:val="00FD727D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9" w:name="heading 1"/>
    <w:lsdException w:qFormat="true" w:name="heading 2"/>
    <w:lsdException w:qFormat="true" w:uiPriority="99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footnote text"/>
    <w:lsdException w:uiPriority="99" w:name="header"/>
    <w:lsdException w:uiPriority="99" w:name="footer"/>
    <w:lsdException w:qFormat="true" w:uiPriority="99" w:name="caption"/>
    <w:lsdException w:uiPriority="99" w:name="footnote reference"/>
    <w:lsdException w:uiPriority="99" w:name="endnote reference"/>
    <w:lsdException w:uiPriority="99" w:name="List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99" w:name="Title"/>
    <w:lsdException w:uiPriority="99" w:name="Body Text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A7C5A"/>
  </w:style>
  <w:style w:styleId="Naslov1" w:type="paragraph">
    <w:name w:val="heading 1"/>
    <w:basedOn w:val="Normal"/>
    <w:next w:val="Normal"/>
    <w:link w:val="Naslov1Char"/>
    <w:uiPriority w:val="99"/>
    <w:qFormat/>
    <w:rsid w:val="00981F52"/>
    <w:pPr>
      <w:keepNext/>
      <w:overflowPunct w:val="false"/>
      <w:autoSpaceDE w:val="false"/>
      <w:autoSpaceDN w:val="false"/>
      <w:adjustRightInd w:val="false"/>
      <w:textAlignment w:val="baseline"/>
      <w:outlineLvl w:val="0"/>
    </w:pPr>
    <w:rPr>
      <w:b/>
      <w:sz w:val="24"/>
    </w:rPr>
  </w:style>
  <w:style w:styleId="Naslov3" w:type="paragraph">
    <w:name w:val="heading 3"/>
    <w:basedOn w:val="Normal"/>
    <w:next w:val="Normal"/>
    <w:link w:val="Naslov3Char"/>
    <w:uiPriority w:val="99"/>
    <w:qFormat/>
    <w:rsid w:val="00981F52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2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link w:val="PodnojeChar"/>
    <w:uiPriority w:val="99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uiPriority w:val="99"/>
    <w:rsid w:val="00981F52"/>
    <w:rPr>
      <w:b/>
      <w:sz w:val="24"/>
    </w:rPr>
  </w:style>
  <w:style w:customStyle="true" w:styleId="Naslov3Char" w:type="character">
    <w:name w:val="Naslov 3 Char"/>
    <w:basedOn w:val="Zadanifontodlomka"/>
    <w:link w:val="Naslov3"/>
    <w:uiPriority w:val="99"/>
    <w:rsid w:val="00981F52"/>
    <w:rPr>
      <w:b/>
      <w:sz w:val="24"/>
    </w:rPr>
  </w:style>
  <w:style w:styleId="Tijeloteksta" w:type="paragraph">
    <w:name w:val="Body Text"/>
    <w:basedOn w:val="Normal"/>
    <w:link w:val="TijelotekstaChar"/>
    <w:uiPriority w:val="99"/>
    <w:rsid w:val="00981F52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981F52"/>
    <w:rPr>
      <w:rFonts w:hAnsi="Arial" w:ascii="Arial"/>
      <w:sz w:val="24"/>
    </w:rPr>
  </w:style>
  <w:style w:customStyle="true" w:styleId="FootnoteTextChar" w:type="character">
    <w:name w:val="Footnote Text Char"/>
    <w:uiPriority w:val="99"/>
    <w:rsid w:val="00981F52"/>
    <w:rPr>
      <w:rFonts w:cs="Calibri" w:hAnsi="Calibri" w:ascii="Calibri"/>
      <w:sz w:val="20"/>
      <w:szCs w:val="20"/>
    </w:rPr>
  </w:style>
  <w:style w:customStyle="true" w:styleId="FootnoteReference1" w:type="character">
    <w:name w:val="Footnote Reference1"/>
    <w:uiPriority w:val="99"/>
    <w:rsid w:val="00981F52"/>
    <w:rPr>
      <w:vertAlign w:val="superscript"/>
    </w:rPr>
  </w:style>
  <w:style w:customStyle="true" w:styleId="HeaderChar" w:type="character">
    <w:name w:val="Header Char"/>
    <w:uiPriority w:val="99"/>
    <w:rsid w:val="00981F52"/>
    <w:rPr>
      <w:rFonts w:cs="Calibri" w:hAnsi="Calibri" w:ascii="Calibri"/>
    </w:rPr>
  </w:style>
  <w:style w:customStyle="true" w:styleId="FooterChar" w:type="character">
    <w:name w:val="Footer Char"/>
    <w:uiPriority w:val="99"/>
    <w:rsid w:val="00981F52"/>
    <w:rPr>
      <w:rFonts w:cs="Calibri" w:hAnsi="Calibri" w:ascii="Calibri"/>
    </w:rPr>
  </w:style>
  <w:style w:customStyle="true" w:styleId="FootnoteCharacters" w:type="character">
    <w:name w:val="Footnote Characters"/>
    <w:uiPriority w:val="99"/>
    <w:rsid w:val="00981F52"/>
  </w:style>
  <w:style w:styleId="Referencafusnote" w:type="character">
    <w:name w:val="footnote reference"/>
    <w:basedOn w:val="Zadanifontodlomka"/>
    <w:uiPriority w:val="99"/>
    <w:rsid w:val="00981F52"/>
    <w:rPr>
      <w:vertAlign w:val="superscript"/>
    </w:rPr>
  </w:style>
  <w:style w:styleId="Referencakrajnjebiljeke" w:type="character">
    <w:name w:val="endnote reference"/>
    <w:basedOn w:val="Zadanifontodlomka"/>
    <w:uiPriority w:val="99"/>
    <w:rsid w:val="00981F52"/>
    <w:rPr>
      <w:vertAlign w:val="superscript"/>
    </w:rPr>
  </w:style>
  <w:style w:customStyle="true" w:styleId="EndnoteCharacters" w:type="character">
    <w:name w:val="Endnote Characters"/>
    <w:uiPriority w:val="99"/>
    <w:rsid w:val="00981F52"/>
  </w:style>
  <w:style w:customStyle="true" w:styleId="Heading" w:type="paragraph">
    <w:name w:val="Heading"/>
    <w:basedOn w:val="Normal"/>
    <w:next w:val="Tijeloteksta"/>
    <w:uiPriority w:val="99"/>
    <w:rsid w:val="00981F52"/>
    <w:pPr>
      <w:keepNext/>
      <w:suppressAutoHyphens/>
      <w:spacing w:lineRule="atLeast" w:line="100" w:after="120" w:before="240"/>
    </w:pPr>
    <w:rPr>
      <w:rFonts w:cs="Arial" w:eastAsia="Microsoft YaHei" w:hAnsi="Arial" w:ascii="Arial"/>
      <w:sz w:val="28"/>
      <w:szCs w:val="28"/>
      <w:lang w:eastAsia="ar-SA"/>
    </w:rPr>
  </w:style>
  <w:style w:styleId="Popis" w:type="paragraph">
    <w:name w:val="List"/>
    <w:basedOn w:val="Tijeloteksta"/>
    <w:uiPriority w:val="99"/>
    <w:rsid w:val="00981F52"/>
    <w:pPr>
      <w:suppressAutoHyphens/>
      <w:overflowPunct/>
      <w:autoSpaceDE/>
      <w:autoSpaceDN/>
      <w:adjustRightInd/>
      <w:spacing w:lineRule="atLeast" w:line="100" w:after="120"/>
      <w:jc w:val="left"/>
      <w:textAlignment w:val="auto"/>
    </w:pPr>
    <w:rPr>
      <w:rFonts w:cs="Calibri" w:hAnsi="Calibri" w:ascii="Calibri"/>
      <w:sz w:val="22"/>
      <w:szCs w:val="22"/>
      <w:lang w:eastAsia="ar-SA"/>
    </w:rPr>
  </w:style>
  <w:style w:styleId="Opisslike" w:type="paragraph">
    <w:name w:val="caption"/>
    <w:basedOn w:val="Normal"/>
    <w:uiPriority w:val="99"/>
    <w:qFormat/>
    <w:rsid w:val="00981F52"/>
    <w:pPr>
      <w:suppressLineNumbers/>
      <w:suppressAutoHyphens/>
      <w:spacing w:lineRule="atLeast" w:line="100" w:after="120" w:before="120"/>
    </w:pPr>
    <w:rPr>
      <w:rFonts w:cs="Calibri" w:hAnsi="Calibri" w:ascii="Calibri"/>
      <w:i/>
      <w:iCs/>
      <w:sz w:val="24"/>
      <w:szCs w:val="24"/>
      <w:lang w:eastAsia="ar-SA"/>
    </w:rPr>
  </w:style>
  <w:style w:customStyle="true" w:styleId="Index" w:type="paragraph">
    <w:name w:val="Index"/>
    <w:basedOn w:val="Normal"/>
    <w:uiPriority w:val="99"/>
    <w:rsid w:val="00981F52"/>
    <w:pPr>
      <w:suppressLineNumbers/>
      <w:suppressAutoHyphens/>
      <w:spacing w:lineRule="atLeast" w:line="100" w:after="80"/>
    </w:pPr>
    <w:rPr>
      <w:rFonts w:cs="Calibri" w:hAnsi="Calibri" w:ascii="Calibri"/>
      <w:sz w:val="22"/>
      <w:szCs w:val="22"/>
      <w:lang w:eastAsia="ar-SA"/>
    </w:rPr>
  </w:style>
  <w:style w:styleId="Bezproreda" w:type="paragraph">
    <w:name w:val="No Spacing"/>
    <w:uiPriority w:val="99"/>
    <w:qFormat/>
    <w:rsid w:val="00981F52"/>
    <w:pPr>
      <w:suppressAutoHyphens/>
      <w:spacing w:lineRule="atLeast" w:line="100" w:after="80"/>
    </w:pPr>
    <w:rPr>
      <w:rFonts w:cs="Calibri" w:hAnsi="Calibri" w:ascii="Calibri"/>
      <w:sz w:val="22"/>
      <w:szCs w:val="22"/>
      <w:lang w:eastAsia="ar-SA"/>
    </w:rPr>
  </w:style>
  <w:style w:customStyle="true" w:styleId="FootnoteText1" w:type="paragraph">
    <w:name w:val="Footnote Text1"/>
    <w:basedOn w:val="Normal"/>
    <w:uiPriority w:val="99"/>
    <w:rsid w:val="00981F52"/>
    <w:pPr>
      <w:suppressAutoHyphens/>
      <w:spacing w:lineRule="atLeast" w:line="100" w:after="80"/>
    </w:pPr>
    <w:rPr>
      <w:rFonts w:cs="Calibri" w:hAnsi="Calibri" w:ascii="Calibri"/>
      <w:lang w:eastAsia="ar-SA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981F52"/>
  </w:style>
  <w:style w:customStyle="true" w:styleId="PodnojeChar" w:type="character">
    <w:name w:val="Podnožje Char"/>
    <w:basedOn w:val="Zadanifontodlomka"/>
    <w:link w:val="Podnoje"/>
    <w:uiPriority w:val="99"/>
    <w:locked/>
    <w:rsid w:val="00981F52"/>
  </w:style>
  <w:style w:styleId="Tekstfusnote" w:type="paragraph">
    <w:name w:val="footnote text"/>
    <w:basedOn w:val="Normal"/>
    <w:link w:val="TekstfusnoteChar"/>
    <w:uiPriority w:val="99"/>
    <w:rsid w:val="00981F52"/>
    <w:pPr>
      <w:suppressLineNumbers/>
      <w:suppressAutoHyphens/>
      <w:spacing w:lineRule="atLeast" w:line="100" w:after="80"/>
      <w:ind w:hanging="283" w:left="283"/>
    </w:pPr>
    <w:rPr>
      <w:rFonts w:cs="Calibri" w:hAnsi="Calibri" w:ascii="Calibri"/>
      <w:lang w:eastAsia="ar-SA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981F52"/>
    <w:rPr>
      <w:rFonts w:cs="Calibri" w:hAnsi="Calibri" w:ascii="Calibri"/>
      <w:lang w:eastAsia="ar-SA"/>
    </w:rPr>
  </w:style>
  <w:style w:styleId="Naslov" w:type="paragraph">
    <w:name w:val="Title"/>
    <w:basedOn w:val="Normal"/>
    <w:link w:val="NaslovChar"/>
    <w:uiPriority w:val="99"/>
    <w:qFormat/>
    <w:rsid w:val="00981F52"/>
    <w:pPr>
      <w:jc w:val="center"/>
    </w:pPr>
    <w:rPr>
      <w:rFonts w:cs="Calibri" w:hAnsi="Calibri" w:ascii="Calibri"/>
      <w:b/>
      <w:bCs/>
      <w:sz w:val="24"/>
      <w:szCs w:val="24"/>
      <w:lang w:eastAsia="en-US"/>
    </w:rPr>
  </w:style>
  <w:style w:customStyle="true" w:styleId="NaslovChar" w:type="character">
    <w:name w:val="Naslov Char"/>
    <w:basedOn w:val="Zadanifontodlomka"/>
    <w:link w:val="Naslov"/>
    <w:uiPriority w:val="99"/>
    <w:rsid w:val="00981F52"/>
    <w:rPr>
      <w:rFonts w:cs="Calibri" w:hAnsi="Calibri" w:ascii="Calibri"/>
      <w:b/>
      <w:bCs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812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121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121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121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121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9" w:unhideWhenUsed="0"/>
    <w:lsdException w:name="heading 2" w:qFormat="1"/>
    <w:lsdException w:name="heading 3" w:qFormat="1" w:uiPriority="99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 w:uiPriority="99"/>
    <w:lsdException w:name="footnote reference" w:uiPriority="99"/>
    <w:lsdException w:name="endnote reference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99" w:unhideWhenUsed="0"/>
    <w:lsdException w:name="Body Text" w:uiPriority="99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No List" w:uiPriority="99"/>
    <w:lsdException w:name="Table Grid" w:semiHidden="0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A7C5A"/>
  </w:style>
  <w:style w:styleId="Naslov1" w:type="paragraph">
    <w:name w:val="heading 1"/>
    <w:basedOn w:val="Normal"/>
    <w:next w:val="Normal"/>
    <w:link w:val="Naslov1Char"/>
    <w:uiPriority w:val="99"/>
    <w:qFormat/>
    <w:rsid w:val="00981F52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sz w:val="24"/>
    </w:rPr>
  </w:style>
  <w:style w:styleId="Naslov3" w:type="paragraph">
    <w:name w:val="heading 3"/>
    <w:basedOn w:val="Normal"/>
    <w:next w:val="Normal"/>
    <w:link w:val="Naslov3Char"/>
    <w:uiPriority w:val="99"/>
    <w:qFormat/>
    <w:rsid w:val="00981F52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link w:val="PodnojeChar"/>
    <w:uiPriority w:val="99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uiPriority w:val="99"/>
    <w:rsid w:val="00981F52"/>
    <w:rPr>
      <w:b/>
      <w:sz w:val="24"/>
    </w:rPr>
  </w:style>
  <w:style w:customStyle="1" w:styleId="Naslov3Char" w:type="character">
    <w:name w:val="Naslov 3 Char"/>
    <w:basedOn w:val="Zadanifontodlomka"/>
    <w:link w:val="Naslov3"/>
    <w:uiPriority w:val="99"/>
    <w:rsid w:val="00981F52"/>
    <w:rPr>
      <w:b/>
      <w:sz w:val="24"/>
    </w:rPr>
  </w:style>
  <w:style w:styleId="Tijeloteksta" w:type="paragraph">
    <w:name w:val="Body Text"/>
    <w:basedOn w:val="Normal"/>
    <w:link w:val="TijelotekstaChar"/>
    <w:uiPriority w:val="99"/>
    <w:rsid w:val="00981F52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981F52"/>
    <w:rPr>
      <w:rFonts w:ascii="Arial" w:hAnsi="Arial"/>
      <w:sz w:val="24"/>
    </w:rPr>
  </w:style>
  <w:style w:customStyle="1" w:styleId="FootnoteTextChar" w:type="character">
    <w:name w:val="Footnote Text Char"/>
    <w:uiPriority w:val="99"/>
    <w:rsid w:val="00981F52"/>
    <w:rPr>
      <w:rFonts w:ascii="Calibri" w:cs="Calibri" w:hAnsi="Calibri"/>
      <w:sz w:val="20"/>
      <w:szCs w:val="20"/>
    </w:rPr>
  </w:style>
  <w:style w:customStyle="1" w:styleId="FootnoteReference1" w:type="character">
    <w:name w:val="Footnote Reference1"/>
    <w:uiPriority w:val="99"/>
    <w:rsid w:val="00981F52"/>
    <w:rPr>
      <w:vertAlign w:val="superscript"/>
    </w:rPr>
  </w:style>
  <w:style w:customStyle="1" w:styleId="HeaderChar" w:type="character">
    <w:name w:val="Header Char"/>
    <w:uiPriority w:val="99"/>
    <w:rsid w:val="00981F52"/>
    <w:rPr>
      <w:rFonts w:ascii="Calibri" w:cs="Calibri" w:hAnsi="Calibri"/>
    </w:rPr>
  </w:style>
  <w:style w:customStyle="1" w:styleId="FooterChar" w:type="character">
    <w:name w:val="Footer Char"/>
    <w:uiPriority w:val="99"/>
    <w:rsid w:val="00981F52"/>
    <w:rPr>
      <w:rFonts w:ascii="Calibri" w:cs="Calibri" w:hAnsi="Calibri"/>
    </w:rPr>
  </w:style>
  <w:style w:customStyle="1" w:styleId="FootnoteCharacters" w:type="character">
    <w:name w:val="Footnote Characters"/>
    <w:uiPriority w:val="99"/>
    <w:rsid w:val="00981F52"/>
  </w:style>
  <w:style w:styleId="Referencafusnote" w:type="character">
    <w:name w:val="footnote reference"/>
    <w:basedOn w:val="Zadanifontodlomka"/>
    <w:uiPriority w:val="99"/>
    <w:rsid w:val="00981F52"/>
    <w:rPr>
      <w:vertAlign w:val="superscript"/>
    </w:rPr>
  </w:style>
  <w:style w:styleId="Referencakrajnjebiljeke" w:type="character">
    <w:name w:val="endnote reference"/>
    <w:basedOn w:val="Zadanifontodlomka"/>
    <w:uiPriority w:val="99"/>
    <w:rsid w:val="00981F52"/>
    <w:rPr>
      <w:vertAlign w:val="superscript"/>
    </w:rPr>
  </w:style>
  <w:style w:customStyle="1" w:styleId="EndnoteCharacters" w:type="character">
    <w:name w:val="Endnote Characters"/>
    <w:uiPriority w:val="99"/>
    <w:rsid w:val="00981F52"/>
  </w:style>
  <w:style w:customStyle="1" w:styleId="Heading" w:type="paragraph">
    <w:name w:val="Heading"/>
    <w:basedOn w:val="Normal"/>
    <w:next w:val="Tijeloteksta"/>
    <w:uiPriority w:val="99"/>
    <w:rsid w:val="00981F52"/>
    <w:pPr>
      <w:keepNext/>
      <w:suppressAutoHyphens/>
      <w:spacing w:after="120" w:before="240" w:line="100" w:lineRule="atLeast"/>
    </w:pPr>
    <w:rPr>
      <w:rFonts w:ascii="Arial" w:cs="Arial" w:eastAsia="Microsoft YaHei" w:hAnsi="Arial"/>
      <w:sz w:val="28"/>
      <w:szCs w:val="28"/>
      <w:lang w:eastAsia="ar-SA"/>
    </w:rPr>
  </w:style>
  <w:style w:styleId="Popis" w:type="paragraph">
    <w:name w:val="List"/>
    <w:basedOn w:val="Tijeloteksta"/>
    <w:uiPriority w:val="99"/>
    <w:rsid w:val="00981F52"/>
    <w:pPr>
      <w:suppressAutoHyphens/>
      <w:overflowPunct/>
      <w:autoSpaceDE/>
      <w:autoSpaceDN/>
      <w:adjustRightInd/>
      <w:spacing w:after="120" w:line="100" w:lineRule="atLeast"/>
      <w:jc w:val="left"/>
      <w:textAlignment w:val="auto"/>
    </w:pPr>
    <w:rPr>
      <w:rFonts w:ascii="Calibri" w:cs="Calibri" w:hAnsi="Calibri"/>
      <w:sz w:val="22"/>
      <w:szCs w:val="22"/>
      <w:lang w:eastAsia="ar-SA"/>
    </w:rPr>
  </w:style>
  <w:style w:styleId="Opisslike" w:type="paragraph">
    <w:name w:val="caption"/>
    <w:basedOn w:val="Normal"/>
    <w:uiPriority w:val="99"/>
    <w:qFormat/>
    <w:rsid w:val="00981F52"/>
    <w:pPr>
      <w:suppressLineNumbers/>
      <w:suppressAutoHyphens/>
      <w:spacing w:after="120" w:before="120" w:line="100" w:lineRule="atLeast"/>
    </w:pPr>
    <w:rPr>
      <w:rFonts w:ascii="Calibri" w:cs="Calibri" w:hAnsi="Calibri"/>
      <w:i/>
      <w:iCs/>
      <w:sz w:val="24"/>
      <w:szCs w:val="24"/>
      <w:lang w:eastAsia="ar-SA"/>
    </w:rPr>
  </w:style>
  <w:style w:customStyle="1" w:styleId="Index" w:type="paragraph">
    <w:name w:val="Index"/>
    <w:basedOn w:val="Normal"/>
    <w:uiPriority w:val="99"/>
    <w:rsid w:val="00981F52"/>
    <w:pPr>
      <w:suppressLineNumbers/>
      <w:suppressAutoHyphens/>
      <w:spacing w:after="80" w:line="100" w:lineRule="atLeast"/>
    </w:pPr>
    <w:rPr>
      <w:rFonts w:ascii="Calibri" w:cs="Calibri" w:hAnsi="Calibri"/>
      <w:sz w:val="22"/>
      <w:szCs w:val="22"/>
      <w:lang w:eastAsia="ar-SA"/>
    </w:rPr>
  </w:style>
  <w:style w:styleId="Bezproreda" w:type="paragraph">
    <w:name w:val="No Spacing"/>
    <w:uiPriority w:val="99"/>
    <w:qFormat/>
    <w:rsid w:val="00981F52"/>
    <w:pPr>
      <w:suppressAutoHyphens/>
      <w:spacing w:after="80" w:line="100" w:lineRule="atLeast"/>
    </w:pPr>
    <w:rPr>
      <w:rFonts w:ascii="Calibri" w:cs="Calibri" w:hAnsi="Calibri"/>
      <w:sz w:val="22"/>
      <w:szCs w:val="22"/>
      <w:lang w:eastAsia="ar-SA"/>
    </w:rPr>
  </w:style>
  <w:style w:customStyle="1" w:styleId="FootnoteText1" w:type="paragraph">
    <w:name w:val="Footnote Text1"/>
    <w:basedOn w:val="Normal"/>
    <w:uiPriority w:val="99"/>
    <w:rsid w:val="00981F52"/>
    <w:pPr>
      <w:suppressAutoHyphens/>
      <w:spacing w:after="80" w:line="100" w:lineRule="atLeast"/>
    </w:pPr>
    <w:rPr>
      <w:rFonts w:ascii="Calibri" w:cs="Calibri" w:hAnsi="Calibri"/>
      <w:lang w:eastAsia="ar-SA"/>
    </w:rPr>
  </w:style>
  <w:style w:customStyle="1" w:styleId="ZaglavljeChar" w:type="character">
    <w:name w:val="Zaglavlje Char"/>
    <w:basedOn w:val="Zadanifontodlomka"/>
    <w:link w:val="Zaglavlje"/>
    <w:uiPriority w:val="99"/>
    <w:locked/>
    <w:rsid w:val="00981F52"/>
  </w:style>
  <w:style w:customStyle="1" w:styleId="PodnojeChar" w:type="character">
    <w:name w:val="Podnožje Char"/>
    <w:basedOn w:val="Zadanifontodlomka"/>
    <w:link w:val="Podnoje"/>
    <w:uiPriority w:val="99"/>
    <w:locked/>
    <w:rsid w:val="00981F52"/>
  </w:style>
  <w:style w:styleId="Tekstfusnote" w:type="paragraph">
    <w:name w:val="footnote text"/>
    <w:basedOn w:val="Normal"/>
    <w:link w:val="TekstfusnoteChar"/>
    <w:uiPriority w:val="99"/>
    <w:rsid w:val="00981F52"/>
    <w:pPr>
      <w:suppressLineNumbers/>
      <w:suppressAutoHyphens/>
      <w:spacing w:after="80" w:line="100" w:lineRule="atLeast"/>
      <w:ind w:hanging="283" w:left="283"/>
    </w:pPr>
    <w:rPr>
      <w:rFonts w:ascii="Calibri" w:cs="Calibri" w:hAnsi="Calibri"/>
      <w:lang w:eastAsia="ar-SA"/>
    </w:rPr>
  </w:style>
  <w:style w:customStyle="1" w:styleId="TekstfusnoteChar" w:type="character">
    <w:name w:val="Tekst fusnote Char"/>
    <w:basedOn w:val="Zadanifontodlomka"/>
    <w:link w:val="Tekstfusnote"/>
    <w:uiPriority w:val="99"/>
    <w:rsid w:val="00981F52"/>
    <w:rPr>
      <w:rFonts w:ascii="Calibri" w:cs="Calibri" w:hAnsi="Calibri"/>
      <w:lang w:eastAsia="ar-SA"/>
    </w:rPr>
  </w:style>
  <w:style w:styleId="Naslov" w:type="paragraph">
    <w:name w:val="Title"/>
    <w:basedOn w:val="Normal"/>
    <w:link w:val="NaslovChar"/>
    <w:uiPriority w:val="99"/>
    <w:qFormat/>
    <w:rsid w:val="00981F52"/>
    <w:pPr>
      <w:jc w:val="center"/>
    </w:pPr>
    <w:rPr>
      <w:rFonts w:ascii="Calibri" w:cs="Calibri" w:hAnsi="Calibri"/>
      <w:b/>
      <w:bCs/>
      <w:sz w:val="24"/>
      <w:szCs w:val="24"/>
      <w:lang w:eastAsia="en-US"/>
    </w:rPr>
  </w:style>
  <w:style w:customStyle="1" w:styleId="NaslovChar" w:type="character">
    <w:name w:val="Naslov Char"/>
    <w:basedOn w:val="Zadanifontodlomka"/>
    <w:link w:val="Naslov"/>
    <w:uiPriority w:val="99"/>
    <w:rsid w:val="00981F52"/>
    <w:rPr>
      <w:rFonts w:ascii="Calibri" w:cs="Calibri" w:hAnsi="Calibri"/>
      <w:b/>
      <w:bCs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812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121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121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121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121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2019.</izvorni_sadrzaj>
    <derivirana_varijabla naziv="DomainObject.DatumDonosenjaOdluke_1">30.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St-2647/2017-61</izvorni_sadrzaj>
    <derivirana_varijabla naziv="DomainObject.Oznaka_1">St-2647/2017-61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2647</izvorni_sadrzaj>
    <derivirana_varijabla naziv="DomainObject.Predmet.Broj_1">2647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2017.</izvorni_sadrzaj>
    <derivirana_varijabla naziv="DomainObject.Predmet.DatumOsnivanja_1">2.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St-2647/2017</izvorni_sadrzaj>
    <derivirana_varijabla naziv="DomainObject.Predmet.OznakaBroj_1">St-2647/2017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G.F. NEKRETNINE d.o.o.</izvorni_sadrzaj>
    <derivirana_varijabla naziv="DomainObject.Predmet.ProtustrankaFormated_1">  G.F. NEKRETNINE d.o.o.</derivirana_varijabla>
  </DomainObject.Predmet.ProtustrankaFormated>
  <DomainObject.Predmet.ProtustrankaFormatedOIB>
    <izvorni_sadrzaj>  G.F. NEKRETNINE d.o.o., OIB 55672363398</izvorni_sadrzaj>
    <derivirana_varijabla naziv="DomainObject.Predmet.ProtustrankaFormatedOIB_1">  G.F. NEKRETNINE d.o.o., OIB 55672363398</derivirana_varijabla>
  </DomainObject.Predmet.ProtustrankaFormatedOIB>
  <DomainObject.Predmet.ProtustrankaFormatedWithAdress>
    <izvorni_sadrzaj> G.F. NEKRETNINE d.o.o., Zagrebačka 17, 10410 Velika Gorica</izvorni_sadrzaj>
    <derivirana_varijabla naziv="DomainObject.Predmet.ProtustrankaFormatedWithAdress_1"> G.F. NEKRETNINE d.o.o., Zagrebačka 17, 10410 Velika Gorica</derivirana_varijabla>
  </DomainObject.Predmet.ProtustrankaFormatedWithAdress>
  <DomainObject.Predmet.ProtustrankaFormatedWithAdressOIB>
    <izvorni_sadrzaj> G.F. NEKRETNINE d.o.o., OIB 55672363398, Zagrebačka 17, 10410 Velika Gorica</izvorni_sadrzaj>
    <derivirana_varijabla naziv="DomainObject.Predmet.ProtustrankaFormatedWithAdressOIB_1"> G.F. NEKRETNINE d.o.o., OIB 55672363398, Zagrebačka 17, 10410 Velika Gorica</derivirana_varijabla>
  </DomainObject.Predmet.ProtustrankaFormatedWithAdressOIB>
  <DomainObject.Predmet.ProtustrankaWithAdress>
    <izvorni_sadrzaj>G.F. NEKRETNINE d.o.o. Zagrebačka 17, 10410 Velika Gorica</izvorni_sadrzaj>
    <derivirana_varijabla naziv="DomainObject.Predmet.ProtustrankaWithAdress_1">G.F. NEKRETNINE d.o.o. Zagrebačka 17, 10410 Velika Gorica</derivirana_varijabla>
  </DomainObject.Predmet.ProtustrankaWithAdress>
  <DomainObject.Predmet.ProtustrankaWithAdressOIB>
    <izvorni_sadrzaj>G.F. NEKRETNINE d.o.o., OIB 55672363398, Zagrebačka 17, 10410 Velika Gorica</izvorni_sadrzaj>
    <derivirana_varijabla naziv="DomainObject.Predmet.ProtustrankaWithAdressOIB_1">G.F. NEKRETNINE d.o.o., OIB 55672363398, Zagrebačka 17, 10410 Velika Gorica</derivirana_varijabla>
  </DomainObject.Predmet.ProtustrankaWithAdressOIB>
  <DomainObject.Predmet.ProtustrankaNazivFormated>
    <izvorni_sadrzaj>G.F. NEKRETNINE d.o.o.</izvorni_sadrzaj>
    <derivirana_varijabla naziv="DomainObject.Predmet.ProtustrankaNazivFormated_1">G.F. NEKRETNINE d.o.o.</derivirana_varijabla>
  </DomainObject.Predmet.ProtustrankaNazivFormated>
  <DomainObject.Predmet.ProtustrankaNazivFormatedOIB>
    <izvorni_sadrzaj>G.F. NEKRETNINE d.o.o., OIB 55672363398</izvorni_sadrzaj>
    <derivirana_varijabla naziv="DomainObject.Predmet.ProtustrankaNazivFormatedOIB_1">G.F. NEKRETNINE d.o.o., OIB 55672363398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Sberbank d.d.</izvorni_sadrzaj>
    <derivirana_varijabla naziv="DomainObject.Predmet.StrankaFormated_1">  FINA Regionalni centar Zagreb; Sberbank d.d.</derivirana_varijabla>
  </DomainObject.Predmet.StrankaFormated>
  <DomainObject.Predmet.StrankaFormatedOIB>
    <izvorni_sadrzaj>  FINA Regionalni centar Zagreb, OIB 85821130368; Sberbank d.d., OIB 78427478595</izvorni_sadrzaj>
    <derivirana_varijabla naziv="DomainObject.Predmet.StrankaFormatedOIB_1">  FINA Regionalni centar Zagreb, OIB 85821130368; Sberbank d.d., OIB 78427478595</derivirana_varijabla>
  </DomainObject.Predmet.StrankaFormatedOIB>
  <DomainObject.Predmet.StrankaFormatedWithAdress>
    <izvorni_sadrzaj> FINA Regionalni centar Zagreb, Trg svibanjskih žrtava 1995. br. 1, 10000 Zagreb; Sberbank d.d., Varšavska 9, 10000 Zagreb</izvorni_sadrzaj>
    <derivirana_varijabla naziv="DomainObject.Predmet.StrankaFormatedWithAdress_1"> FINA Regionalni centar Zagreb, Trg svibanjskih žrtava 1995. br. 1, 10000 Zagreb; Sberbank d.d., Varšavska 9, 10000 Zagreb</derivirana_varijabla>
  </DomainObject.Predmet.StrankaFormatedWithAdress>
  <DomainObject.Predmet.StrankaFormatedWithAdressOIB>
    <izvorni_sadrzaj> FINA Regionalni centar Zagreb, OIB 85821130368, Trg svibanjskih žrtava 1995. br. 1, 10000 Zagreb; Sberbank d.d., OIB 78427478595, Varšavska 9, 10000 Zagreb</izvorni_sadrzaj>
    <derivirana_varijabla naziv="DomainObject.Predmet.StrankaFormatedWithAdressOIB_1"> FINA Regionalni centar Zagreb, OIB 85821130368, Trg svibanjskih žrtava 1995. br. 1, 10000 Zagreb; Sberbank d.d., OIB 78427478595, Varšavska 9, 10000 Zagreb</derivirana_varijabla>
  </DomainObject.Predmet.StrankaFormatedWithAdressOIB>
  <DomainObject.Predmet.StrankaWithAdress>
    <izvorni_sadrzaj>FINA Regionalni centar Zagreb Trg svibanjskih žrtava 1995. br. 1,10000 Zagreb,Sberbank d.d. Varšavska 9,10000 Zagreb</izvorni_sadrzaj>
    <derivirana_varijabla naziv="DomainObject.Predmet.StrankaWithAdress_1">FINA Regionalni centar Zagreb Trg svibanjskih žrtava 1995. br. 1,10000 Zagreb,Sberbank d.d. Varšavska 9,10000 Zagreb</derivirana_varijabla>
  </DomainObject.Predmet.StrankaWithAdress>
  <DomainObject.Predmet.StrankaWithAdressOIB>
    <izvorni_sadrzaj>FINA Regionalni centar Zagreb, OIB 85821130368, Trg svibanjskih žrtava 1995. br. 1,10000 Zagreb,Sberbank d.d., OIB 78427478595, Varšavska 9,10000 Zagreb</izvorni_sadrzaj>
    <derivirana_varijabla naziv="DomainObject.Predmet.StrankaWithAdressOIB_1">FINA Regionalni centar Zagreb, OIB 85821130368, Trg svibanjskih žrtava 1995. br. 1,10000 Zagreb,Sberbank d.d., OIB 78427478595, Varšavska 9,10000 Zagreb</derivirana_varijabla>
  </DomainObject.Predmet.StrankaWithAdressOIB>
  <DomainObject.Predmet.StrankaNazivFormated>
    <izvorni_sadrzaj>FINA Regionalni centar Zagreb,Sberbank d.d.</izvorni_sadrzaj>
    <derivirana_varijabla naziv="DomainObject.Predmet.StrankaNazivFormated_1">FINA Regionalni centar Zagreb,Sberbank d.d.</derivirana_varijabla>
  </DomainObject.Predmet.StrankaNazivFormated>
  <DomainObject.Predmet.StrankaNazivFormatedOIB>
    <izvorni_sadrzaj>FINA Regionalni centar Zagreb, OIB 85821130368,Sberbank d.d., OIB 78427478595</izvorni_sadrzaj>
    <derivirana_varijabla naziv="DomainObject.Predmet.StrankaNazivFormatedOIB_1">FINA Regionalni centar Zagreb, OIB 85821130368,Sberbank d.d., OIB 78427478595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  <item>Sberbank d.d.</item>
    </izvorni_sadrzaj>
    <derivirana_varijabla naziv="DomainObject.Predmet.StrankaListFormated_1">
      <item>FINA Regionalni centar Zagreb</item>
      <item>Sberbank d.d.</item>
    </derivirana_varijabla>
  </DomainObject.Predmet.StrankaListFormated>
  <DomainObject.Predmet.StrankaListFormatedOIB>
    <izvorni_sadrzaj>
      <item>FINA Regionalni centar Zagreb, OIB 85821130368</item>
      <item>Sberbank d.d., OIB 78427478595</item>
    </izvorni_sadrzaj>
    <derivirana_varijabla naziv="DomainObject.Predmet.StrankaListFormatedOIB_1">
      <item>FINA Regionalni centar Zagreb, OIB 85821130368</item>
      <item>Sberbank d.d., OIB 78427478595</item>
    </derivirana_varijabla>
  </DomainObject.Predmet.StrankaListFormatedOIB>
  <DomainObject.Predmet.StrankaListFormatedWithAdress>
    <izvorni_sadrzaj>
      <item>FINA Regionalni centar Zagreb, Trg svibanjskih žrtava 1995. br. 1, 10000 Zagreb</item>
      <item>Sberbank d.d., Varšavska 9, 10000 Zagreb</item>
    </izvorni_sadrzaj>
    <derivirana_varijabla naziv="DomainObject.Predmet.StrankaListFormatedWithAdress_1">
      <item>FINA Regionalni centar Zagreb, Trg svibanjskih žrtava 1995. br. 1, 10000 Zagreb</item>
      <item>Sberbank d.d., Varšavska 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Sberbank d.d., OIB 78427478595, Varšavska 9, 10000 Zagreb</item>
    </izvorni_sadrzaj>
    <derivirana_varijabla naziv="DomainObject.Predmet.StrankaListFormatedWithAdressOIB_1">
      <item>FINA Regionalni centar Zagreb, OIB 85821130368, Trg svibanjskih žrtava 1995. br. 1, 10000 Zagreb</item>
      <item>Sberbank d.d., OIB 78427478595, Varšavska 9, 10000 Zagreb</item>
    </derivirana_varijabla>
  </DomainObject.Predmet.StrankaListFormatedWithAdressOIB>
  <DomainObject.Predmet.StrankaListNazivFormated>
    <izvorni_sadrzaj>
      <item>FINA Regionalni centar Zagreb</item>
      <item>Sberbank d.d.</item>
    </izvorni_sadrzaj>
    <derivirana_varijabla naziv="DomainObject.Predmet.StrankaListNazivFormated_1">
      <item>FINA Regionalni centar Zagreb</item>
      <item>Sberbank d.d.</item>
    </derivirana_varijabla>
  </DomainObject.Predmet.StrankaListNazivFormated>
  <DomainObject.Predmet.StrankaListNazivFormatedOIB>
    <izvorni_sadrzaj>
      <item>FINA Regionalni centar Zagreb, OIB 85821130368</item>
      <item>Sberbank d.d., OIB 78427478595</item>
    </izvorni_sadrzaj>
    <derivirana_varijabla naziv="DomainObject.Predmet.StrankaListNazivFormatedOIB_1">
      <item>FINA Regionalni centar Zagreb, OIB 85821130368</item>
      <item>Sberbank d.d., OIB 78427478595</item>
    </derivirana_varijabla>
  </DomainObject.Predmet.StrankaListNazivFormatedOIB>
  <DomainObject.Predmet.ProtuStrankaListFormated>
    <izvorni_sadrzaj>
      <item>G.F. NEKRETNINE d.o.o.</item>
    </izvorni_sadrzaj>
    <derivirana_varijabla naziv="DomainObject.Predmet.ProtuStrankaListFormated_1">
      <item>G.F. NEKRETNINE d.o.o.</item>
    </derivirana_varijabla>
  </DomainObject.Predmet.ProtuStrankaListFormated>
  <DomainObject.Predmet.ProtuStrankaListFormatedOIB>
    <izvorni_sadrzaj>
      <item>G.F. NEKRETNINE d.o.o., OIB 55672363398</item>
    </izvorni_sadrzaj>
    <derivirana_varijabla naziv="DomainObject.Predmet.ProtuStrankaListFormatedOIB_1">
      <item>G.F. NEKRETNINE d.o.o., OIB 55672363398</item>
    </derivirana_varijabla>
  </DomainObject.Predmet.ProtuStrankaListFormatedOIB>
  <DomainObject.Predmet.ProtuStrankaListFormatedWithAdress>
    <izvorni_sadrzaj>
      <item>G.F. NEKRETNINE d.o.o., Zagrebačka 17, 10410 Velika Gorica</item>
    </izvorni_sadrzaj>
    <derivirana_varijabla naziv="DomainObject.Predmet.ProtuStrankaListFormatedWithAdress_1">
      <item>G.F. NEKRETNINE d.o.o., Zagrebačka 17, 10410 Velika Gorica</item>
    </derivirana_varijabla>
  </DomainObject.Predmet.ProtuStrankaListFormatedWithAdress>
  <DomainObject.Predmet.ProtuStrankaListFormatedWithAdressOIB>
    <izvorni_sadrzaj>
      <item>G.F. NEKRETNINE d.o.o., OIB 55672363398, Zagrebačka 17, 10410 Velika Gorica</item>
    </izvorni_sadrzaj>
    <derivirana_varijabla naziv="DomainObject.Predmet.ProtuStrankaListFormatedWithAdressOIB_1">
      <item>G.F. NEKRETNINE d.o.o., OIB 55672363398, Zagrebačka 17, 10410 Velika Gorica</item>
    </derivirana_varijabla>
  </DomainObject.Predmet.ProtuStrankaListFormatedWithAdressOIB>
  <DomainObject.Predmet.ProtuStrankaListNazivFormated>
    <izvorni_sadrzaj>
      <item>G.F. NEKRETNINE d.o.o.</item>
    </izvorni_sadrzaj>
    <derivirana_varijabla naziv="DomainObject.Predmet.ProtuStrankaListNazivFormated_1">
      <item>G.F. NEKRETNINE d.o.o.</item>
    </derivirana_varijabla>
  </DomainObject.Predmet.ProtuStrankaListNazivFormated>
  <DomainObject.Predmet.ProtuStrankaListNazivFormatedOIB>
    <izvorni_sadrzaj>
      <item>G.F. NEKRETNINE d.o.o., OIB 55672363398</item>
    </izvorni_sadrzaj>
    <derivirana_varijabla naziv="DomainObject.Predmet.ProtuStrankaListNazivFormatedOIB_1">
      <item>G.F. NEKRETNINE d.o.o., OIB 55672363398</item>
    </derivirana_varijabla>
  </DomainObject.Predmet.ProtuStrankaListNazivFormatedOIB>
  <DomainObject.Predmet.OstaliListFormated>
    <izvorni_sadrzaj>
      <item>Wolfgang Vnoucek</item>
      <item>ŽDO Velika Gorica</item>
      <item>RH, MUP</item>
      <item>FINA ZAGREB</item>
      <item>Stečajna pisarnica</item>
      <item>Sudski registar</item>
      <item>RH, Ministarstvo financija, Porezna uprava</item>
      <item>RH, Ministarstvo pravosuđa</item>
      <item>Općinski sud u Bjelovaru, ZK odjel</item>
      <item>Općinski sud u Velikoj Gorici, ZK odjel</item>
    </izvorni_sadrzaj>
    <derivirana_varijabla naziv="DomainObject.Predmet.OstaliListFormated_1">
      <item>Wolfgang Vnoucek</item>
      <item>ŽDO Velika Gorica</item>
      <item>RH, MUP</item>
      <item>FINA ZAGREB</item>
      <item>Stečajna pisarnica</item>
      <item>Sudski registar</item>
      <item>RH, Ministarstvo financija, Porezna uprava</item>
      <item>RH, Ministarstvo pravosuđa</item>
      <item>Općinski sud u Bjelovaru, ZK odjel</item>
      <item>Općinski sud u Velikoj Gorici, ZK odjel</item>
    </derivirana_varijabla>
  </DomainObject.Predmet.OstaliListFormated>
  <DomainObject.Predmet.OstaliListFormatedOIB>
    <izvorni_sadrzaj>
      <item>Wolfgang Vnoucek, OIB 70888300729</item>
      <item>ŽDO Velika Gorica, OIB 96292040276</item>
      <item>RH, MUP</item>
      <item>FINA ZAGREB, OIB 85821130368</item>
      <item>Stečajna pisarnica</item>
      <item>Sudski registar</item>
      <item>RH, Ministarstvo financija, Porezna uprava, OIB 18683136487</item>
      <item>RH, Ministarstvo pravosuđa, OIB 26635293339</item>
      <item>Općinski sud u Bjelovaru, ZK odjel, OIB 57362618039</item>
      <item>Općinski sud u Velikoj Gorici, ZK odjel, OIB 32284739479</item>
    </izvorni_sadrzaj>
    <derivirana_varijabla naziv="DomainObject.Predmet.OstaliListFormatedOIB_1">
      <item>Wolfgang Vnoucek, OIB 70888300729</item>
      <item>ŽDO Velika Gorica, OIB 96292040276</item>
      <item>RH, MUP</item>
      <item>FINA ZAGREB, OIB 85821130368</item>
      <item>Stečajna pisarnica</item>
      <item>Sudski registar</item>
      <item>RH, Ministarstvo financija, Porezna uprava, OIB 18683136487</item>
      <item>RH, Ministarstvo pravosuđa, OIB 26635293339</item>
      <item>Općinski sud u Bjelovaru, ZK odjel, OIB 57362618039</item>
      <item>Općinski sud u Velikoj Gorici, ZK odjel, OIB 32284739479</item>
    </derivirana_varijabla>
  </DomainObject.Predmet.OstaliListFormatedOIB>
  <DomainObject.Predmet.OstaliListFormatedWithAdress>
    <izvorni_sadrzaj>
      <item>Wolfgang Vnoucek, Seuttergasse 24, 2492 Eggendorf</item>
      <item>ŽDO Velika Gorica, Trg kralja Tomislava 36, 10410 Velika Gorica</item>
      <item>RH, MUP, Heinzelova 98, 10000 Zagreb</item>
      <item>FINA ZAGREB, Ul. grada Vukovara 70, 10000 Zagreb</item>
      <item>Stečajna pisarnica</item>
      <item>Sudski registar</item>
      <item>RH, Ministarstvo financija, Porezna uprava, Av. Dubrovnik 32, 10000 Zagreb</item>
      <item>RH, Ministarstvo pravosuđa, Ul. grada Vukovara 49, 10000 Zagreb</item>
      <item>Općinski sud u Bjelovaru, ZK odjel, Josipa Jelačića 3, 43000 Bjelovar</item>
      <item>Općinski sud u Velikoj Gorici, ZK odjel, TRG KRALJA TOMISLAVA 36, 10410 Velika Gorica</item>
    </izvorni_sadrzaj>
    <derivirana_varijabla naziv="DomainObject.Predmet.OstaliListFormatedWithAdress_1">
      <item>Wolfgang Vnoucek, Seuttergasse 24, 2492 Eggendorf</item>
      <item>ŽDO Velika Gorica, Trg kralja Tomislava 36, 10410 Velika Gorica</item>
      <item>RH, MUP, Heinzelova 98, 10000 Zagreb</item>
      <item>FINA ZAGREB, Ul. grada Vukovara 70, 10000 Zagreb</item>
      <item>Stečajna pisarnica</item>
      <item>Sudski registar</item>
      <item>RH, Ministarstvo financija, Porezna uprava, Av. Dubrovnik 32, 10000 Zagreb</item>
      <item>RH, Ministarstvo pravosuđa, Ul. grada Vukovara 49, 10000 Zagreb</item>
      <item>Općinski sud u Bjelovaru, ZK odjel, Josipa Jelačića 3, 43000 Bjelovar</item>
      <item>Općinski sud u Velikoj Gorici, ZK odjel, TRG KRALJA TOMISLAVA 36, 10410 Velika Gorica</item>
    </derivirana_varijabla>
  </DomainObject.Predmet.OstaliListFormatedWithAdress>
  <DomainObject.Predmet.OstaliListFormatedWithAdressOIB>
    <izvorni_sadrzaj>
      <item>Wolfgang Vnoucek, OIB 70888300729, Seuttergasse 24, 2492 Eggendorf</item>
      <item>ŽDO Velika Gorica, OIB 96292040276, Trg kralja Tomislava 36, 10410 Velika Gorica</item>
      <item>RH, MUP, Heinzelova 98, 10000 Zagreb</item>
      <item>FINA ZAGREB, OIB 85821130368, Ul. grada Vukovara 70, 10000 Zagreb</item>
      <item>Stečajna pisarnica</item>
      <item>Sudski registar</item>
      <item>RH, Ministarstvo financija, Porezna uprava, OIB 18683136487, Av. Dubrovnik 32, 10000 Zagreb</item>
      <item>RH, Ministarstvo pravosuđa, OIB 26635293339, Ul. grada Vukovara 49, 10000 Zagreb</item>
      <item>Općinski sud u Bjelovaru, ZK odjel, OIB 57362618039, Josipa Jelačića 3, 43000 Bjelovar</item>
      <item>Općinski sud u Velikoj Gorici, ZK odjel, OIB 32284739479, TRG KRALJA TOMISLAVA 36, 10410 Velika Gorica</item>
    </izvorni_sadrzaj>
    <derivirana_varijabla naziv="DomainObject.Predmet.OstaliListFormatedWithAdressOIB_1">
      <item>Wolfgang Vnoucek, OIB 70888300729, Seuttergasse 24, 2492 Eggendorf</item>
      <item>ŽDO Velika Gorica, OIB 96292040276, Trg kralja Tomislava 36, 10410 Velika Gorica</item>
      <item>RH, MUP, Heinzelova 98, 10000 Zagreb</item>
      <item>FINA ZAGREB, OIB 85821130368, Ul. grada Vukovara 70, 10000 Zagreb</item>
      <item>Stečajna pisarnica</item>
      <item>Sudski registar</item>
      <item>RH, Ministarstvo financija, Porezna uprava, OIB 18683136487, Av. Dubrovnik 32, 10000 Zagreb</item>
      <item>RH, Ministarstvo pravosuđa, OIB 26635293339, Ul. grada Vukovara 49, 10000 Zagreb</item>
      <item>Općinski sud u Bjelovaru, ZK odjel, OIB 57362618039, Josipa Jelačića 3, 43000 Bjelovar</item>
      <item>Općinski sud u Velikoj Gorici, ZK odjel, OIB 32284739479, TRG KRALJA TOMISLAVA 36, 10410 Velika Gorica</item>
    </derivirana_varijabla>
  </DomainObject.Predmet.OstaliListFormatedWithAdressOIB>
  <DomainObject.Predmet.OstaliListNazivFormated>
    <izvorni_sadrzaj>
      <item>Wolfgang Vnoucek</item>
      <item>ŽDO Velika Gorica</item>
      <item>RH, MUP</item>
      <item>FINA ZAGREB</item>
      <item>Stečajna pisarnica</item>
      <item>Sudski registar</item>
      <item>RH, Ministarstvo financija, Porezna uprava</item>
      <item>RH, Ministarstvo pravosuđa</item>
      <item>Općinski sud u Bjelovaru, ZK odjel</item>
      <item>Općinski sud u Velikoj Gorici, ZK odjel</item>
    </izvorni_sadrzaj>
    <derivirana_varijabla naziv="DomainObject.Predmet.OstaliListNazivFormated_1">
      <item>Wolfgang Vnoucek</item>
      <item>ŽDO Velika Gorica</item>
      <item>RH, MUP</item>
      <item>FINA ZAGREB</item>
      <item>Stečajna pisarnica</item>
      <item>Sudski registar</item>
      <item>RH, Ministarstvo financija, Porezna uprava</item>
      <item>RH, Ministarstvo pravosuđa</item>
      <item>Općinski sud u Bjelovaru, ZK odjel</item>
      <item>Općinski sud u Velikoj Gorici, ZK odjel</item>
    </derivirana_varijabla>
  </DomainObject.Predmet.OstaliListNazivFormated>
  <DomainObject.Predmet.OstaliListNazivFormatedOIB>
    <izvorni_sadrzaj>
      <item>Wolfgang Vnoucek, OIB 70888300729</item>
      <item>ŽDO Velika Gorica, OIB 96292040276</item>
      <item>RH, MUP</item>
      <item>FINA ZAGREB, OIB 85821130368</item>
      <item>Stečajna pisarnica</item>
      <item>Sudski registar</item>
      <item>RH, Ministarstvo financija, Porezna uprava, OIB 18683136487</item>
      <item>RH, Ministarstvo pravosuđa, OIB 26635293339</item>
      <item>Općinski sud u Bjelovaru, ZK odjel, OIB 57362618039</item>
      <item>Općinski sud u Velikoj Gorici, ZK odjel, OIB 32284739479</item>
    </izvorni_sadrzaj>
    <derivirana_varijabla naziv="DomainObject.Predmet.OstaliListNazivFormatedOIB_1">
      <item>Wolfgang Vnoucek, OIB 70888300729</item>
      <item>ŽDO Velika Gorica, OIB 96292040276</item>
      <item>RH, MUP</item>
      <item>FINA ZAGREB, OIB 85821130368</item>
      <item>Stečajna pisarnica</item>
      <item>Sudski registar</item>
      <item>RH, Ministarstvo financija, Porezna uprava, OIB 18683136487</item>
      <item>RH, Ministarstvo pravosuđa, OIB 26635293339</item>
      <item>Općinski sud u Bjelovaru, ZK odjel, OIB 57362618039</item>
      <item>Općinski sud u Velikoj Gorici, ZK odjel, OIB 32284739479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2019.</izvorni_sadrzaj>
    <derivirana_varijabla naziv="DomainObject.Datum_1">31. svibnja 2019.</derivirana_varijabla>
  </DomainObject.Datum>
  <DomainObject.PoslovniBrojDokumenta>
    <izvorni_sadrzaj>St-2647/2017-61</izvorni_sadrzaj>
    <derivirana_varijabla naziv="DomainObject.PoslovniBrojDokumenta_1">St-2647/2017-61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G.F. NEKRETNINE d.o.o.</izvorni_sadrzaj>
    <derivirana_varijabla naziv="DomainObject.Predmet.ProtustrankaIDrugi_1">G.F. NEKRETNINE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G.F. NEKRETNINE d.o.o., OIB 55672363398, Zagrebačka 17, 10410 Velika Gorica</izvorni_sadrzaj>
    <derivirana_varijabla naziv="DomainObject.Predmet.ProtustrankaIDrugiAdressOIB_1">G.F. NEKRETNINE d.o.o., OIB 55672363398, Zagrebačka 17,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G.F. NEKRETNINE d.o.o.</item>
      <item>FINA Regionalni centar Zagreb</item>
      <item>Sberbank d.d.</item>
      <item>Wolfgang Vnoucek</item>
      <item>ŽDO Velika Gorica</item>
      <item>RH, MUP</item>
      <item>FINA ZAGREB</item>
      <item>Stečajna pisarnica</item>
      <item>Sudski registar</item>
      <item>RH, Ministarstvo financija, Porezna uprava</item>
      <item>RH, Ministarstvo pravosuđa</item>
      <item>Općinski sud u Bjelovaru, ZK odjel</item>
      <item>Općinski sud u Velikoj Gorici, ZK odjel</item>
    </izvorni_sadrzaj>
    <derivirana_varijabla naziv="DomainObject.Predmet.SudioniciListNaziv_1">
      <item>G.F. NEKRETNINE d.o.o.</item>
      <item>FINA Regionalni centar Zagreb</item>
      <item>Sberbank d.d.</item>
      <item>Wolfgang Vnoucek</item>
      <item>ŽDO Velika Gorica</item>
      <item>RH, MUP</item>
      <item>FINA ZAGREB</item>
      <item>Stečajna pisarnica</item>
      <item>Sudski registar</item>
      <item>RH, Ministarstvo financija, Porezna uprava</item>
      <item>RH, Ministarstvo pravosuđa</item>
      <item>Općinski sud u Bjelovaru, ZK odjel</item>
      <item>Općinski sud u Velikoj Gorici, ZK odjel</item>
    </derivirana_varijabla>
  </DomainObject.Predmet.SudioniciListNaziv>
  <DomainObject.Predmet.SudioniciListAdressOIB>
    <izvorni_sadrzaj>
      <item>G.F. NEKRETNINE d.o.o., OIB 55672363398, Zagrebačka 17,10410 Velika Gorica</item>
      <item>FINA Regionalni centar Zagreb, OIB 85821130368, Trg svibanjskih žrtava 1995. br. 1,10000 Zagreb</item>
      <item>Sberbank d.d., OIB 78427478595, Varšavska 9,10000 Zagreb</item>
      <item>Wolfgang Vnoucek, OIB 70888300729, Seuttergasse 24,2492 Eggendorf</item>
      <item>ŽDO Velika Gorica, OIB 96292040276, Trg kralja Tomislava 36,10410 Velika Gorica</item>
      <item>RH, MUP, Heinzelova 98,10000 Zagreb</item>
      <item>FINA ZAGREB, OIB 85821130368, Ul. grada Vukovara 70,10000 Zagreb</item>
      <item>Stečajna pisarnica</item>
      <item>Sudski registar</item>
      <item>RH, Ministarstvo financija, Porezna uprava, OIB 18683136487, Av. Dubrovnik 32,10000 Zagreb</item>
      <item>RH, Ministarstvo pravosuđa, OIB 26635293339, Ul. grada Vukovara 49,10000 Zagreb</item>
      <item>Općinski sud u Bjelovaru, ZK odjel, OIB 57362618039, Josipa Jelačića 3,43000 Bjelovar</item>
      <item>Općinski sud u Velikoj Gorici, ZK odjel, OIB 32284739479, TRG KRALJA TOMISLAVA 36,10410 Velika Gorica</item>
    </izvorni_sadrzaj>
    <derivirana_varijabla naziv="DomainObject.Predmet.SudioniciListAdressOIB_1">
      <item>G.F. NEKRETNINE d.o.o., OIB 55672363398, Zagrebačka 17,10410 Velika Gorica</item>
      <item>FINA Regionalni centar Zagreb, OIB 85821130368, Trg svibanjskih žrtava 1995. br. 1,10000 Zagreb</item>
      <item>Sberbank d.d., OIB 78427478595, Varšavska 9,10000 Zagreb</item>
      <item>Wolfgang Vnoucek, OIB 70888300729, Seuttergasse 24,2492 Eggendorf</item>
      <item>ŽDO Velika Gorica, OIB 96292040276, Trg kralja Tomislava 36,10410 Velika Gorica</item>
      <item>RH, MUP, Heinzelova 98,10000 Zagreb</item>
      <item>FINA ZAGREB, OIB 85821130368, Ul. grada Vukovara 70,10000 Zagreb</item>
      <item>Stečajna pisarnica</item>
      <item>Sudski registar</item>
      <item>RH, Ministarstvo financija, Porezna uprava, OIB 18683136487, Av. Dubrovnik 32,10000 Zagreb</item>
      <item>RH, Ministarstvo pravosuđa, OIB 26635293339, Ul. grada Vukovara 49,10000 Zagreb</item>
      <item>Općinski sud u Bjelovaru, ZK odjel, OIB 57362618039, Josipa Jelačića 3,43000 Bjelovar</item>
      <item>Općinski sud u Velikoj Gorici, ZK odjel, OIB 32284739479, TRG KRALJA TOMISLAVA 36,10410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55672363398</item>
      <item>, OIB 85821130368</item>
      <item>, OIB 78427478595</item>
      <item>, OIB 70888300729</item>
      <item>, OIB 96292040276</item>
      <item>, OIB null</item>
      <item>, OIB 85821130368</item>
      <item>, OIB null</item>
      <item>, OIB null</item>
      <item>, OIB 18683136487</item>
      <item>, OIB 26635293339</item>
      <item>, OIB 57362618039</item>
      <item>, OIB 32284739479</item>
    </izvorni_sadrzaj>
    <derivirana_varijabla naziv="DomainObject.Predmet.SudioniciListNazivOIB_1">
      <item>, OIB 55672363398</item>
      <item>, OIB 85821130368</item>
      <item>, OIB 78427478595</item>
      <item>, OIB 70888300729</item>
      <item>, OIB 96292040276</item>
      <item>, OIB null</item>
      <item>, OIB 85821130368</item>
      <item>, OIB null</item>
      <item>, OIB null</item>
      <item>, OIB 18683136487</item>
      <item>, OIB 26635293339</item>
      <item>, OIB 57362618039</item>
      <item>, OIB 32284739479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svibnja 2019.</izvorni_sadrzaj>
    <derivirana_varijabla naziv="DomainObject.Predmet.DatumZadnjeOdrzaneSudskeRadnje_1">30. svibnja 2019.</derivirana_varijabla>
  </DomainObject.Predmet.DatumZadnjeOdrzaneSudskeRadnje>
  <DomainObject.PredzadnjaOdlukaIzPredmeta.DatumDonosenjaOdluke>
    <izvorni_sadrzaj>5. studenog 2018.</izvorni_sadrzaj>
    <derivirana_varijabla naziv="DomainObject.PredzadnjaOdlukaIzPredmeta.DatumDonosenjaOdluke_1">5. studenog 2018.</derivirana_varijabla>
  </DomainObject.PredzadnjaOdlukaIzPredmeta.DatumDonosenjaOdluke>
  <DomainObject.PredzadnjaOdlukaIzPredmeta.Oznaka>
    <izvorni_sadrzaj>St-2647/2017-48</izvorni_sadrzaj>
    <derivirana_varijabla naziv="DomainObject.PredzadnjaOdlukaIzPredmeta.Oznaka_1">St-2647/2017-48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314AC5-853F-4A86-A332-2785DD6B42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321</properties:Words>
  <properties:Characters>1658</properties:Characters>
  <properties:Lines>62</properties:Lines>
  <properties:Paragraphs>22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2019-05-31T07:46:00Z</dcterms:created>
  <dc:creator>nmarkovic</dc:creator>
  <cp:lastModifiedBy>Nikolina Krunić</cp:lastModifiedBy>
  <cp:lastPrinted>2019-05-31T08:59:00Z</cp:lastPrinted>
  <dcterms:modified xmlns:xsi="http://www.w3.org/2001/XMLSchema-instance" xsi:type="dcterms:W3CDTF">2019-05-31T08:59:00Z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St-2647/2017-61 / Odluka - Rješenje - utvrđene i osporene tražbine (5._Rješenje_o_utvrđenim-osporenim_tražbinama._rješenje_o_utvrđenim-osporenim_tražbinama)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