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db97b" w14:paraId="30db97b" w:rsidRDefault="00163F03" w:rsidP="00163F03" w:rsidR="00163F03" w:rsidRPr="005567BA">
      <w:pPr>
        <w15:collapsed w:val="false"/>
      </w:pPr>
      <w:bookmarkStart w:name="_GoBack" w:id="0"/>
      <w:bookmarkEnd w:id="0"/>
    </w:p>
    <w:p w:rsidRDefault="00163F03" w:rsidP="00163F03" w:rsidR="00163F03" w:rsidRPr="005567BA"/>
    <w:p w:rsidRDefault="00163F03" w:rsidP="00163F03" w:rsidR="00163F03" w:rsidRPr="005567BA"/>
    <w:p w:rsidRDefault="005567BA" w:rsidP="005567BA" w:rsidR="005567BA" w:rsidRPr="005567BA">
      <w:r w:rsidRPr="005567BA">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CC3EB2" w:rsidP="005567BA" w:rsidR="005567BA" w:rsidRPr="005567BA">
      <w:pPr>
        <w:ind w:firstLine="708" w:left="6372"/>
      </w:pPr>
      <w:r>
        <w:t>72. Stpn-170/2015</w:t>
      </w:r>
      <w:r w:rsidR="0038610D">
        <w:t>-9</w:t>
      </w:r>
    </w:p>
    <w:p w:rsidRDefault="005567BA" w:rsidP="005567BA" w:rsidR="005567BA" w:rsidRPr="005567BA">
      <w:pPr>
        <w:widowControl w:val="false"/>
        <w:jc w:val="both"/>
        <w:rPr>
          <w:lang w:eastAsia="en-US"/>
        </w:rPr>
      </w:pPr>
      <w:r w:rsidRPr="005567BA">
        <w:rPr>
          <w:lang w:eastAsia="en-US"/>
        </w:rPr>
        <w:t xml:space="preserve">  REPUBLIKA HRVATSKA</w:t>
      </w:r>
    </w:p>
    <w:p w:rsidRDefault="005567BA" w:rsidP="005567BA" w:rsidR="005567BA" w:rsidRPr="005567BA">
      <w:pPr>
        <w:widowControl w:val="false"/>
        <w:jc w:val="both"/>
        <w:rPr>
          <w:lang w:eastAsia="en-US"/>
        </w:rPr>
      </w:pPr>
      <w:r w:rsidRPr="005567BA">
        <w:rPr>
          <w:lang w:eastAsia="en-US"/>
        </w:rPr>
        <w:t>TRGOVAČKI SUD U ZAGREBU</w:t>
      </w:r>
    </w:p>
    <w:p w:rsidRDefault="005567BA" w:rsidP="005567BA" w:rsidR="005567BA" w:rsidRPr="005567BA">
      <w:pPr>
        <w:widowControl w:val="false"/>
        <w:jc w:val="both"/>
        <w:rPr>
          <w:lang w:eastAsia="en-US"/>
        </w:rPr>
      </w:pPr>
      <w:r w:rsidRPr="005567BA">
        <w:rPr>
          <w:lang w:eastAsia="en-US"/>
        </w:rPr>
        <w:t>Zagreb, Amruševa 2/II</w:t>
      </w:r>
    </w:p>
    <w:p w:rsidRDefault="005567BA" w:rsidP="005567BA" w:rsidR="005567BA" w:rsidRPr="005567BA">
      <w:r w:rsidRPr="005567BA">
        <w:tab/>
      </w:r>
      <w:r w:rsidRPr="005567BA">
        <w:tab/>
      </w:r>
      <w:r w:rsidRPr="005567BA">
        <w:tab/>
      </w:r>
      <w:r w:rsidRPr="005567BA">
        <w:tab/>
      </w:r>
      <w:r w:rsidRPr="005567BA">
        <w:tab/>
        <w:t xml:space="preserve">   R J E Š E NJ E</w:t>
      </w:r>
    </w:p>
    <w:p w:rsidRDefault="005567BA" w:rsidP="005567BA" w:rsidR="005567BA" w:rsidRPr="005567BA"/>
    <w:p w:rsidRDefault="005567BA" w:rsidP="005567BA" w:rsidR="005567BA" w:rsidRPr="005567BA">
      <w:pPr>
        <w:jc w:val="both"/>
      </w:pPr>
      <w:r w:rsidRPr="005567BA">
        <w:t xml:space="preserve">Trgovački sud u Zagrebu, po sucu pojedincu Nikoli Ribariću, u postupku predstečajne nagodbe u povodu prijedloga dužnika LJILJANA RICIJAŠ vl. obrta  Krčma "ZAGORCU",  Klanjec, Ulica Lijepe naše 38, OIB: 41303069115, dana 15. listopada 2015. godine, </w:t>
      </w:r>
    </w:p>
    <w:p w:rsidRDefault="005567BA" w:rsidP="005567BA" w:rsidR="005567BA" w:rsidRPr="005567BA">
      <w:pPr>
        <w:jc w:val="both"/>
      </w:pPr>
    </w:p>
    <w:p w:rsidRDefault="00163F03" w:rsidP="00163F03" w:rsidR="00163F03" w:rsidRPr="005567BA">
      <w:pPr>
        <w:jc w:val="center"/>
      </w:pPr>
      <w:r w:rsidRPr="005567BA">
        <w:t xml:space="preserve"> r i j e š i o  j e</w:t>
      </w:r>
    </w:p>
    <w:p w:rsidRDefault="00163F03" w:rsidP="00163F03" w:rsidR="00163F03" w:rsidRPr="005567BA"/>
    <w:p w:rsidRDefault="00163F03" w:rsidP="00163F03" w:rsidR="00163F03" w:rsidRPr="005567BA">
      <w:pPr>
        <w:jc w:val="both"/>
      </w:pPr>
      <w:r w:rsidRPr="005567BA">
        <w:t xml:space="preserve">Odbacuje se prijedlog dužnika </w:t>
      </w:r>
      <w:r w:rsidR="005567BA" w:rsidRPr="005567BA">
        <w:t>LJILJANA RICIJAŠ vl. obrta  Krčma "ZAGORCU",  Klanjec, Ulica Lijepe naše 38, OIB: 41303069115</w:t>
      </w:r>
      <w:r w:rsidRPr="005567BA">
        <w:t xml:space="preserve">, za sklapanje predstečajne nagodbe od </w:t>
      </w:r>
      <w:r w:rsidR="005567BA" w:rsidRPr="005567BA">
        <w:t>21. srpnja 2015. godine</w:t>
      </w:r>
    </w:p>
    <w:p w:rsidRDefault="00163F03" w:rsidP="00163F03" w:rsidR="00163F03" w:rsidRPr="005567BA">
      <w:pPr>
        <w:jc w:val="both"/>
      </w:pPr>
    </w:p>
    <w:p w:rsidRDefault="00163F03" w:rsidP="00163F03" w:rsidR="00163F03" w:rsidRPr="005567BA">
      <w:pPr>
        <w:ind w:firstLine="708" w:left="2832"/>
      </w:pPr>
      <w:r w:rsidRPr="005567BA">
        <w:t xml:space="preserve">      Obrazloženje</w:t>
      </w:r>
    </w:p>
    <w:p w:rsidRDefault="00163F03" w:rsidP="00163F03" w:rsidR="00163F03" w:rsidRPr="005567BA">
      <w:pPr>
        <w:ind w:firstLine="708" w:left="2832"/>
      </w:pPr>
    </w:p>
    <w:p w:rsidRDefault="005567BA" w:rsidP="005567BA" w:rsidR="005567BA" w:rsidRPr="005567BA">
      <w:pPr>
        <w:jc w:val="both"/>
      </w:pPr>
      <w:r w:rsidRPr="005567BA">
        <w:t>Predlagatelj kao dužnik, podnio je ovom sudu temeljem odredbe članka 66. stavak 1. Zakona o financijskom poslovanju i predstečajnoj nagodbi (N.N. br. 108/12.,144/12. i 81/13) prijedlog za sklapanje predstečajne nagodbe.</w:t>
      </w:r>
    </w:p>
    <w:p w:rsidRDefault="005567BA" w:rsidP="005567BA" w:rsidR="005567BA" w:rsidRPr="005567BA">
      <w:pPr>
        <w:jc w:val="both"/>
      </w:pPr>
    </w:p>
    <w:p w:rsidRDefault="005567BA" w:rsidP="005567BA" w:rsidR="005567BA" w:rsidRPr="005567BA">
      <w:pPr>
        <w:ind w:firstLine="708"/>
        <w:jc w:val="both"/>
      </w:pPr>
      <w:r w:rsidRPr="005567BA">
        <w:t>Odredbom članka 66.st.3. ZFPPN-a određeno je kako prijedlog predstečajne nagodbe sadrži sve elemente nacrta predstečajne nagodbe (članak 46.a ovoga Zakona), a treba biti sastavljen na način da se pravni položaj svakog vjerovnika i njegove utvrđene tražbine i način, rokovi i uvjeti namirenja tražbina uređuju tako, da sklopljena predstečajna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predstečajne nagodbe. Konačni prijedlog predstečajne nagodbe mora odgovarati sadržaju plana financijskog i operativnog restrukturiranja, prihvaćenog pred nagodbenim vijećem i nacrtu predstečajne nagodbe iz članka 46.a ovoga Zakona.</w:t>
      </w:r>
    </w:p>
    <w:p w:rsidRDefault="005567BA" w:rsidP="005567BA" w:rsidR="005567BA" w:rsidRPr="005567BA">
      <w:pPr>
        <w:ind w:firstLine="708"/>
        <w:jc w:val="both"/>
      </w:pPr>
    </w:p>
    <w:p w:rsidRDefault="005567BA" w:rsidP="005567BA" w:rsidR="005567BA" w:rsidRPr="005567BA">
      <w:pPr>
        <w:ind w:firstLine="708"/>
        <w:jc w:val="both"/>
      </w:pPr>
      <w:r w:rsidRPr="005567BA">
        <w:t>Članak 46.a ZFPPN-a propisuje kako nacrt predstečajne nagodbe sastavljen u obliku pravnog akta, treba sadržavati sve elemente ovršne isprave, a osobito:</w:t>
      </w:r>
    </w:p>
    <w:tbl>
      <w:tblPr>
        <w:tblW w:type="auto" w:w="0"/>
        <w:tblCellSpacing w:type="dxa" w:w="0"/>
        <w:tblCellMar>
          <w:top w:type="dxa" w:w="15"/>
          <w:left w:type="dxa" w:w="15"/>
          <w:bottom w:type="dxa" w:w="15"/>
          <w:right w:type="dxa" w:w="15"/>
        </w:tblCellMar>
        <w:tblLook w:val="04A0" w:noVBand="1" w:noHBand="0" w:lastColumn="0" w:firstColumn="1" w:lastRow="0" w:firstRow="1"/>
      </w:tblPr>
      <w:tblGrid>
        <w:gridCol w:w="36"/>
        <w:gridCol w:w="9066"/>
      </w:tblGrid>
      <w:tr w:rsidTr="00F54BCE" w:rsidR="005567BA" w:rsidRPr="005567BA">
        <w:trPr>
          <w:gridAfter w:val="1"/>
          <w:tblCellSpacing w:type="dxa" w:w="0"/>
        </w:trPr>
        <w:tc>
          <w:tcPr>
            <w:tcW w:type="auto" w:w="0"/>
            <w:vAlign w:val="center"/>
            <w:hideMark/>
          </w:tcPr>
          <w:p w:rsidRDefault="005567BA" w:rsidP="00F54BCE" w:rsidR="005567BA" w:rsidRPr="005567BA">
            <w:pPr>
              <w:spacing w:afterAutospacing="true" w:after="100" w:beforeAutospacing="true" w:before="100"/>
            </w:pPr>
          </w:p>
        </w:tc>
      </w:tr>
      <w:tr w:rsidTr="00F54BCE" w:rsidR="005567BA" w:rsidRPr="005567BA">
        <w:trPr>
          <w:tblCellSpacing w:type="dxa" w:w="0"/>
        </w:trPr>
        <w:tc>
          <w:tcPr>
            <w:tcW w:type="auto" w:w="0"/>
            <w:vAlign w:val="center"/>
            <w:hideMark/>
          </w:tcPr>
          <w:p w:rsidRDefault="005567BA" w:rsidP="00F54BCE" w:rsidR="005567BA" w:rsidRPr="005567BA">
            <w:pPr>
              <w:jc w:val="both"/>
            </w:pPr>
          </w:p>
        </w:tc>
        <w:tc>
          <w:tcPr>
            <w:tcW w:type="auto" w:w="0"/>
            <w:vAlign w:val="center"/>
            <w:hideMark/>
          </w:tcPr>
          <w:p w:rsidRDefault="005567BA" w:rsidP="00F54BCE" w:rsidR="005567BA" w:rsidRPr="005567BA">
            <w:pPr>
              <w:spacing w:afterAutospacing="true" w:after="100" w:beforeAutospacing="true" w:before="100"/>
              <w:jc w:val="both"/>
            </w:pPr>
            <w:r w:rsidRPr="005567BA">
              <w:t>1. način uređenja odnosa s pojedinim razlučnim vjerovnicima,</w:t>
            </w:r>
          </w:p>
        </w:tc>
      </w:tr>
      <w:tr w:rsidTr="00F54BCE" w:rsidR="005567BA" w:rsidRPr="005567BA">
        <w:trPr>
          <w:tblCellSpacing w:type="dxa" w:w="0"/>
        </w:trPr>
        <w:tc>
          <w:tcPr>
            <w:tcW w:type="auto" w:w="0"/>
            <w:vAlign w:val="center"/>
            <w:hideMark/>
          </w:tcPr>
          <w:p w:rsidRDefault="005567BA" w:rsidP="00F54BCE" w:rsidR="005567BA" w:rsidRPr="005567BA">
            <w:pPr>
              <w:jc w:val="both"/>
            </w:pPr>
          </w:p>
        </w:tc>
        <w:tc>
          <w:tcPr>
            <w:tcW w:type="auto" w:w="0"/>
            <w:vAlign w:val="center"/>
            <w:hideMark/>
          </w:tcPr>
          <w:p w:rsidRDefault="005567BA" w:rsidP="00F54BCE" w:rsidR="005567BA" w:rsidRPr="005567BA">
            <w:pPr>
              <w:spacing w:afterAutospacing="true" w:after="100" w:beforeAutospacing="true" w:before="100"/>
              <w:jc w:val="both"/>
            </w:pPr>
            <w:r w:rsidRPr="005567BA">
              <w:t>2. visinu, način, oblik i rokove namirenja tražbina svakog pojedinog vjerovnika ili skupine vjerovnika u jednakom pravnom položaju u pogledu namirenja,</w:t>
            </w:r>
          </w:p>
        </w:tc>
      </w:tr>
      <w:tr w:rsidTr="00F54BCE" w:rsidR="005567BA" w:rsidRPr="005567BA">
        <w:trPr>
          <w:tblCellSpacing w:type="dxa" w:w="0"/>
        </w:trPr>
        <w:tc>
          <w:tcPr>
            <w:tcW w:type="auto" w:w="0"/>
            <w:vAlign w:val="center"/>
            <w:hideMark/>
          </w:tcPr>
          <w:p w:rsidRDefault="005567BA" w:rsidP="00F54BCE" w:rsidR="005567BA" w:rsidRPr="005567BA">
            <w:pPr>
              <w:jc w:val="both"/>
            </w:pPr>
          </w:p>
        </w:tc>
        <w:tc>
          <w:tcPr>
            <w:tcW w:type="auto" w:w="0"/>
            <w:vAlign w:val="center"/>
            <w:hideMark/>
          </w:tcPr>
          <w:p w:rsidRDefault="005567BA" w:rsidP="00F54BCE" w:rsidR="005567BA" w:rsidRPr="005567BA">
            <w:pPr>
              <w:spacing w:afterAutospacing="true" w:after="100" w:beforeAutospacing="true" w:before="100"/>
              <w:jc w:val="both"/>
            </w:pPr>
            <w:r w:rsidRPr="005567BA">
              <w:t>3. obveze dužnika prema svim vjerovnicima na provedbu mjera koje podrazumijevaju provedbu postupka smanjenja ili povećanja temeljnog kapitala društva dužnika, ako je dužnik društvo kapitala,</w:t>
            </w:r>
          </w:p>
        </w:tc>
      </w:tr>
      <w:tr w:rsidTr="00F54BCE" w:rsidR="005567BA" w:rsidRPr="005567BA">
        <w:trPr>
          <w:tblCellSpacing w:type="dxa" w:w="0"/>
        </w:trPr>
        <w:tc>
          <w:tcPr>
            <w:tcW w:type="auto" w:w="0"/>
            <w:vAlign w:val="center"/>
            <w:hideMark/>
          </w:tcPr>
          <w:p w:rsidRDefault="005567BA" w:rsidP="00F54BCE" w:rsidR="005567BA" w:rsidRPr="005567BA">
            <w:pPr>
              <w:jc w:val="both"/>
            </w:pPr>
          </w:p>
        </w:tc>
        <w:tc>
          <w:tcPr>
            <w:tcW w:type="auto" w:w="0"/>
            <w:vAlign w:val="center"/>
            <w:hideMark/>
          </w:tcPr>
          <w:p w:rsidRDefault="005567BA" w:rsidP="00F54BCE" w:rsidR="005567BA" w:rsidRPr="005567BA">
            <w:pPr>
              <w:spacing w:afterAutospacing="true" w:after="100" w:beforeAutospacing="true" w:before="100"/>
              <w:jc w:val="both"/>
            </w:pPr>
            <w:r w:rsidRPr="005567BA">
              <w:t>4. obveze dužnika na sklapanje, u određenom roku, posebnih ugovora na temelju sklopljene predstečajne nagodbe, radi naknadnog uređenja odnosa s pojedinim vjerovnicima, u pogledu davanja dodatnih osiguranja tražbina zasnivanjem založnih i drugih prava podobnih za upis u javne knjige ili promjene u postojećim upisima osiguranja tražbina, ili u pogledu uvjeta za posebne oblike namirenja prijenosom nekretnina, pokretnina ili prava na vjerovnika radi namirenja tražbina i dr.</w:t>
            </w:r>
          </w:p>
        </w:tc>
      </w:tr>
      <w:tr w:rsidTr="00F54BCE" w:rsidR="005567BA" w:rsidRPr="005567BA">
        <w:trPr>
          <w:tblCellSpacing w:type="dxa" w:w="0"/>
        </w:trPr>
        <w:tc>
          <w:tcPr>
            <w:tcW w:type="auto" w:w="0"/>
            <w:vAlign w:val="center"/>
            <w:hideMark/>
          </w:tcPr>
          <w:p w:rsidRDefault="005567BA" w:rsidP="00F54BCE" w:rsidR="005567BA" w:rsidRPr="005567BA">
            <w:pPr>
              <w:jc w:val="both"/>
            </w:pPr>
          </w:p>
        </w:tc>
        <w:tc>
          <w:tcPr>
            <w:tcW w:type="auto" w:w="0"/>
            <w:vAlign w:val="center"/>
            <w:hideMark/>
          </w:tcPr>
          <w:p w:rsidRDefault="005567BA" w:rsidP="00F54BCE" w:rsidR="005567BA" w:rsidRPr="005567BA">
            <w:pPr>
              <w:spacing w:afterAutospacing="true" w:after="100" w:beforeAutospacing="true" w:before="100"/>
              <w:jc w:val="both"/>
            </w:pPr>
            <w:r w:rsidRPr="005567BA">
              <w:t>5. obveze dužnika na ispunjenje prioritetnih tražbina radnika,</w:t>
            </w:r>
          </w:p>
        </w:tc>
      </w:tr>
      <w:tr w:rsidTr="00F54BCE" w:rsidR="005567BA" w:rsidRPr="005567BA">
        <w:trPr>
          <w:tblCellSpacing w:type="dxa" w:w="0"/>
        </w:trPr>
        <w:tc>
          <w:tcPr>
            <w:tcW w:type="auto" w:w="0"/>
            <w:vAlign w:val="center"/>
            <w:hideMark/>
          </w:tcPr>
          <w:p w:rsidRDefault="005567BA" w:rsidP="00F54BCE" w:rsidR="005567BA" w:rsidRPr="005567BA">
            <w:pPr>
              <w:jc w:val="both"/>
            </w:pPr>
          </w:p>
        </w:tc>
        <w:tc>
          <w:tcPr>
            <w:tcW w:type="auto" w:w="0"/>
            <w:vAlign w:val="center"/>
            <w:hideMark/>
          </w:tcPr>
          <w:p w:rsidRDefault="005567BA" w:rsidP="00F54BCE" w:rsidR="005567BA" w:rsidRPr="005567BA">
            <w:pPr>
              <w:spacing w:afterAutospacing="true" w:after="100" w:beforeAutospacing="true" w:before="100"/>
              <w:jc w:val="both"/>
            </w:pPr>
            <w:r w:rsidRPr="005567BA">
              <w:t>6. druge posebne obveze dužnika prema pojedinim ili svim vjerovnicima, sadržane u planu financijskog i operativnog restrukturiranja.</w:t>
            </w:r>
          </w:p>
          <w:p w:rsidRDefault="005567BA" w:rsidP="00F54BCE" w:rsidR="005567BA" w:rsidRPr="005567BA">
            <w:pPr>
              <w:spacing w:afterAutospacing="true" w:after="100" w:beforeAutospacing="true" w:before="100"/>
              <w:jc w:val="both"/>
            </w:pPr>
            <w:r w:rsidRPr="005567BA">
              <w:t>S obzirom da dužnik u prijedlogu za sklapanje predstečajne nagodbe, podnesenom ovome sudu od dana 21. srpnja 2015. godine, nije naveo elemente koje prijedlog mora sadržavati, a u skladu sa naprijed citiranim propisima sud je pozvao dužnika na dopunu prijedloga.</w:t>
            </w:r>
          </w:p>
        </w:tc>
      </w:tr>
      <w:tr w:rsidTr="00F54BCE" w:rsidR="005567BA" w:rsidRPr="005567BA">
        <w:trPr>
          <w:tblCellSpacing w:type="dxa" w:w="0"/>
        </w:trPr>
        <w:tc>
          <w:tcPr>
            <w:tcW w:type="auto" w:w="0"/>
            <w:vAlign w:val="center"/>
          </w:tcPr>
          <w:p w:rsidRDefault="005567BA" w:rsidP="00F54BCE" w:rsidR="005567BA" w:rsidRPr="005567BA">
            <w:pPr>
              <w:jc w:val="both"/>
            </w:pPr>
          </w:p>
        </w:tc>
        <w:tc>
          <w:tcPr>
            <w:tcW w:type="auto" w:w="0"/>
            <w:vAlign w:val="center"/>
          </w:tcPr>
          <w:p w:rsidRDefault="005567BA" w:rsidP="00F54BCE" w:rsidR="005567BA" w:rsidRPr="005567BA">
            <w:pPr>
              <w:spacing w:afterAutospacing="true" w:after="100" w:beforeAutospacing="true" w:before="100"/>
              <w:jc w:val="both"/>
            </w:pPr>
          </w:p>
          <w:p w:rsidRDefault="005567BA" w:rsidP="00F54BCE" w:rsidR="005567BA" w:rsidRPr="005567BA">
            <w:pPr>
              <w:spacing w:afterAutospacing="true" w:after="100" w:beforeAutospacing="true" w:before="100"/>
              <w:jc w:val="both"/>
            </w:pPr>
            <w:r w:rsidRPr="005567BA">
              <w:t>Konkretno dužnik predlaže vjerovnike namiriti otpisom kamate i reprogramom glavnice u 36 obroka uz kamatnu stopu od 4,5%.</w:t>
            </w:r>
          </w:p>
          <w:p w:rsidRDefault="005567BA" w:rsidP="00F54BCE" w:rsidR="005567BA" w:rsidRPr="005567BA">
            <w:pPr>
              <w:spacing w:afterAutospacing="true" w:after="100" w:beforeAutospacing="true" w:before="100"/>
              <w:jc w:val="both"/>
            </w:pPr>
            <w:r w:rsidRPr="005567BA">
              <w:t>Ističe se kako dužnik u prijedlogu nije naveo iznose kamata koje se otpisuju svakom od vjerovnika niti iznose glavnice koja će biti otplaćivanja u 36  obroka. Nadalje, dužnik nije naveo iznose pojedinačinih mjesečnih obroka, njihovo dospijeće kao niti da li se radi o kamati od 4,5% na mjesečnoj, godišnjoj ili polugodišnjoj razini.</w:t>
            </w:r>
          </w:p>
          <w:p w:rsidRDefault="005567BA" w:rsidP="00F54BCE" w:rsidR="005567BA" w:rsidRPr="005567BA">
            <w:pPr>
              <w:spacing w:afterAutospacing="true" w:after="100" w:beforeAutospacing="true" w:before="100"/>
              <w:jc w:val="both"/>
            </w:pPr>
          </w:p>
        </w:tc>
      </w:tr>
    </w:tbl>
    <w:p w:rsidRDefault="00E44F0E" w:rsidP="00E44F0E" w:rsidR="005567BA" w:rsidRPr="005567BA">
      <w:pPr>
        <w:jc w:val="both"/>
      </w:pPr>
      <w:r w:rsidRPr="005567BA">
        <w:t xml:space="preserve">Stoga je sud rješenjem od </w:t>
      </w:r>
      <w:r w:rsidR="005567BA" w:rsidRPr="005567BA">
        <w:t>18. rujna</w:t>
      </w:r>
      <w:r w:rsidRPr="005567BA">
        <w:t xml:space="preserve"> 201</w:t>
      </w:r>
      <w:r w:rsidR="005567BA" w:rsidRPr="005567BA">
        <w:t>5</w:t>
      </w:r>
      <w:r w:rsidRPr="005567BA">
        <w:t xml:space="preserve">. godine, pozvao dužnika na dopunu prijedloga, u roku od 8 dana, na način da </w:t>
      </w:r>
      <w:r w:rsidR="005567BA" w:rsidRPr="005567BA">
        <w:t>dostavi prijedlog predstečajne nagodbe koji mora odgovarati sadržaju plana financijskog i operativnog restrukturiranja, prihvaćenog pred nagodbenim vijećem i nacrtu predstečajne nagodbe, a isti mora biti sastavljen na način da se pravni položaj svakog vjerovnika i njegove utvrđene tražbine i način, rokovi i uvjeti namirenja tražbina uređuju tako, da sklopljena predstečajna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predstečajne nagodbe</w:t>
      </w:r>
      <w:r w:rsidRPr="005567BA">
        <w:t xml:space="preserve">. </w:t>
      </w:r>
    </w:p>
    <w:p w:rsidRDefault="005567BA" w:rsidP="00E44F0E" w:rsidR="005567BA" w:rsidRPr="005567BA">
      <w:pPr>
        <w:jc w:val="both"/>
      </w:pPr>
    </w:p>
    <w:p w:rsidRDefault="00E44F0E" w:rsidP="005567BA" w:rsidR="005567BA" w:rsidRPr="005567BA">
      <w:pPr>
        <w:jc w:val="both"/>
      </w:pPr>
      <w:r w:rsidRPr="005567BA">
        <w:t>Dužnik je istim rješenjem upozoren na posljedice nepostupanja po rješenju suda.</w:t>
      </w:r>
    </w:p>
    <w:p w:rsidRDefault="005567BA" w:rsidP="005567BA" w:rsidR="005567BA" w:rsidRPr="005567BA">
      <w:pPr>
        <w:jc w:val="both"/>
      </w:pPr>
    </w:p>
    <w:p w:rsidRDefault="005567BA" w:rsidP="005567BA" w:rsidR="005567BA" w:rsidRPr="005567BA">
      <w:pPr>
        <w:jc w:val="both"/>
      </w:pPr>
      <w:r w:rsidRPr="005567BA">
        <w:t>Predlagatelj kao dužnik primio je rješenje suda od 18. rujna 2015. godine dana 23. rujna 2015. godine.</w:t>
      </w:r>
    </w:p>
    <w:p w:rsidRDefault="005567BA" w:rsidP="005567BA" w:rsidR="005567BA" w:rsidRPr="005567BA">
      <w:pPr>
        <w:jc w:val="both"/>
      </w:pPr>
    </w:p>
    <w:p w:rsidRDefault="005567BA" w:rsidP="005567BA" w:rsidR="005567BA" w:rsidRPr="005567BA">
      <w:pPr>
        <w:jc w:val="both"/>
      </w:pPr>
      <w:r w:rsidRPr="005567BA">
        <w:t>Predlagatelj kao dužnik nije postupio po rješenju suda od 18. rujna 2015. godine te nije dostavio zatraženu dopunu prijedloga.</w:t>
      </w:r>
    </w:p>
    <w:p w:rsidRDefault="005567BA" w:rsidP="005567BA" w:rsidR="005567BA" w:rsidRPr="005567BA">
      <w:pPr>
        <w:jc w:val="both"/>
      </w:pPr>
    </w:p>
    <w:p w:rsidRDefault="005567BA" w:rsidP="005567BA" w:rsidR="005567BA" w:rsidRPr="005567BA">
      <w:pPr>
        <w:jc w:val="both"/>
      </w:pPr>
      <w:r w:rsidRPr="005567BA">
        <w:t xml:space="preserve">S obzirom da predlagatelj kao dužnik nije postupio po rješenju suda od 18. rujna 2015. godine, kao </w:t>
      </w:r>
      <w:r w:rsidR="00357EC1">
        <w:t xml:space="preserve">i </w:t>
      </w:r>
      <w:r w:rsidRPr="005567BA">
        <w:t>da je istim rješenjem bio upozoren na posljedice nepostupanja po navedenom rješenju, odlučeno je kao u izreci.</w:t>
      </w:r>
    </w:p>
    <w:p w:rsidRDefault="00E44F0E" w:rsidP="00E44F0E" w:rsidR="00E44F0E" w:rsidRPr="005567BA">
      <w:pPr>
        <w:jc w:val="both"/>
      </w:pPr>
    </w:p>
    <w:p w:rsidRDefault="00163F03" w:rsidP="00163F03" w:rsidR="00163F03" w:rsidRPr="005567BA"/>
    <w:p w:rsidRDefault="005567BA" w:rsidP="00163F03" w:rsidR="005567BA" w:rsidRPr="005567BA"/>
    <w:p w:rsidRDefault="005567BA" w:rsidP="00163F03" w:rsidR="005567BA" w:rsidRPr="005567BA"/>
    <w:p w:rsidRDefault="005567BA" w:rsidP="00163F03" w:rsidR="005567BA" w:rsidRPr="005567BA"/>
    <w:p w:rsidRDefault="00163F03" w:rsidP="00163F03" w:rsidR="00163F03" w:rsidRPr="005567BA">
      <w:pPr>
        <w:ind w:left="2832"/>
      </w:pPr>
      <w:r w:rsidRPr="005567BA">
        <w:t>Zagreb, 1</w:t>
      </w:r>
      <w:r w:rsidR="005567BA" w:rsidRPr="005567BA">
        <w:t>5</w:t>
      </w:r>
      <w:r w:rsidRPr="005567BA">
        <w:t>.</w:t>
      </w:r>
      <w:r w:rsidR="005567BA" w:rsidRPr="005567BA">
        <w:t xml:space="preserve"> listopada</w:t>
      </w:r>
      <w:r w:rsidRPr="005567BA">
        <w:t xml:space="preserve"> 201</w:t>
      </w:r>
      <w:r w:rsidR="005567BA" w:rsidRPr="005567BA">
        <w:t>5</w:t>
      </w:r>
      <w:r w:rsidRPr="005567BA">
        <w:t>. godine</w:t>
      </w:r>
    </w:p>
    <w:p w:rsidRDefault="00163F03" w:rsidP="00163F03" w:rsidR="00163F03" w:rsidRPr="005567BA">
      <w:pPr>
        <w:ind w:firstLine="708" w:left="2832"/>
      </w:pPr>
    </w:p>
    <w:p w:rsidRDefault="00163F03" w:rsidP="00E91121" w:rsidR="0038610D">
      <w:pPr>
        <w:pStyle w:val="Podnaslov"/>
        <w:ind w:firstLine="708" w:left="4956"/>
        <w:rPr>
          <w:rFonts w:hAnsi="Times New Roman" w:ascii="Times New Roman"/>
          <w:b w:val="false"/>
          <w:color w:val="auto"/>
          <w:szCs w:val="24"/>
        </w:rPr>
      </w:pPr>
      <w:r w:rsidRPr="005567BA">
        <w:t xml:space="preserve">    </w:t>
      </w:r>
      <w:r w:rsidR="0038610D">
        <w:rPr>
          <w:rFonts w:hAnsi="Times New Roman" w:ascii="Times New Roman"/>
          <w:b w:val="false"/>
          <w:color w:val="auto"/>
          <w:szCs w:val="24"/>
        </w:rPr>
        <w:t>Stečajni sudac:</w:t>
      </w:r>
    </w:p>
    <w:p w:rsidRDefault="0038610D" w:rsidP="00E91121" w:rsidR="0038610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8610D" w:rsidP="00E91121" w:rsidR="0038610D">
      <w:pPr>
        <w:pStyle w:val="Podnaslov"/>
        <w:ind w:firstLine="720" w:left="4320"/>
        <w:rPr>
          <w:rFonts w:hAnsi="Times New Roman" w:ascii="Times New Roman"/>
          <w:b w:val="false"/>
          <w:color w:val="auto"/>
          <w:szCs w:val="24"/>
        </w:rPr>
      </w:pPr>
    </w:p>
    <w:p w:rsidRDefault="0038610D" w:rsidP="00E91121" w:rsidR="0038610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8610D" w:rsidP="00E91121" w:rsidR="0038610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8610D" w:rsidP="0038610D" w:rsidR="0038610D"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63F03" w:rsidP="0038610D" w:rsidR="00163F03" w:rsidRPr="005567BA">
      <w:pPr>
        <w:pStyle w:val="Tijeloteksta"/>
        <w:ind w:left="5760"/>
      </w:pPr>
    </w:p>
    <w:p w:rsidRDefault="00163F03" w:rsidP="00163F03" w:rsidR="00163F03" w:rsidRPr="005567BA">
      <w:pPr>
        <w:ind w:firstLine="708" w:left="6372"/>
      </w:pPr>
    </w:p>
    <w:p w:rsidRDefault="00163F03" w:rsidP="00163F03" w:rsidR="00163F03" w:rsidRPr="005567BA"/>
    <w:p w:rsidRDefault="00163F03" w:rsidP="00163F03" w:rsidR="00163F03" w:rsidRPr="005567BA">
      <w:r w:rsidRPr="005567BA">
        <w:t>Uputa o pravnom lijeku:</w:t>
      </w:r>
    </w:p>
    <w:p w:rsidRDefault="00163F03" w:rsidP="00163F03" w:rsidR="00163F03" w:rsidRPr="005567BA">
      <w:r w:rsidRPr="005567BA">
        <w:t>Protiv ovog rješenja, nezadovoljna stranka može uložiti žalbu Visokom trgovačkom sudu Republike Hrvatske u roku od 8 dana po primitku rješenja, a ulaže se putem ovog suda u 2 primjerka.</w:t>
      </w:r>
    </w:p>
    <w:p w:rsidRDefault="00163F03" w:rsidP="00163F03" w:rsidR="00163F03" w:rsidRPr="005567BA"/>
    <w:p w:rsidRDefault="005567BA" w:rsidP="005567BA" w:rsidR="005567BA" w:rsidRPr="005567BA"/>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38610D" w:rsidP="005567BA" w:rsidR="0038610D"/>
    <w:p w:rsidRDefault="005567BA" w:rsidP="005567BA" w:rsidR="005567BA" w:rsidRPr="005567BA">
      <w:r w:rsidRPr="005567BA">
        <w:t>DNA:</w:t>
      </w:r>
    </w:p>
    <w:p w:rsidRDefault="005567BA" w:rsidP="005567BA" w:rsidR="005567BA" w:rsidRPr="005567BA">
      <w:r w:rsidRPr="005567BA">
        <w:t>-obrt  Krčma "ZAGORCU",  Klanjec, Ulica Lijepe naše 38</w:t>
      </w:r>
    </w:p>
    <w:p w:rsidRDefault="005567BA" w:rsidP="005567BA" w:rsidR="005567BA" w:rsidRPr="005567BA">
      <w:r w:rsidRPr="005567BA">
        <w:t xml:space="preserve">- LJILJANA RICIJAŠ </w:t>
      </w:r>
    </w:p>
    <w:p w:rsidRDefault="005567BA" w:rsidP="005567BA" w:rsidR="005567BA" w:rsidRPr="005567BA">
      <w:r w:rsidRPr="005567BA">
        <w:t xml:space="preserve">Ljiljana Ricijaš, vl. obrta KRČMA "ZAGORCU",  Klanjec, Ulica Lijepe naše 38  </w:t>
      </w:r>
    </w:p>
    <w:p w:rsidRDefault="005567BA" w:rsidP="005567BA" w:rsidR="005567BA" w:rsidRPr="005567BA">
      <w:r>
        <w:t>- e oglasna ploča 8 dana</w:t>
      </w:r>
    </w:p>
    <w:p w:rsidRDefault="005567BA" w:rsidP="005567BA" w:rsidR="005567BA" w:rsidRPr="005567BA">
      <w:r w:rsidRPr="005567BA">
        <w:t>-</w:t>
      </w:r>
      <w:r>
        <w:t xml:space="preserve"> </w:t>
      </w:r>
      <w:r w:rsidRPr="005567BA">
        <w:t>spis</w:t>
      </w:r>
    </w:p>
    <w:p w:rsidRDefault="00163F03" w:rsidP="00163F03" w:rsidR="00163F03" w:rsidRPr="005567BA"/>
    <w:p w:rsidRDefault="00163F03" w:rsidP="00163F03" w:rsidR="00163F03" w:rsidRPr="005567BA"/>
    <w:p w:rsidRDefault="00163F03" w:rsidP="00163F03" w:rsidR="00163F03" w:rsidRPr="005567BA"/>
    <w:p w:rsidRDefault="00163F03" w:rsidP="00163F03" w:rsidR="00163F03" w:rsidRPr="005567BA"/>
    <w:p w:rsidRDefault="00163F03" w:rsidP="00163F03" w:rsidR="00163F03" w:rsidRPr="005567BA"/>
    <w:p w:rsidRDefault="00163F03" w:rsidP="00163F03" w:rsidR="00163F03" w:rsidRPr="005567BA"/>
    <w:p w:rsidRDefault="00163F03" w:rsidP="00163F03" w:rsidR="00163F03" w:rsidRPr="005567BA"/>
    <w:p w:rsidRDefault="00163F03" w:rsidP="00163F03" w:rsidR="00163F03" w:rsidRPr="005567BA"/>
    <w:p w:rsidRDefault="005E1CAD" w:rsidR="005E1CAD" w:rsidRPr="005567BA"/>
    <w:sectPr w:rsidSect="003C2939" w:rsidR="005E1CAD" w:rsidRPr="005567BA">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3F03" w:rsidP="00163F03" w:rsidR="00163F03">
      <w:r>
        <w:separator/>
      </w:r>
    </w:p>
  </w:endnote>
  <w:endnote w:id="0" w:type="continuationSeparator">
    <w:p w:rsidRDefault="00163F03" w:rsidP="00163F03" w:rsidR="00163F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3F03" w:rsidP="00163F03" w:rsidR="00163F03">
      <w:r>
        <w:separator/>
      </w:r>
    </w:p>
  </w:footnote>
  <w:footnote w:id="0" w:type="continuationSeparator">
    <w:p w:rsidRDefault="00163F03" w:rsidP="00163F03" w:rsidR="00163F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0C81" w:rsidP="00BF1FF2" w:rsidR="0094032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1D1D" w:rsidR="0094032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0C81" w:rsidP="00BF1FF2" w:rsidR="0094032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1D1D">
      <w:rPr>
        <w:rStyle w:val="Brojstranice"/>
        <w:noProof/>
      </w:rPr>
      <w:t>3</w:t>
    </w:r>
    <w:r>
      <w:rPr>
        <w:rStyle w:val="Brojstranice"/>
      </w:rPr>
      <w:fldChar w:fldCharType="end"/>
    </w:r>
  </w:p>
  <w:p w:rsidRDefault="00B80C81" w:rsidR="00940322">
    <w:pPr>
      <w:pStyle w:val="Zaglavlje"/>
    </w:pPr>
    <w:r>
      <w:tab/>
    </w:r>
    <w:r>
      <w:tab/>
    </w:r>
    <w:r w:rsidRPr="00060368">
      <w:t>72 Stpn-</w:t>
    </w:r>
    <w:r w:rsidR="005567BA">
      <w:t>170/2015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0C81" w:rsidR="00940322">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72C63"/>
    <w:multiLevelType w:val="hybridMultilevel"/>
    <w:tmpl w:val="17B86970"/>
    <w:lvl w:tplc="041A000F"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EE07FE2"/>
    <w:multiLevelType w:val="hybridMultilevel"/>
    <w:tmpl w:val="B94C32B6"/>
    <w:lvl w:tplc="041A000F"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6F7D4D1A"/>
    <w:multiLevelType w:val="hybridMultilevel"/>
    <w:tmpl w:val="1F648B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1A925A8"/>
    <w:multiLevelType w:val="hybridMultilevel"/>
    <w:tmpl w:val="1F648B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3F03"/>
    <w:rsid w:val="00163F03"/>
    <w:rsid w:val="00357EC1"/>
    <w:rsid w:val="0038610D"/>
    <w:rsid w:val="005567BA"/>
    <w:rsid w:val="005E1CAD"/>
    <w:rsid w:val="00B80C81"/>
    <w:rsid w:val="00CC3EB2"/>
    <w:rsid w:val="00E44F0E"/>
    <w:rsid w:val="00F36295"/>
    <w:rsid w:val="00FF1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63F03"/>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63F03"/>
    <w:pPr>
      <w:tabs>
        <w:tab w:pos="4536" w:val="center"/>
        <w:tab w:pos="9072" w:val="right"/>
      </w:tabs>
    </w:pPr>
  </w:style>
  <w:style w:customStyle="true" w:styleId="ZaglavljeChar" w:type="character">
    <w:name w:val="Zaglavlje Char"/>
    <w:basedOn w:val="Zadanifontodlomka"/>
    <w:link w:val="Zaglavlje"/>
    <w:rsid w:val="00163F03"/>
    <w:rPr>
      <w:rFonts w:cs="Times New Roman" w:eastAsia="Times New Roman"/>
      <w:szCs w:val="24"/>
      <w:lang w:eastAsia="hr-HR"/>
    </w:rPr>
  </w:style>
  <w:style w:styleId="Brojstranice" w:type="character">
    <w:name w:val="page number"/>
    <w:basedOn w:val="Zadanifontodlomka"/>
    <w:rsid w:val="00163F03"/>
  </w:style>
  <w:style w:styleId="Tijeloteksta" w:type="paragraph">
    <w:name w:val="Body Text"/>
    <w:basedOn w:val="Normal"/>
    <w:link w:val="TijelotekstaChar"/>
    <w:rsid w:val="00163F03"/>
    <w:pPr>
      <w:jc w:val="both"/>
    </w:pPr>
  </w:style>
  <w:style w:customStyle="true" w:styleId="TijelotekstaChar" w:type="character">
    <w:name w:val="Tijelo teksta Char"/>
    <w:basedOn w:val="Zadanifontodlomka"/>
    <w:link w:val="Tijeloteksta"/>
    <w:rsid w:val="00163F03"/>
    <w:rPr>
      <w:rFonts w:cs="Times New Roman" w:eastAsia="Times New Roman"/>
      <w:szCs w:val="24"/>
      <w:lang w:eastAsia="hr-HR"/>
    </w:rPr>
  </w:style>
  <w:style w:styleId="Podnoje" w:type="paragraph">
    <w:name w:val="footer"/>
    <w:basedOn w:val="Normal"/>
    <w:link w:val="PodnojeChar"/>
    <w:uiPriority w:val="99"/>
    <w:unhideWhenUsed/>
    <w:rsid w:val="00163F03"/>
    <w:pPr>
      <w:tabs>
        <w:tab w:pos="4536" w:val="center"/>
        <w:tab w:pos="9072" w:val="right"/>
      </w:tabs>
    </w:pPr>
  </w:style>
  <w:style w:customStyle="true" w:styleId="PodnojeChar" w:type="character">
    <w:name w:val="Podnožje Char"/>
    <w:basedOn w:val="Zadanifontodlomka"/>
    <w:link w:val="Podnoje"/>
    <w:uiPriority w:val="99"/>
    <w:rsid w:val="00163F03"/>
    <w:rPr>
      <w:rFonts w:cs="Times New Roman" w:eastAsia="Times New Roman"/>
      <w:szCs w:val="24"/>
      <w:lang w:eastAsia="hr-HR"/>
    </w:rPr>
  </w:style>
  <w:style w:styleId="Tekstbalonia" w:type="paragraph">
    <w:name w:val="Balloon Text"/>
    <w:basedOn w:val="Normal"/>
    <w:link w:val="TekstbaloniaChar"/>
    <w:uiPriority w:val="99"/>
    <w:semiHidden/>
    <w:unhideWhenUsed/>
    <w:rsid w:val="005567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67BA"/>
    <w:rPr>
      <w:rFonts w:cs="Tahoma" w:eastAsia="Times New Roman" w:hAnsi="Tahoma" w:ascii="Tahoma"/>
      <w:sz w:val="16"/>
      <w:szCs w:val="16"/>
      <w:lang w:eastAsia="hr-HR"/>
    </w:rPr>
  </w:style>
  <w:style w:styleId="Podnaslov" w:type="paragraph">
    <w:name w:val="Subtitle"/>
    <w:basedOn w:val="Normal"/>
    <w:link w:val="PodnaslovChar"/>
    <w:qFormat/>
    <w:rsid w:val="0038610D"/>
    <w:pPr>
      <w:jc w:val="both"/>
    </w:pPr>
    <w:rPr>
      <w:rFonts w:hAnsi="Tahoma" w:ascii="Tahoma"/>
      <w:b/>
      <w:color w:val="0000FF"/>
      <w:szCs w:val="20"/>
    </w:rPr>
  </w:style>
  <w:style w:customStyle="true" w:styleId="PodnaslovChar" w:type="character">
    <w:name w:val="Podnaslov Char"/>
    <w:basedOn w:val="Zadanifontodlomka"/>
    <w:link w:val="Podnaslov"/>
    <w:rsid w:val="0038610D"/>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FF1D1D"/>
    <w:rPr>
      <w:color w:val="808080"/>
      <w:bdr w:space="0" w:sz="0" w:color="auto" w:val="none"/>
      <w:shd w:fill="auto" w:color="auto" w:val="clear"/>
    </w:rPr>
  </w:style>
  <w:style w:customStyle="true" w:styleId="eSPISCCParagraphDefaultFont" w:type="character">
    <w:name w:val="eSPIS_CC_Paragraph Default Font"/>
    <w:basedOn w:val="Zadanifontodlomka"/>
    <w:rsid w:val="00FF1D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1D1D"/>
    <w:rPr>
      <w:bdr w:space="0" w:sz="0" w:color="auto" w:val="none"/>
      <w:shd w:fill="FFFFCC" w:color="auto" w:val="clear"/>
      <w:lang w:val="hr-HR"/>
    </w:rPr>
  </w:style>
  <w:style w:customStyle="true" w:styleId="PozadinaSvijetloCrvena" w:type="character">
    <w:name w:val="Pozadina_SvijetloCrvena"/>
    <w:basedOn w:val="eSPISCCParagraphDefaultFont"/>
    <w:rsid w:val="00FF1D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1D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63F03"/>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63F03"/>
    <w:pPr>
      <w:tabs>
        <w:tab w:pos="4536" w:val="center"/>
        <w:tab w:pos="9072" w:val="right"/>
      </w:tabs>
    </w:pPr>
  </w:style>
  <w:style w:customStyle="1" w:styleId="ZaglavljeChar" w:type="character">
    <w:name w:val="Zaglavlje Char"/>
    <w:basedOn w:val="Zadanifontodlomka"/>
    <w:link w:val="Zaglavlje"/>
    <w:rsid w:val="00163F03"/>
    <w:rPr>
      <w:rFonts w:cs="Times New Roman" w:eastAsia="Times New Roman"/>
      <w:szCs w:val="24"/>
      <w:lang w:eastAsia="hr-HR"/>
    </w:rPr>
  </w:style>
  <w:style w:styleId="Brojstranice" w:type="character">
    <w:name w:val="page number"/>
    <w:basedOn w:val="Zadanifontodlomka"/>
    <w:rsid w:val="00163F03"/>
  </w:style>
  <w:style w:styleId="Tijeloteksta" w:type="paragraph">
    <w:name w:val="Body Text"/>
    <w:basedOn w:val="Normal"/>
    <w:link w:val="TijelotekstaChar"/>
    <w:rsid w:val="00163F03"/>
    <w:pPr>
      <w:jc w:val="both"/>
    </w:pPr>
  </w:style>
  <w:style w:customStyle="1" w:styleId="TijelotekstaChar" w:type="character">
    <w:name w:val="Tijelo teksta Char"/>
    <w:basedOn w:val="Zadanifontodlomka"/>
    <w:link w:val="Tijeloteksta"/>
    <w:rsid w:val="00163F03"/>
    <w:rPr>
      <w:rFonts w:cs="Times New Roman" w:eastAsia="Times New Roman"/>
      <w:szCs w:val="24"/>
      <w:lang w:eastAsia="hr-HR"/>
    </w:rPr>
  </w:style>
  <w:style w:styleId="Podnoje" w:type="paragraph">
    <w:name w:val="footer"/>
    <w:basedOn w:val="Normal"/>
    <w:link w:val="PodnojeChar"/>
    <w:uiPriority w:val="99"/>
    <w:unhideWhenUsed/>
    <w:rsid w:val="00163F03"/>
    <w:pPr>
      <w:tabs>
        <w:tab w:pos="4536" w:val="center"/>
        <w:tab w:pos="9072" w:val="right"/>
      </w:tabs>
    </w:pPr>
  </w:style>
  <w:style w:customStyle="1" w:styleId="PodnojeChar" w:type="character">
    <w:name w:val="Podnožje Char"/>
    <w:basedOn w:val="Zadanifontodlomka"/>
    <w:link w:val="Podnoje"/>
    <w:uiPriority w:val="99"/>
    <w:rsid w:val="00163F03"/>
    <w:rPr>
      <w:rFonts w:cs="Times New Roman" w:eastAsia="Times New Roman"/>
      <w:szCs w:val="24"/>
      <w:lang w:eastAsia="hr-HR"/>
    </w:rPr>
  </w:style>
  <w:style w:styleId="Tekstbalonia" w:type="paragraph">
    <w:name w:val="Balloon Text"/>
    <w:basedOn w:val="Normal"/>
    <w:link w:val="TekstbaloniaChar"/>
    <w:uiPriority w:val="99"/>
    <w:semiHidden/>
    <w:unhideWhenUsed/>
    <w:rsid w:val="005567BA"/>
    <w:rPr>
      <w:rFonts w:ascii="Tahoma" w:cs="Tahoma" w:hAnsi="Tahoma"/>
      <w:sz w:val="16"/>
      <w:szCs w:val="16"/>
    </w:rPr>
  </w:style>
  <w:style w:customStyle="1" w:styleId="TekstbaloniaChar" w:type="character">
    <w:name w:val="Tekst balončića Char"/>
    <w:basedOn w:val="Zadanifontodlomka"/>
    <w:link w:val="Tekstbalonia"/>
    <w:uiPriority w:val="99"/>
    <w:semiHidden/>
    <w:rsid w:val="005567BA"/>
    <w:rPr>
      <w:rFonts w:ascii="Tahoma" w:cs="Tahoma" w:eastAsia="Times New Roman" w:hAnsi="Tahoma"/>
      <w:sz w:val="16"/>
      <w:szCs w:val="16"/>
      <w:lang w:eastAsia="hr-HR"/>
    </w:rPr>
  </w:style>
  <w:style w:styleId="Podnaslov" w:type="paragraph">
    <w:name w:val="Subtitle"/>
    <w:basedOn w:val="Normal"/>
    <w:link w:val="PodnaslovChar"/>
    <w:qFormat/>
    <w:rsid w:val="0038610D"/>
    <w:pPr>
      <w:jc w:val="both"/>
    </w:pPr>
    <w:rPr>
      <w:rFonts w:ascii="Tahoma" w:hAnsi="Tahoma"/>
      <w:b/>
      <w:color w:val="0000FF"/>
      <w:szCs w:val="20"/>
    </w:rPr>
  </w:style>
  <w:style w:customStyle="1" w:styleId="PodnaslovChar" w:type="character">
    <w:name w:val="Podnaslov Char"/>
    <w:basedOn w:val="Zadanifontodlomka"/>
    <w:link w:val="Podnaslov"/>
    <w:rsid w:val="0038610D"/>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FF1D1D"/>
    <w:rPr>
      <w:color w:val="808080"/>
      <w:bdr w:color="auto" w:space="0" w:sz="0" w:val="none"/>
      <w:shd w:color="auto" w:fill="auto" w:val="clear"/>
    </w:rPr>
  </w:style>
  <w:style w:customStyle="1" w:styleId="eSPISCCParagraphDefaultFont" w:type="character">
    <w:name w:val="eSPIS_CC_Paragraph Default Font"/>
    <w:basedOn w:val="Zadanifontodlomka"/>
    <w:rsid w:val="00FF1D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1D1D"/>
    <w:rPr>
      <w:bdr w:color="auto" w:space="0" w:sz="0" w:val="none"/>
      <w:shd w:color="auto" w:fill="FFFFCC" w:val="clear"/>
      <w:lang w:val="hr-HR"/>
    </w:rPr>
  </w:style>
  <w:style w:customStyle="1" w:styleId="PozadinaSvijetloCrvena" w:type="character">
    <w:name w:val="Pozadina_SvijetloCrvena"/>
    <w:basedOn w:val="eSPISCCParagraphDefaultFont"/>
    <w:rsid w:val="00FF1D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1D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2015.</izvorni_sadrzaj>
    <derivirana_varijabla naziv="DomainObject.DatumDonosenjaOdluke_1">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2015.</izvorni_sadrzaj>
    <derivirana_varijabla naziv="DomainObject.Predmet.DatumOsnivanja_1">21.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Stpn-170/2015</izvorni_sadrzaj>
    <derivirana_varijabla naziv="DomainObject.Predmet.OznakaBroj_1">Stpn-170/2015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Ljiljana Ricijaš</izvorni_sadrzaj>
    <derivirana_varijabla naziv="DomainObject.Predmet.ProtustrankaFormated_1">  Ljiljana Ricijaš</derivirana_varijabla>
  </DomainObject.Predmet.ProtustrankaFormated>
  <DomainObject.Predmet.ProtustrankaFormatedOIB>
    <izvorni_sadrzaj>  Ljiljana Ricijaš, OIB 41303069115</izvorni_sadrzaj>
    <derivirana_varijabla naziv="DomainObject.Predmet.ProtustrankaFormatedOIB_1">  Ljiljana Ricijaš, OIB 41303069115</derivirana_varijabla>
  </DomainObject.Predmet.ProtustrankaFormatedOIB>
  <DomainObject.Predmet.ProtustrankaFormatedWithAdress>
    <izvorni_sadrzaj> Ljiljana Ricijaš, Lijepe Naše 38, 49290 Klanjec</izvorni_sadrzaj>
    <derivirana_varijabla naziv="DomainObject.Predmet.ProtustrankaFormatedWithAdress_1"> Ljiljana Ricijaš, Lijepe Naše 38, 49290 Klanjec</derivirana_varijabla>
  </DomainObject.Predmet.ProtustrankaFormatedWithAdress>
  <DomainObject.Predmet.ProtustrankaFormatedWithAdressOIB>
    <izvorni_sadrzaj> Ljiljana Ricijaš, OIB 41303069115, Lijepe Naše 38, 49290 Klanjec</izvorni_sadrzaj>
    <derivirana_varijabla naziv="DomainObject.Predmet.ProtustrankaFormatedWithAdressOIB_1"> Ljiljana Ricijaš, OIB 41303069115, Lijepe Naše 38, 49290 Klanjec</derivirana_varijabla>
  </DomainObject.Predmet.ProtustrankaFormatedWithAdressOIB>
  <DomainObject.Predmet.ProtustrankaWithAdress>
    <izvorni_sadrzaj>Ljiljana Ricijaš Lijepe Naše 38, 49290 Klanjec</izvorni_sadrzaj>
    <derivirana_varijabla naziv="DomainObject.Predmet.ProtustrankaWithAdress_1">Ljiljana Ricijaš Lijepe Naše 38, 49290 Klanjec</derivirana_varijabla>
  </DomainObject.Predmet.ProtustrankaWithAdress>
  <DomainObject.Predmet.ProtustrankaWithAdressOIB>
    <izvorni_sadrzaj>Ljiljana Ricijaš, OIB 41303069115, Lijepe Naše 38, 49290 Klanjec</izvorni_sadrzaj>
    <derivirana_varijabla naziv="DomainObject.Predmet.ProtustrankaWithAdressOIB_1">Ljiljana Ricijaš, OIB 41303069115, Lijepe Naše 38, 49290 Klanjec</derivirana_varijabla>
  </DomainObject.Predmet.ProtustrankaWithAdressOIB>
  <DomainObject.Predmet.ProtustrankaNazivFormated>
    <izvorni_sadrzaj>Ljiljana Ricijaš</izvorni_sadrzaj>
    <derivirana_varijabla naziv="DomainObject.Predmet.ProtustrankaNazivFormated_1">Ljiljana Ricijaš</derivirana_varijabla>
  </DomainObject.Predmet.ProtustrankaNazivFormated>
  <DomainObject.Predmet.ProtustrankaNazivFormatedOIB>
    <izvorni_sadrzaj>Ljiljana Ricijaš, OIB 41303069115</izvorni_sadrzaj>
    <derivirana_varijabla naziv="DomainObject.Predmet.ProtustrankaNazivFormatedOIB_1">Ljiljana Ricijaš, OIB 41303069115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Ljiljana Ricijaš</izvorni_sadrzaj>
    <derivirana_varijabla naziv="DomainObject.Predmet.StrankaFormated_1">  Ljiljana Ricijaš</derivirana_varijabla>
  </DomainObject.Predmet.StrankaFormated>
  <DomainObject.Predmet.StrankaFormatedOIB>
    <izvorni_sadrzaj>  Ljiljana Ricijaš, OIB 41303069115</izvorni_sadrzaj>
    <derivirana_varijabla naziv="DomainObject.Predmet.StrankaFormatedOIB_1">  Ljiljana Ricijaš, OIB 41303069115</derivirana_varijabla>
  </DomainObject.Predmet.StrankaFormatedOIB>
  <DomainObject.Predmet.StrankaFormatedWithAdress>
    <izvorni_sadrzaj> Ljiljana Ricijaš, Lijepe Naše 38, 49290 Klanjec</izvorni_sadrzaj>
    <derivirana_varijabla naziv="DomainObject.Predmet.StrankaFormatedWithAdress_1"> Ljiljana Ricijaš, Lijepe Naše 38, 49290 Klanjec</derivirana_varijabla>
  </DomainObject.Predmet.StrankaFormatedWithAdress>
  <DomainObject.Predmet.StrankaFormatedWithAdressOIB>
    <izvorni_sadrzaj> Ljiljana Ricijaš, OIB 41303069115, Lijepe Naše 38, 49290 Klanjec</izvorni_sadrzaj>
    <derivirana_varijabla naziv="DomainObject.Predmet.StrankaFormatedWithAdressOIB_1"> Ljiljana Ricijaš, OIB 41303069115, Lijepe Naše 38, 49290 Klanjec</derivirana_varijabla>
  </DomainObject.Predmet.StrankaFormatedWithAdressOIB>
  <DomainObject.Predmet.StrankaWithAdress>
    <izvorni_sadrzaj>Ljiljana Ricijaš Lijepe Naše 38,49290 Klanjec</izvorni_sadrzaj>
    <derivirana_varijabla naziv="DomainObject.Predmet.StrankaWithAdress_1">Ljiljana Ricijaš Lijepe Naše 38,49290 Klanjec</derivirana_varijabla>
  </DomainObject.Predmet.StrankaWithAdress>
  <DomainObject.Predmet.StrankaWithAdressOIB>
    <izvorni_sadrzaj>Ljiljana Ricijaš, OIB 41303069115, Lijepe Naše 38,49290 Klanjec</izvorni_sadrzaj>
    <derivirana_varijabla naziv="DomainObject.Predmet.StrankaWithAdressOIB_1">Ljiljana Ricijaš, OIB 41303069115, Lijepe Naše 38,49290 Klanjec</derivirana_varijabla>
  </DomainObject.Predmet.StrankaWithAdressOIB>
  <DomainObject.Predmet.StrankaNazivFormated>
    <izvorni_sadrzaj>Ljiljana Ricijaš</izvorni_sadrzaj>
    <derivirana_varijabla naziv="DomainObject.Predmet.StrankaNazivFormated_1">Ljiljana Ricijaš</derivirana_varijabla>
  </DomainObject.Predmet.StrankaNazivFormated>
  <DomainObject.Predmet.StrankaNazivFormatedOIB>
    <izvorni_sadrzaj>Ljiljana Ricijaš, OIB 41303069115</izvorni_sadrzaj>
    <derivirana_varijabla naziv="DomainObject.Predmet.StrankaNazivFormatedOIB_1">Ljiljana Ricijaš, OIB 41303069115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Ljiljana Ricijaš</item>
    </izvorni_sadrzaj>
    <derivirana_varijabla naziv="DomainObject.Predmet.StrankaListFormated_1">
      <item>Ljiljana Ricijaš</item>
    </derivirana_varijabla>
  </DomainObject.Predmet.StrankaListFormated>
  <DomainObject.Predmet.StrankaListFormatedOIB>
    <izvorni_sadrzaj>
      <item>Ljiljana Ricijaš, OIB 41303069115</item>
    </izvorni_sadrzaj>
    <derivirana_varijabla naziv="DomainObject.Predmet.StrankaListFormatedOIB_1">
      <item>Ljiljana Ricijaš, OIB 41303069115</item>
    </derivirana_varijabla>
  </DomainObject.Predmet.StrankaListFormatedOIB>
  <DomainObject.Predmet.StrankaListFormatedWithAdress>
    <izvorni_sadrzaj>
      <item>Ljiljana Ricijaš, Lijepe Naše 38, 49290 Klanjec</item>
    </izvorni_sadrzaj>
    <derivirana_varijabla naziv="DomainObject.Predmet.StrankaListFormatedWithAdress_1">
      <item>Ljiljana Ricijaš, Lijepe Naše 38, 49290 Klanjec</item>
    </derivirana_varijabla>
  </DomainObject.Predmet.StrankaListFormatedWithAdress>
  <DomainObject.Predmet.StrankaListFormatedWithAdressOIB>
    <izvorni_sadrzaj>
      <item>Ljiljana Ricijaš, OIB 41303069115, Lijepe Naše 38, 49290 Klanjec</item>
    </izvorni_sadrzaj>
    <derivirana_varijabla naziv="DomainObject.Predmet.StrankaListFormatedWithAdressOIB_1">
      <item>Ljiljana Ricijaš, OIB 41303069115, Lijepe Naše 38, 49290 Klanjec</item>
    </derivirana_varijabla>
  </DomainObject.Predmet.StrankaListFormatedWithAdressOIB>
  <DomainObject.Predmet.StrankaListNazivFormated>
    <izvorni_sadrzaj>
      <item>Ljiljana Ricijaš</item>
    </izvorni_sadrzaj>
    <derivirana_varijabla naziv="DomainObject.Predmet.StrankaListNazivFormated_1">
      <item>Ljiljana Ricijaš</item>
    </derivirana_varijabla>
  </DomainObject.Predmet.StrankaListNazivFormated>
  <DomainObject.Predmet.StrankaListNazivFormatedOIB>
    <izvorni_sadrzaj>
      <item>Ljiljana Ricijaš, OIB 41303069115</item>
    </izvorni_sadrzaj>
    <derivirana_varijabla naziv="DomainObject.Predmet.StrankaListNazivFormatedOIB_1">
      <item>Ljiljana Ricijaš, OIB 41303069115</item>
    </derivirana_varijabla>
  </DomainObject.Predmet.StrankaListNazivFormatedOIB>
  <DomainObject.Predmet.ProtuStrankaListFormated>
    <izvorni_sadrzaj>
      <item>Ljiljana Ricijaš</item>
    </izvorni_sadrzaj>
    <derivirana_varijabla naziv="DomainObject.Predmet.ProtuStrankaListFormated_1">
      <item>Ljiljana Ricijaš</item>
    </derivirana_varijabla>
  </DomainObject.Predmet.ProtuStrankaListFormated>
  <DomainObject.Predmet.ProtuStrankaListFormatedOIB>
    <izvorni_sadrzaj>
      <item>Ljiljana Ricijaš, OIB 41303069115</item>
    </izvorni_sadrzaj>
    <derivirana_varijabla naziv="DomainObject.Predmet.ProtuStrankaListFormatedOIB_1">
      <item>Ljiljana Ricijaš, OIB 41303069115</item>
    </derivirana_varijabla>
  </DomainObject.Predmet.ProtuStrankaListFormatedOIB>
  <DomainObject.Predmet.ProtuStrankaListFormatedWithAdress>
    <izvorni_sadrzaj>
      <item>Ljiljana Ricijaš, Lijepe Naše 38, 49290 Klanjec</item>
    </izvorni_sadrzaj>
    <derivirana_varijabla naziv="DomainObject.Predmet.ProtuStrankaListFormatedWithAdress_1">
      <item>Ljiljana Ricijaš, Lijepe Naše 38, 49290 Klanjec</item>
    </derivirana_varijabla>
  </DomainObject.Predmet.ProtuStrankaListFormatedWithAdress>
  <DomainObject.Predmet.ProtuStrankaListFormatedWithAdressOIB>
    <izvorni_sadrzaj>
      <item>Ljiljana Ricijaš, OIB 41303069115, Lijepe Naše 38, 49290 Klanjec</item>
    </izvorni_sadrzaj>
    <derivirana_varijabla naziv="DomainObject.Predmet.ProtuStrankaListFormatedWithAdressOIB_1">
      <item>Ljiljana Ricijaš, OIB 41303069115, Lijepe Naše 38, 49290 Klanjec</item>
    </derivirana_varijabla>
  </DomainObject.Predmet.ProtuStrankaListFormatedWithAdressOIB>
  <DomainObject.Predmet.ProtuStrankaListNazivFormated>
    <izvorni_sadrzaj>
      <item>Ljiljana Ricijaš</item>
    </izvorni_sadrzaj>
    <derivirana_varijabla naziv="DomainObject.Predmet.ProtuStrankaListNazivFormated_1">
      <item>Ljiljana Ricijaš</item>
    </derivirana_varijabla>
  </DomainObject.Predmet.ProtuStrankaListNazivFormated>
  <DomainObject.Predmet.ProtuStrankaListNazivFormatedOIB>
    <izvorni_sadrzaj>
      <item>Ljiljana Ricijaš, OIB 41303069115</item>
    </izvorni_sadrzaj>
    <derivirana_varijabla naziv="DomainObject.Predmet.ProtuStrankaListNazivFormatedOIB_1">
      <item>Ljiljana Ricijaš, OIB 41303069115</item>
    </derivirana_varijabla>
  </DomainObject.Predmet.ProtuStrankaListNazivFormatedOIB>
  <DomainObject.Predmet.OstaliListFormated>
    <izvorni_sadrzaj>
      <item>FINA ZAGREB</item>
      <item>Obrt Krčma "ZAGORCU"</item>
      <item>Ljiljana Ricijaš, vl. obrta KRČMA "ZAGORCU"</item>
      <item>RH, MF, Porezna uprava</item>
      <item>Županijsko državno odvjetništvo u Zagrebu</item>
    </izvorni_sadrzaj>
    <derivirana_varijabla naziv="DomainObject.Predmet.OstaliListFormated_1">
      <item>FINA ZAGREB</item>
      <item>Obrt Krčma "ZAGORCU"</item>
      <item>Ljiljana Ricijaš, vl. obrta KRČMA "ZAGORCU"</item>
      <item>RH, MF, Porezna uprava</item>
      <item>Županijsko državno odvjetništvo u Zagrebu</item>
    </derivirana_varijabla>
  </DomainObject.Predmet.OstaliListFormated>
  <DomainObject.Predmet.OstaliListFormatedOIB>
    <izvorni_sadrzaj>
      <item>FINA ZAGREB</item>
      <item>Obrt Krčma "ZAGORCU"</item>
      <item>Ljiljana Ricijaš, vl. obrta KRČMA "ZAGORCU"</item>
      <item>RH, MF, Porezna uprava</item>
      <item>Županijsko državno odvjetništvo u Zagrebu</item>
    </izvorni_sadrzaj>
    <derivirana_varijabla naziv="DomainObject.Predmet.OstaliListFormatedOIB_1">
      <item>FINA ZAGREB</item>
      <item>Obrt Krčma "ZAGORCU"</item>
      <item>Ljiljana Ricijaš, vl. obrta KRČMA "ZAGORCU"</item>
      <item>RH, MF, Porezna uprava</item>
      <item>Županijsko državno odvjetništvo u Zagrebu</item>
    </derivirana_varijabla>
  </DomainObject.Predmet.OstaliListFormatedOIB>
  <DomainObject.Predmet.OstaliListFormatedWithAdress>
    <izvorni_sadrzaj>
      <item>FINA ZAGREB, Ul. grada Vukovara 70, 10000 Zagreb</item>
      <item>Obrt Krčma "ZAGORCU", Ul. Lijepe Naše 38, 49290 Klanjec</item>
      <item>Ljiljana Ricijaš, vl. obrta KRČMA "ZAGORCU", Ul. Lijepe naše 38, 49290 Klanjec</item>
      <item>RH, MF, Porezna uprava, Av. Dubrovnik 32, 10000 Zagreb</item>
      <item>Županijsko državno odvjetništvo u Zagrebu</item>
    </izvorni_sadrzaj>
    <derivirana_varijabla naziv="DomainObject.Predmet.OstaliListFormatedWithAdress_1">
      <item>FINA ZAGREB, Ul. grada Vukovara 70, 10000 Zagreb</item>
      <item>Obrt Krčma "ZAGORCU", Ul. Lijepe Naše 38, 49290 Klanjec</item>
      <item>Ljiljana Ricijaš, vl. obrta KRČMA "ZAGORCU", Ul. Lijepe naše 38, 49290 Klanjec</item>
      <item>RH, MF, Porezna uprava, Av. Dubrovnik 32, 10000 Zagreb</item>
      <item>Županijsko državno odvjetništvo u Zagrebu</item>
    </derivirana_varijabla>
  </DomainObject.Predmet.OstaliListFormatedWithAdress>
  <DomainObject.Predmet.OstaliListFormatedWithAdressOIB>
    <izvorni_sadrzaj>
      <item>FINA ZAGREB, Ul. grada Vukovara 70, 10000 Zagreb</item>
      <item>Obrt Krčma "ZAGORCU", Ul. Lijepe Naše 38, 49290 Klanjec</item>
      <item>Ljiljana Ricijaš, vl. obrta KRČMA "ZAGORCU", Ul. Lijepe naše 38, 49290 Klanjec</item>
      <item>RH, MF, Porezna uprava, Av. Dubrovnik 32, 10000 Zagreb</item>
      <item>Županijsko državno odvjetništvo u Zagrebu</item>
    </izvorni_sadrzaj>
    <derivirana_varijabla naziv="DomainObject.Predmet.OstaliListFormatedWithAdressOIB_1">
      <item>FINA ZAGREB, Ul. grada Vukovara 70, 10000 Zagreb</item>
      <item>Obrt Krčma "ZAGORCU", Ul. Lijepe Naše 38, 49290 Klanjec</item>
      <item>Ljiljana Ricijaš, vl. obrta KRČMA "ZAGORCU", Ul. Lijepe naše 38, 49290 Klanjec</item>
      <item>RH, MF, Porezna uprava, Av. Dubrovnik 32, 10000 Zagreb</item>
      <item>Županijsko državno odvjetništvo u Zagrebu</item>
    </derivirana_varijabla>
  </DomainObject.Predmet.OstaliListFormatedWithAdressOIB>
  <DomainObject.Predmet.OstaliListNazivFormated>
    <izvorni_sadrzaj>
      <item>FINA ZAGREB</item>
      <item>Obrt Krčma "ZAGORCU"</item>
      <item>Ljiljana Ricijaš, vl. obrta KRČMA "ZAGORCU"</item>
      <item>RH, MF, Porezna uprava</item>
      <item>Županijsko državno odvjetništvo u Zagrebu</item>
    </izvorni_sadrzaj>
    <derivirana_varijabla naziv="DomainObject.Predmet.OstaliListNazivFormated_1">
      <item>FINA ZAGREB</item>
      <item>Obrt Krčma "ZAGORCU"</item>
      <item>Ljiljana Ricijaš, vl. obrta KRČMA "ZAGORCU"</item>
      <item>RH, MF, Porezna uprava</item>
      <item>Županijsko državno odvjetništvo u Zagrebu</item>
    </derivirana_varijabla>
  </DomainObject.Predmet.OstaliListNazivFormated>
  <DomainObject.Predmet.OstaliListNazivFormatedOIB>
    <izvorni_sadrzaj>
      <item>FINA ZAGREB</item>
      <item>Obrt Krčma "ZAGORCU"</item>
      <item>Ljiljana Ricijaš, vl. obrta KRČMA "ZAGORCU"</item>
      <item>RH, MF, Porezna uprava</item>
      <item>Županijsko državno odvjetništvo u Zagrebu</item>
    </izvorni_sadrzaj>
    <derivirana_varijabla naziv="DomainObject.Predmet.OstaliListNazivFormatedOIB_1">
      <item>FINA ZAGREB</item>
      <item>Obrt Krčma "ZAGORCU"</item>
      <item>Ljiljana Ricijaš, vl. obrta KRČMA "ZAGORCU"</item>
      <item>RH, MF, Porezna uprava</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2015.</izvorni_sadrzaj>
    <derivirana_varijabla naziv="DomainObject.Datum_1">16. listopada 2015.</derivirana_varijabla>
  </DomainObject.Datum>
  <DomainObject.PoslovniBrojDokumenta>
    <izvorni_sadrzaj/>
    <derivirana_varijabla naziv="DomainObject.PoslovniBrojDokumenta_1"/>
  </DomainObject.PoslovniBrojDokumenta>
  <DomainObject.Predmet.StrankaIDrugi>
    <izvorni_sadrzaj>Ljiljana Ricijaš</izvorni_sadrzaj>
    <derivirana_varijabla naziv="DomainObject.Predmet.StrankaIDrugi_1">Ljiljana Ricijaš</derivirana_varijabla>
  </DomainObject.Predmet.StrankaIDrugi>
  <DomainObject.Predmet.ProtustrankaIDrugi>
    <izvorni_sadrzaj>Ljiljana Ricijaš</izvorni_sadrzaj>
    <derivirana_varijabla naziv="DomainObject.Predmet.ProtustrankaIDrugi_1">Ljiljana Ricijaš</derivirana_varijabla>
  </DomainObject.Predmet.ProtustrankaIDrugi>
  <DomainObject.Predmet.StrankaIDrugiAdressOIB>
    <izvorni_sadrzaj>Ljiljana Ricijaš, OIB 41303069115, Lijepe Naše 38, 49290 Klanjec</izvorni_sadrzaj>
    <derivirana_varijabla naziv="DomainObject.Predmet.StrankaIDrugiAdressOIB_1">Ljiljana Ricijaš, OIB 41303069115, Lijepe Naše 38, 49290 Klanjec</derivirana_varijabla>
  </DomainObject.Predmet.StrankaIDrugiAdressOIB>
  <DomainObject.Predmet.ProtustrankaIDrugiAdressOIB>
    <izvorni_sadrzaj>Ljiljana Ricijaš, OIB 41303069115, Lijepe Naše 38, 49290 Klanjec</izvorni_sadrzaj>
    <derivirana_varijabla naziv="DomainObject.Predmet.ProtustrankaIDrugiAdressOIB_1">Ljiljana Ricijaš, OIB 41303069115, Lijepe Naše 38, 49290 Klanjec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Ljiljana Ricijaš</item>
      <item>Ljiljana Ricijaš</item>
      <item>FINA ZAGREB</item>
      <item>Obrt Krčma "ZAGORCU"</item>
      <item>Ljiljana Ricijaš, vl. obrta KRČMA "ZAGORCU"</item>
      <item>RH, MF, Porezna uprava</item>
      <item>Županijsko državno odvjetništvo u Zagrebu</item>
    </izvorni_sadrzaj>
    <derivirana_varijabla naziv="DomainObject.Predmet.SudioniciListNaziv_1">
      <item>Ljiljana Ricijaš</item>
      <item>Ljiljana Ricijaš</item>
      <item>FINA ZAGREB</item>
      <item>Obrt Krčma "ZAGORCU"</item>
      <item>Ljiljana Ricijaš, vl. obrta KRČMA "ZAGORCU"</item>
      <item>RH, MF, Porezna uprava</item>
      <item>Županijsko državno odvjetništvo u Zagrebu</item>
    </derivirana_varijabla>
  </DomainObject.Predmet.SudioniciListNaziv>
  <DomainObject.Predmet.SudioniciListAdressOIB>
    <izvorni_sadrzaj>
      <item>Ljiljana Ricijaš, OIB 41303069115, Lijepe Naše 38,49290 Klanjec</item>
      <item>Ljiljana Ricijaš, OIB 41303069115, Lijepe Naše 38,49290 Klanjec</item>
      <item>FINA ZAGREB, Ul. grada Vukovara 70,10000 Zagreb</item>
      <item>Obrt Krčma "ZAGORCU", Ul. Lijepe Naše 38,49290 Klanjec</item>
      <item>Ljiljana Ricijaš, vl. obrta KRČMA "ZAGORCU", Ul. Lijepe naše 38,49290 Klanjec</item>
      <item>RH, MF, Porezna uprava, Av. Dubrovnik 32,10000 Zagreb</item>
      <item>Županijsko državno odvjetništvo u Zagrebu</item>
    </izvorni_sadrzaj>
    <derivirana_varijabla naziv="DomainObject.Predmet.SudioniciListAdressOIB_1">
      <item>Ljiljana Ricijaš, OIB 41303069115, Lijepe Naše 38,49290 Klanjec</item>
      <item>Ljiljana Ricijaš, OIB 41303069115, Lijepe Naše 38,49290 Klanjec</item>
      <item>FINA ZAGREB, Ul. grada Vukovara 70,10000 Zagreb</item>
      <item>Obrt Krčma "ZAGORCU", Ul. Lijepe Naše 38,49290 Klanjec</item>
      <item>Ljiljana Ricijaš, vl. obrta KRČMA "ZAGORCU", Ul. Lijepe naše 38,49290 Klanjec</item>
      <item>RH, MF, Porezna uprava, Av. Dubrovnik 32,10000 Zagreb</item>
      <item>Županijsko državno odvjetništvo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41303069115</item>
      <item>, OIB 41303069115</item>
      <item>, OIB null</item>
      <item>, OIB null</item>
      <item>, OIB null</item>
      <item>, OIB null</item>
      <item>, OIB null</item>
    </izvorni_sadrzaj>
    <derivirana_varijabla naziv="DomainObject.Predmet.SudioniciListNazivOIB_1">
      <item>, OIB 41303069115</item>
      <item>, OIB 41303069115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826</properties:Words>
  <properties:Characters>4834</properties:Characters>
  <properties:Lines>174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2015-10-16T07:41:00Z</dcterms:created>
  <dc:creator>Nikola Ribarić</dc:creator>
  <cp:lastModifiedBy>Jadranka Zelić</cp:lastModifiedBy>
  <cp:lastPrinted>2015-10-16T07:39:00Z</cp:lastPrinted>
  <dcterms:modified xmlns:xsi="http://www.w3.org/2001/XMLSchema-instance" xsi:type="dcterms:W3CDTF">2015-10-16T07:42:00Z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