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cdd8" w14:paraId="f0bcdd8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 xml:space="preserve">povodom prijedloga predlagatelja </w:t>
      </w:r>
      <w:r w:rsidR="004D041C" w:rsidRPr="004D041C">
        <w:t xml:space="preserve">FINA – Regionalni centar Split, za otvaranjem stečajnog postupka nad dužnikom ZLATOTOPKA d.o.o. Split, P. R. </w:t>
      </w:r>
      <w:r w:rsidR="004D041C">
        <w:t>Vitezovića 6, OIB: 67747728904,</w:t>
      </w:r>
      <w:r w:rsidR="002A636B">
        <w:t xml:space="preserve"> </w:t>
      </w:r>
      <w:r w:rsidRPr="006C085B">
        <w:t xml:space="preserve">dana </w:t>
      </w:r>
      <w:r w:rsidR="00DB7657">
        <w:t>30. prosinca</w:t>
      </w:r>
      <w:r w:rsidR="006C085B">
        <w:t xml:space="preserve"> 2015.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4D041C" w:rsidRPr="004D041C">
        <w:rPr>
          <w:rFonts w:cs="Times New Roman" w:hAnsi="Times New Roman" w:ascii="Times New Roman"/>
          <w:sz w:val="24"/>
          <w:szCs w:val="24"/>
        </w:rPr>
        <w:t>ZLATOTOPKA d.o.o. Split, P. R. Vitezovića 6, OIB: 67747728904</w:t>
      </w:r>
      <w:r w:rsidR="004515B0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DB7657">
        <w:rPr>
          <w:rFonts w:cs="Times New Roman" w:hAnsi="Times New Roman" w:ascii="Times New Roman"/>
          <w:sz w:val="24"/>
          <w:szCs w:val="24"/>
        </w:rPr>
        <w:t>30. prosinca</w:t>
      </w:r>
      <w:r w:rsidR="00BA11B4" w:rsidRPr="006C085B">
        <w:rPr>
          <w:rFonts w:cs="Times New Roman" w:hAnsi="Times New Roman" w:ascii="Times New Roman"/>
          <w:sz w:val="24"/>
          <w:szCs w:val="24"/>
        </w:rPr>
        <w:t xml:space="preserve"> 2015. godine u 1</w:t>
      </w:r>
      <w:r w:rsidR="004D041C">
        <w:rPr>
          <w:rFonts w:cs="Times New Roman" w:hAnsi="Times New Roman" w:ascii="Times New Roman"/>
          <w:sz w:val="24"/>
          <w:szCs w:val="24"/>
        </w:rPr>
        <w:t>3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e-Oglasnoj ploči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4D041C">
        <w:rPr>
          <w:rFonts w:cs="Times New Roman" w:hAnsi="Times New Roman" w:ascii="Times New Roman"/>
          <w:sz w:val="24"/>
          <w:szCs w:val="24"/>
        </w:rPr>
        <w:t>Ivan Sunara iz Splita, A. B. Šimića 20, OB: 17000771045.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D041C" w:rsidRPr="004D041C">
        <w:rPr>
          <w:rFonts w:cs="Times New Roman" w:hAnsi="Times New Roman" w:ascii="Times New Roman"/>
          <w:sz w:val="24"/>
          <w:szCs w:val="24"/>
        </w:rPr>
        <w:t>ZLATOTOPKA d.o.o. Split, P. R. Vitezovića 6, OIB: 67747728904</w:t>
      </w:r>
      <w:r w:rsidR="004515B0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305FA0" w:rsidR="00E36236" w:rsidRPr="006C085B">
      <w:pPr>
        <w:spacing w:before="200"/>
        <w:ind w:firstLine="709"/>
        <w:jc w:val="both"/>
      </w:pPr>
      <w:r w:rsidRPr="006C085B">
        <w:t xml:space="preserve">Kod ovoga suda dana </w:t>
      </w:r>
      <w:r w:rsidR="0043727A">
        <w:t>29. rujna</w:t>
      </w:r>
      <w:r w:rsidR="00C94B18">
        <w:t xml:space="preserve"> 2014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 xml:space="preserve">predlagatelja </w:t>
      </w:r>
      <w:r w:rsidR="0043727A" w:rsidRPr="0043727A">
        <w:rPr>
          <w:lang w:val="pt-BR"/>
        </w:rPr>
        <w:t xml:space="preserve">FINA – Regionalni centar Split, za otvaranjem stečajnog postupka nad dužnikom </w:t>
      </w:r>
      <w:r w:rsidR="004D041C" w:rsidRPr="004D041C">
        <w:rPr>
          <w:lang w:val="pt-BR"/>
        </w:rPr>
        <w:t>ZLATOTOPKA d.o.o. Split, P. R. Vitezovića 6, OIB: 67747728904</w:t>
      </w:r>
      <w:r w:rsidR="004D041C">
        <w:rPr>
          <w:lang w:val="pt-BR"/>
        </w:rPr>
        <w:t>.</w:t>
      </w:r>
    </w:p>
    <w:p w:rsidRDefault="00E36236" w:rsidP="00C94B18" w:rsidR="00C94B18" w:rsidRPr="006C085B">
      <w:pPr>
        <w:spacing w:before="300"/>
        <w:jc w:val="both"/>
      </w:pPr>
      <w:r w:rsidRPr="006C085B">
        <w:tab/>
      </w:r>
      <w:r w:rsidR="00C94B18" w:rsidRPr="004F1776">
        <w:t xml:space="preserve">Prijedlog je podnesen temeljem odredbe čl. </w:t>
      </w:r>
      <w:r w:rsidR="00C94B18">
        <w:t>49. st. 2</w:t>
      </w:r>
      <w:r w:rsidR="00C94B18" w:rsidRPr="004F1776">
        <w:t>. Zakona o financijskom poslovanju i predstečajnoj nagodbi („Narod</w:t>
      </w:r>
      <w:r w:rsidR="00C94B18">
        <w:t>ne novine“ broj 108/12, 144/12,</w:t>
      </w:r>
      <w:r w:rsidR="00C94B18" w:rsidRPr="004F1776">
        <w:t xml:space="preserve"> 81/13</w:t>
      </w:r>
      <w:r w:rsidR="00C94B18">
        <w:t xml:space="preserve"> i 112/13</w:t>
      </w:r>
      <w:r w:rsidR="00C94B18" w:rsidRPr="004F1776">
        <w:t>; dalje ZFPPN), a budući je Nagodbeno vijeće ST0</w:t>
      </w:r>
      <w:r w:rsidR="0043727A">
        <w:t>2</w:t>
      </w:r>
      <w:r w:rsidR="00C94B18">
        <w:t xml:space="preserve"> rješenjem Klasa: UP/I-110/07/14</w:t>
      </w:r>
      <w:r w:rsidR="00C94B18" w:rsidRPr="004F1776">
        <w:t>-01/</w:t>
      </w:r>
      <w:r w:rsidR="0043727A">
        <w:t>6</w:t>
      </w:r>
      <w:r w:rsidR="004D041C">
        <w:t>690</w:t>
      </w:r>
      <w:r w:rsidR="00C94B18">
        <w:t xml:space="preserve">, </w:t>
      </w:r>
      <w:r w:rsidR="00C94B18" w:rsidRPr="004F1776">
        <w:t>Ur.br.:</w:t>
      </w:r>
      <w:r w:rsidR="0043727A">
        <w:t xml:space="preserve"> </w:t>
      </w:r>
      <w:r w:rsidR="00C94B18" w:rsidRPr="004F1776">
        <w:t>04-06-14-</w:t>
      </w:r>
      <w:r w:rsidR="004D041C">
        <w:t>6690-5</w:t>
      </w:r>
      <w:r w:rsidR="0043727A">
        <w:t xml:space="preserve"> </w:t>
      </w:r>
      <w:r w:rsidR="00C94B18" w:rsidRPr="004F1776">
        <w:t xml:space="preserve">od </w:t>
      </w:r>
      <w:r w:rsidR="0043727A">
        <w:t>8. srpnja</w:t>
      </w:r>
      <w:r w:rsidR="00C94B18" w:rsidRPr="004F1776">
        <w:t xml:space="preserve"> 2014. godine </w:t>
      </w:r>
      <w:r w:rsidR="00C94B18">
        <w:t>odbacilo prijedlog za otvaranje postupka</w:t>
      </w:r>
      <w:r w:rsidR="00C94B18" w:rsidRPr="004F1776">
        <w:t xml:space="preserve"> predstečajne nagodbe, a koja odluka je postala izvršna dana </w:t>
      </w:r>
      <w:r w:rsidR="0043727A">
        <w:t>17. srpnja</w:t>
      </w:r>
      <w:r w:rsidR="00C94B18" w:rsidRPr="004F1776">
        <w:t xml:space="preserve"> 2014. godine. Predlagatelj navodi da postoji razlog za otvaranje stečajnog postupka nad dužnikom jer da </w:t>
      </w:r>
      <w:r w:rsidR="00C94B18" w:rsidRPr="004F1776">
        <w:lastRenderedPageBreak/>
        <w:t xml:space="preserve">dužnik u razdoblju dužem od 60 dana ima evidentirane neizvršene osnove za plaćanje, pa u tom pravcu dostavlja potvrdu FINA-e  </w:t>
      </w:r>
      <w:r w:rsidR="00F6313A">
        <w:t xml:space="preserve">od </w:t>
      </w:r>
      <w:r w:rsidR="0043727A">
        <w:t>2</w:t>
      </w:r>
      <w:r w:rsidR="004515B0">
        <w:t>1</w:t>
      </w:r>
      <w:r w:rsidR="0043727A">
        <w:t>. kolovoza</w:t>
      </w:r>
      <w:r w:rsidR="00D244A6">
        <w:t xml:space="preserve"> 2014. godine</w:t>
      </w:r>
      <w:r w:rsidR="00C94B18" w:rsidRPr="004F1776">
        <w:t>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D244A6">
        <w:t>49</w:t>
      </w:r>
      <w:r w:rsidRPr="006C085B">
        <w:t xml:space="preserve">. stavka </w:t>
      </w:r>
      <w:r w:rsidR="00D244A6">
        <w:t>2</w:t>
      </w:r>
      <w:r w:rsidRPr="006C085B">
        <w:t>. ZFPPN-a dostavom izvršnog rješenja</w:t>
      </w:r>
      <w:r w:rsidR="0043727A" w:rsidRPr="0043727A">
        <w:t xml:space="preserve"> </w:t>
      </w:r>
      <w:r w:rsidR="004515B0" w:rsidRPr="004515B0">
        <w:t>Klasa: UP/I-110/07/14-01/6835, Ur.br.: 04-06-14-6835-5 od 8. srpnja 2014. godine</w:t>
      </w:r>
      <w:r w:rsidR="0043727A" w:rsidRPr="0043727A">
        <w:t xml:space="preserve"> </w:t>
      </w:r>
      <w:r w:rsidR="0043727A">
        <w:t>te potvrde od</w:t>
      </w:r>
      <w:r w:rsidR="0043727A" w:rsidRPr="0043727A">
        <w:t xml:space="preserve"> 2</w:t>
      </w:r>
      <w:r w:rsidR="004515B0">
        <w:t>1.</w:t>
      </w:r>
      <w:r w:rsidR="0043727A" w:rsidRPr="0043727A">
        <w:t xml:space="preserve"> kolovoza 2014. godine (list 2 spisa</w:t>
      </w:r>
      <w:r w:rsidRPr="006C085B">
        <w:t>) dokazala svoju legitimaciju za podnošenje prijedloga za otvaranje stečajnog postupka, odnosno učinila vjerojatnim postojanje stečajnog razloga nesposobnosti za plaćanje, to je temeljem odredbe članka 42. stavka 1. SZ-a ovaj sud donio rješenje poslovni broj 11. St-</w:t>
      </w:r>
      <w:r w:rsidR="0043727A">
        <w:t>1</w:t>
      </w:r>
      <w:r w:rsidR="004515B0">
        <w:t>4</w:t>
      </w:r>
      <w:r w:rsidR="004D041C">
        <w:t>9</w:t>
      </w:r>
      <w:r w:rsidRPr="006C085B">
        <w:t xml:space="preserve">/2014 od </w:t>
      </w:r>
      <w:r w:rsidR="004D041C">
        <w:t>13. srpnja 2015</w:t>
      </w:r>
      <w:r w:rsidRPr="006C085B">
        <w:t>. godine o pokretanju prethodnog postupka nad dužnikom. Točkom V. navedenog rješenja naloženo je zakonskom zastupniku dužnika dostaviti javnobilježnički ovjerovljen prokazni popis imovine dužnika.</w:t>
      </w:r>
    </w:p>
    <w:p w:rsidRDefault="009C3654" w:rsidP="00C94B18" w:rsidR="009C3654">
      <w:pPr>
        <w:spacing w:before="200"/>
        <w:jc w:val="both"/>
        <w:rPr>
          <w:rFonts w:eastAsia="Times New Roman"/>
          <w:color w:val="000000"/>
          <w:lang w:eastAsia="hr-HR" w:val="pt-BR"/>
        </w:rPr>
      </w:pPr>
      <w:r>
        <w:rPr>
          <w:rFonts w:eastAsia="Times New Roman"/>
          <w:color w:val="000000"/>
          <w:lang w:eastAsia="hr-HR" w:val="pt-BR"/>
        </w:rPr>
        <w:tab/>
      </w:r>
      <w:r w:rsidR="000A32CD">
        <w:rPr>
          <w:rFonts w:eastAsia="Times New Roman"/>
          <w:color w:val="000000"/>
          <w:lang w:eastAsia="hr-HR" w:val="pt-BR"/>
        </w:rPr>
        <w:t>D</w:t>
      </w:r>
      <w:r>
        <w:rPr>
          <w:rFonts w:eastAsia="Times New Roman"/>
          <w:color w:val="000000"/>
          <w:lang w:eastAsia="hr-HR" w:val="pt-BR"/>
        </w:rPr>
        <w:t xml:space="preserve">ana 20. kolovoza 2015. </w:t>
      </w:r>
      <w:r w:rsidR="000A32CD">
        <w:rPr>
          <w:rFonts w:eastAsia="Times New Roman"/>
          <w:color w:val="000000"/>
          <w:lang w:eastAsia="hr-HR" w:val="pt-BR"/>
        </w:rPr>
        <w:t>zaprimljena je izjava zakonskog zastupnika dužnika Maria Vučice (list 22 spisa) u kojoj navodi da nije u mogućnosti pristupiti na ročište radi izjašnjenja o prijedlogu za otvaranje stečaja zbog toga što radi u inozemstvu te da se ne protivi otvaranju stečajnog postupka nad dužnikom. Istoga dana, dužnik je predao javnobilježnički</w:t>
      </w:r>
      <w:r w:rsidR="003168F4">
        <w:rPr>
          <w:rFonts w:eastAsia="Times New Roman"/>
          <w:color w:val="000000"/>
          <w:lang w:eastAsia="hr-HR" w:val="pt-BR"/>
        </w:rPr>
        <w:t xml:space="preserve"> ovjerovljen</w:t>
      </w:r>
      <w:r w:rsidR="000A32CD">
        <w:rPr>
          <w:rFonts w:eastAsia="Times New Roman"/>
          <w:color w:val="000000"/>
          <w:lang w:eastAsia="hr-HR" w:val="pt-BR"/>
        </w:rPr>
        <w:t xml:space="preserve"> prokazni popis imovine (list 23-33 spisa) iz kojeg proizlazi da dužnik od imovine ima samo pokretnine – osnovna sredstva u ukupnoj vrijednosti od 21.854,00 kn, ali uz napomenu da su navedena sredstva otpisana i neupotrebljiva za rad.</w:t>
      </w:r>
    </w:p>
    <w:p w:rsidRDefault="00ED506E" w:rsidP="00C94B18" w:rsidR="00ED506E">
      <w:pPr>
        <w:spacing w:before="200"/>
        <w:jc w:val="both"/>
        <w:rPr>
          <w:rFonts w:eastAsia="Times New Roman"/>
          <w:color w:val="000000"/>
          <w:lang w:eastAsia="hr-HR" w:val="pt-BR"/>
        </w:rPr>
      </w:pPr>
      <w:r>
        <w:rPr>
          <w:rFonts w:eastAsia="Times New Roman"/>
          <w:color w:val="000000"/>
          <w:lang w:eastAsia="hr-HR" w:val="pt-BR"/>
        </w:rPr>
        <w:tab/>
        <w:t>Iz Potvrde FINA-e o blokadi računa i novčanih sredstava ovršenika</w:t>
      </w:r>
      <w:r w:rsidR="007A7FF9">
        <w:rPr>
          <w:rFonts w:eastAsia="Times New Roman"/>
          <w:color w:val="000000"/>
          <w:lang w:eastAsia="hr-HR" w:val="pt-BR"/>
        </w:rPr>
        <w:t xml:space="preserve"> (ovdje dužnika)</w:t>
      </w:r>
      <w:r>
        <w:rPr>
          <w:rFonts w:eastAsia="Times New Roman"/>
          <w:color w:val="000000"/>
          <w:lang w:eastAsia="hr-HR" w:val="pt-BR"/>
        </w:rPr>
        <w:t xml:space="preserve"> od 25. rujna 2015. (list 41 spisa) proizlazi </w:t>
      </w:r>
      <w:r w:rsidR="007A7FF9">
        <w:rPr>
          <w:rFonts w:eastAsia="Times New Roman"/>
          <w:color w:val="000000"/>
          <w:lang w:eastAsia="hr-HR" w:val="pt-BR"/>
        </w:rPr>
        <w:t>da je na računima i novčanim sredstvima dužnika na dan izdavanja potvrde evidentirano 1649 dana neprekidne blokade, odnosno 180 dana blokade u prethodnih 6 mjeseci zbog nepodmirenih osnova za plaćanje evidentiranih u očevidniku redoslijeda za plaćanje, a nepodmirene obveze na dan izdavanja potvrde iznose 127.602,33 kn.</w:t>
      </w:r>
      <w:r w:rsidR="003168F4">
        <w:rPr>
          <w:rFonts w:eastAsia="Times New Roman"/>
          <w:color w:val="000000"/>
          <w:lang w:eastAsia="hr-HR" w:val="pt-BR"/>
        </w:rPr>
        <w:t xml:space="preserve">  </w:t>
      </w:r>
    </w:p>
    <w:p w:rsidRDefault="00C94B18" w:rsidP="000A32CD" w:rsidR="00C94B18" w:rsidRPr="006C085B">
      <w:pPr>
        <w:spacing w:before="20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0A32C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i proizlazi da dužnik nema likvidne imovine koja bi ušla u stečajnu masu i iz koje bi se mogli podmiriti barem troškovi stečajnog postupka, ovaj sud je rješenjem poslovni broj 11. St-</w:t>
      </w:r>
      <w:r w:rsidR="0043727A">
        <w:rPr>
          <w:rFonts w:cs="Times New Roman" w:hAnsi="Times New Roman" w:ascii="Times New Roman"/>
          <w:sz w:val="24"/>
          <w:szCs w:val="24"/>
        </w:rPr>
        <w:t>14</w:t>
      </w:r>
      <w:r w:rsidR="004D041C">
        <w:rPr>
          <w:rFonts w:cs="Times New Roman" w:hAnsi="Times New Roman" w:ascii="Times New Roman"/>
          <w:sz w:val="24"/>
          <w:szCs w:val="24"/>
        </w:rPr>
        <w:t>9</w:t>
      </w:r>
      <w:r w:rsidRPr="006C085B">
        <w:rPr>
          <w:rFonts w:cs="Times New Roman" w:hAnsi="Times New Roman" w:ascii="Times New Roman"/>
          <w:sz w:val="24"/>
          <w:szCs w:val="24"/>
        </w:rPr>
        <w:t xml:space="preserve">/2014 od </w:t>
      </w:r>
      <w:r w:rsidR="00F6313A">
        <w:rPr>
          <w:rFonts w:cs="Times New Roman" w:hAnsi="Times New Roman" w:ascii="Times New Roman"/>
          <w:sz w:val="24"/>
          <w:szCs w:val="24"/>
        </w:rPr>
        <w:t>13.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</w:t>
      </w:r>
      <w:r w:rsidR="004D041C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041C" w:rsidRPr="004D041C">
        <w:t xml:space="preserve"> </w:t>
      </w:r>
      <w:r w:rsidR="004D041C" w:rsidRPr="004D041C">
        <w:rPr>
          <w:rFonts w:cs="Times New Roman" w:hAnsi="Times New Roman" w:ascii="Times New Roman"/>
          <w:sz w:val="24"/>
          <w:szCs w:val="24"/>
        </w:rPr>
        <w:t>ZLATOTOPKA d.o.o. Split, P. R. Vitezovića 6, OIB: 67747728904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F6313A">
        <w:rPr>
          <w:rFonts w:cs="Times New Roman" w:hAnsi="Times New Roman" w:ascii="Times New Roman"/>
          <w:sz w:val="24"/>
          <w:szCs w:val="24"/>
        </w:rPr>
        <w:t xml:space="preserve">e-oglasna ploča sudova dana 13. studenog </w:t>
      </w:r>
      <w:r w:rsidRPr="006C085B">
        <w:rPr>
          <w:rFonts w:cs="Times New Roman" w:hAnsi="Times New Roman" w:ascii="Times New Roman"/>
          <w:sz w:val="24"/>
          <w:szCs w:val="24"/>
        </w:rPr>
        <w:t xml:space="preserve">2015. godine, a temeljem odredbe članka 12. stavak 1. u vezi s odredbom članka 441. stavak 2. Stečajnog zakona („Narodne novine“ broj 71/15; dalje SZ/15).  Nitko od pozvanih vjerovnika i ostalih eventualno zainteresiranih osoba nije postupio po pozivu suda i u ostavljenom </w:t>
      </w:r>
      <w:r w:rsidR="000A32CD">
        <w:rPr>
          <w:rFonts w:cs="Times New Roman" w:hAnsi="Times New Roman" w:ascii="Times New Roman"/>
          <w:sz w:val="24"/>
          <w:szCs w:val="24"/>
        </w:rPr>
        <w:t>roku uplatio zatraženi predujam.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Kako je, dakle, iz rezultata prethodnog postupka proizašlo da je kod dužnika ostvaren stečajni razlog nesposobnosti za plaćanje (kako to proizlazi iz Potvrde FINA-e od </w:t>
      </w:r>
      <w:r w:rsidR="000A32CD">
        <w:rPr>
          <w:rFonts w:cs="Times New Roman" w:hAnsi="Times New Roman" w:ascii="Times New Roman"/>
          <w:sz w:val="24"/>
          <w:szCs w:val="24"/>
        </w:rPr>
        <w:t>25</w:t>
      </w:r>
      <w:r w:rsidR="0043727A">
        <w:rPr>
          <w:rFonts w:cs="Times New Roman" w:hAnsi="Times New Roman" w:ascii="Times New Roman"/>
          <w:sz w:val="24"/>
          <w:szCs w:val="24"/>
        </w:rPr>
        <w:t xml:space="preserve">. </w:t>
      </w:r>
      <w:r w:rsidR="000A32CD">
        <w:rPr>
          <w:rFonts w:cs="Times New Roman" w:hAnsi="Times New Roman" w:ascii="Times New Roman"/>
          <w:sz w:val="24"/>
          <w:szCs w:val="24"/>
        </w:rPr>
        <w:t>rujna 2015</w:t>
      </w:r>
      <w:r w:rsidRPr="006C085B">
        <w:rPr>
          <w:rFonts w:cs="Times New Roman" w:hAnsi="Times New Roman" w:ascii="Times New Roman"/>
          <w:sz w:val="24"/>
          <w:szCs w:val="24"/>
        </w:rPr>
        <w:t>. godine</w:t>
      </w:r>
      <w:r w:rsidR="0043727A">
        <w:rPr>
          <w:rFonts w:cs="Times New Roman" w:hAnsi="Times New Roman" w:ascii="Times New Roman"/>
          <w:sz w:val="24"/>
          <w:szCs w:val="24"/>
        </w:rPr>
        <w:t>),</w:t>
      </w:r>
      <w:r w:rsidRPr="006C085B">
        <w:rPr>
          <w:rFonts w:cs="Times New Roman" w:hAnsi="Times New Roman" w:ascii="Times New Roman"/>
          <w:sz w:val="24"/>
          <w:szCs w:val="24"/>
        </w:rPr>
        <w:t xml:space="preserve">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</w:t>
      </w:r>
      <w:r w:rsidR="00EF24AE">
        <w:rPr>
          <w:rFonts w:cs="Times New Roman" w:hAnsi="Times New Roman" w:ascii="Times New Roman"/>
          <w:sz w:val="24"/>
          <w:szCs w:val="24"/>
        </w:rPr>
        <w:t xml:space="preserve"> pod točkama I. - </w:t>
      </w:r>
      <w:r w:rsidRPr="006C085B">
        <w:rPr>
          <w:rFonts w:cs="Times New Roman" w:hAnsi="Times New Roman" w:ascii="Times New Roman"/>
          <w:sz w:val="24"/>
          <w:szCs w:val="24"/>
        </w:rPr>
        <w:t>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Splitu,</w:t>
      </w:r>
      <w:r w:rsidR="00DB7657">
        <w:t xml:space="preserve"> 30. prosinca </w:t>
      </w:r>
      <w:r w:rsidR="003160F5" w:rsidRPr="006C085B">
        <w:t>2015.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D506E" w:rsidP="004D4D0F" w:rsidR="00ED506E">
      <w:pPr>
        <w:spacing w:before="200"/>
        <w:jc w:val="both"/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>Protiv ovog rješenja dopuštena je žalba u roku od 8 dana od dana pismenog primitka istog. Žalba se podnosi ovom sudu u 3 primjerka, a po njoj odlučuje Visoki Trgovački sud R</w:t>
      </w:r>
      <w:r w:rsidR="00B31247">
        <w:t>epublike Hrvatske</w:t>
      </w:r>
      <w:r w:rsidRPr="006C085B">
        <w:t xml:space="preserve">. </w:t>
      </w:r>
    </w:p>
    <w:p w:rsidRDefault="00ED506E" w:rsidP="00305FA0" w:rsidR="00ED506E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</w:t>
      </w:r>
      <w:r w:rsidR="00C4064A">
        <w:rPr>
          <w:rFonts w:cs="Times New Roman" w:hAnsi="Times New Roman" w:ascii="Times New Roman"/>
          <w:sz w:val="24"/>
          <w:szCs w:val="24"/>
        </w:rPr>
        <w:t>m upravitelju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126">
          <w:rPr>
            <w:noProof/>
          </w:rPr>
          <w:t>3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C94B18">
      <w:t>1</w:t>
    </w:r>
    <w:r w:rsidR="0043727A">
      <w:t>4</w:t>
    </w:r>
    <w:r w:rsidR="004D041C">
      <w:t>9</w:t>
    </w:r>
    <w:r w:rsidR="00C94B18">
      <w:t>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4515B0">
      <w:t>14</w:t>
    </w:r>
    <w:r w:rsidR="004D041C">
      <w:t>9</w:t>
    </w:r>
    <w:r w:rsidR="00C94B18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32CD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918E0"/>
    <w:rsid w:val="002A636B"/>
    <w:rsid w:val="002D169D"/>
    <w:rsid w:val="002D5126"/>
    <w:rsid w:val="00305FA0"/>
    <w:rsid w:val="003160F5"/>
    <w:rsid w:val="003168F4"/>
    <w:rsid w:val="00325357"/>
    <w:rsid w:val="00392CE9"/>
    <w:rsid w:val="0039777E"/>
    <w:rsid w:val="00430BC5"/>
    <w:rsid w:val="00430EE5"/>
    <w:rsid w:val="0043727A"/>
    <w:rsid w:val="00443901"/>
    <w:rsid w:val="004515B0"/>
    <w:rsid w:val="00462C63"/>
    <w:rsid w:val="0048273A"/>
    <w:rsid w:val="004D041C"/>
    <w:rsid w:val="004D4D0F"/>
    <w:rsid w:val="004E5852"/>
    <w:rsid w:val="00585D4B"/>
    <w:rsid w:val="005E25B3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A7FF9"/>
    <w:rsid w:val="007B4B5E"/>
    <w:rsid w:val="007F3E29"/>
    <w:rsid w:val="007F402C"/>
    <w:rsid w:val="0083561B"/>
    <w:rsid w:val="00844B9F"/>
    <w:rsid w:val="00855D9E"/>
    <w:rsid w:val="0087668A"/>
    <w:rsid w:val="00880DC1"/>
    <w:rsid w:val="008E36C2"/>
    <w:rsid w:val="008E3963"/>
    <w:rsid w:val="0090103A"/>
    <w:rsid w:val="00945677"/>
    <w:rsid w:val="00967A49"/>
    <w:rsid w:val="009863FB"/>
    <w:rsid w:val="00992318"/>
    <w:rsid w:val="009C3654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92B9F"/>
    <w:rsid w:val="00AC0BA1"/>
    <w:rsid w:val="00B31247"/>
    <w:rsid w:val="00B81459"/>
    <w:rsid w:val="00BA11B4"/>
    <w:rsid w:val="00BA7B2D"/>
    <w:rsid w:val="00BE627A"/>
    <w:rsid w:val="00C17845"/>
    <w:rsid w:val="00C24A6C"/>
    <w:rsid w:val="00C4064A"/>
    <w:rsid w:val="00C41D11"/>
    <w:rsid w:val="00C94B18"/>
    <w:rsid w:val="00CA5021"/>
    <w:rsid w:val="00CE1E24"/>
    <w:rsid w:val="00CF1724"/>
    <w:rsid w:val="00D1041D"/>
    <w:rsid w:val="00D207F5"/>
    <w:rsid w:val="00D244A6"/>
    <w:rsid w:val="00D41C3F"/>
    <w:rsid w:val="00D45101"/>
    <w:rsid w:val="00D54EDF"/>
    <w:rsid w:val="00DB7657"/>
    <w:rsid w:val="00E36236"/>
    <w:rsid w:val="00E92B0D"/>
    <w:rsid w:val="00EA5143"/>
    <w:rsid w:val="00EB7709"/>
    <w:rsid w:val="00ED506E"/>
    <w:rsid w:val="00EE701A"/>
    <w:rsid w:val="00EF24AE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12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512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512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512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12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512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512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512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St-149/2014</izvorni_sadrzaj>
    <derivirana_varijabla naziv="DomainObject.Predmet.OznakaBroj_1">St-149/2014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ZLATOTOPKA društvo s ograničenom odgovornošću za proizvodnju i trgovinu</izvorni_sadrzaj>
    <derivirana_varijabla naziv="DomainObject.Predmet.ProtustrankaFormated_1">  ZLATOTOPKA društvo s ograničenom odgovornošću za proizvodnju i trgovinu</derivirana_varijabla>
  </DomainObject.Predmet.ProtustrankaFormated>
  <DomainObject.Predmet.ProtustrankaFormatedOIB>
    <izvorni_sadrzaj>  ZLATOTOPKA društvo s ograničenom odgovornošću za proizvodnju i trgovinu, OIB 67747728904</izvorni_sadrzaj>
    <derivirana_varijabla naziv="DomainObject.Predmet.ProtustrankaFormatedOIB_1">  ZLATOTOPKA društvo s ograničenom odgovornošću za proizvodnju i trgovinu, OIB 67747728904</derivirana_varijabla>
  </DomainObject.Predmet.ProtustrankaFormatedOIB>
  <DomainObject.Predmet.ProtustrankaFormatedWithAdress>
    <izvorni_sadrzaj> ZLATOTOPKA društvo s ograničenom odgovornošću za proizvodnju i trgovinu, P.R. Vitezovića 6, 21000 Split</izvorni_sadrzaj>
    <derivirana_varijabla naziv="DomainObject.Predmet.ProtustrankaFormatedWithAdress_1"> ZLATOTOPKA društvo s ograničenom odgovornošću za proizvodnju i trgovinu, P.R. Vitezovića 6, 21000 Split</derivirana_varijabla>
  </DomainObject.Predmet.ProtustrankaFormatedWithAdress>
  <DomainObject.Predmet.ProtustrankaFormatedWithAdressOIB>
    <izvorni_sadrzaj> ZLATOTOPKA društvo s ograničenom odgovornošću za proizvodnju i trgovinu, OIB 67747728904, P.R. Vitezovića 6, 21000 Split</izvorni_sadrzaj>
    <derivirana_varijabla naziv="DomainObject.Predmet.ProtustrankaFormatedWithAdressOIB_1"> ZLATOTOPKA društvo s ograničenom odgovornošću za proizvodnju i trgovinu, OIB 67747728904, P.R. Vitezovića 6, 21000 Split</derivirana_varijabla>
  </DomainObject.Predmet.ProtustrankaFormatedWithAdressOIB>
  <DomainObject.Predmet.ProtustrankaWithAdress>
    <izvorni_sadrzaj>ZLATOTOPKA društvo s ograničenom odgovornošću za proizvodnju i trgovinu P.R. Vitezovića 6, 21000 Split</izvorni_sadrzaj>
    <derivirana_varijabla naziv="DomainObject.Predmet.ProtustrankaWithAdress_1">ZLATOTOPKA društvo s ograničenom odgovornošću za proizvodnju i trgovinu P.R. Vitezovića 6, 21000 Split</derivirana_varijabla>
  </DomainObject.Predmet.ProtustrankaWithAdress>
  <DomainObject.Predmet.ProtustrankaWithAdressOIB>
    <izvorni_sadrzaj>ZLATOTOPKA društvo s ograničenom odgovornošću za proizvodnju i trgovinu, OIB 67747728904, P.R. Vitezovića 6, 21000 Split</izvorni_sadrzaj>
    <derivirana_varijabla naziv="DomainObject.Predmet.ProtustrankaWithAdressOIB_1">ZLATOTOPKA društvo s ograničenom odgovornošću za proizvodnju i trgovinu, OIB 67747728904, P.R. Vitezovića 6, 21000 Split</derivirana_varijabla>
  </DomainObject.Predmet.ProtustrankaWithAdressOIB>
  <DomainObject.Predmet.ProtustrankaNazivFormated>
    <izvorni_sadrzaj>ZLATOTOPKA društvo s ograničenom odgovornošću za proizvodnju i trgovinu</izvorni_sadrzaj>
    <derivirana_varijabla naziv="DomainObject.Predmet.ProtustrankaNazivFormated_1">ZLATOTOPKA društvo s ograničenom odgovornošću za proizvodnju i trgovinu</derivirana_varijabla>
  </DomainObject.Predmet.ProtustrankaNazivFormated>
  <DomainObject.Predmet.ProtustrankaNazivFormatedOIB>
    <izvorni_sadrzaj>ZLATOTOPKA društvo s ograničenom odgovornošću za proizvodnju i trgovinu, OIB 67747728904</izvorni_sadrzaj>
    <derivirana_varijabla naziv="DomainObject.Predmet.ProtustrankaNazivFormatedOIB_1">ZLATOTOPKA društvo s ograničenom odgovornošću za proizvodnju i trgovinu, OIB 67747728904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ZLATOTOPKA društvo s ograničenom odgovornošću za proizvodnju i trgovinu</item>
    </izvorni_sadrzaj>
    <derivirana_varijabla naziv="DomainObject.Predmet.ProtuStrankaListFormated_1">
      <item>ZLATOTOPKA društvo s ograničenom odgovornošću za proizvodnju i trgovinu</item>
    </derivirana_varijabla>
  </DomainObject.Predmet.ProtuStrankaListFormated>
  <DomainObject.Predmet.ProtuStrankaListFormatedOIB>
    <izvorni_sadrzaj>
      <item>ZLATOTOPKA društvo s ograničenom odgovornošću za proizvodnju i trgovinu, OIB 67747728904</item>
    </izvorni_sadrzaj>
    <derivirana_varijabla naziv="DomainObject.Predmet.ProtuStrankaListFormatedOIB_1">
      <item>ZLATOTOPKA društvo s ograničenom odgovornošću za proizvodnju i trgovinu, OIB 67747728904</item>
    </derivirana_varijabla>
  </DomainObject.Predmet.ProtuStrankaListFormatedOIB>
  <DomainObject.Predmet.ProtuStrankaListFormatedWithAdress>
    <izvorni_sadrzaj>
      <item>ZLATOTOPKA društvo s ograničenom odgovornošću za proizvodnju i trgovinu, P.R. Vitezovića 6, 21000 Split</item>
    </izvorni_sadrzaj>
    <derivirana_varijabla naziv="DomainObject.Predmet.ProtuStrankaListFormatedWithAdress_1">
      <item>ZLATOTOPKA društvo s ograničenom odgovornošću za proizvodnju i trgovinu, P.R. Vitezovića 6, 21000 Split</item>
    </derivirana_varijabla>
  </DomainObject.Predmet.ProtuStrankaListFormatedWithAdress>
  <DomainObject.Predmet.ProtuStrankaListFormatedWithAdressOIB>
    <izvorni_sadrzaj>
      <item>ZLATOTOPKA društvo s ograničenom odgovornošću za proizvodnju i trgovinu, OIB 67747728904, P.R. Vitezovića 6, 21000 Split</item>
    </izvorni_sadrzaj>
    <derivirana_varijabla naziv="DomainObject.Predmet.ProtuStrankaListFormatedWithAdressOIB_1">
      <item>ZLATOTOPKA društvo s ograničenom odgovornošću za proizvodnju i trgovinu, OIB 67747728904, P.R. Vitezovića 6, 21000 Split</item>
    </derivirana_varijabla>
  </DomainObject.Predmet.ProtuStrankaListFormatedWithAdressOIB>
  <DomainObject.Predmet.ProtuStrankaListNazivFormated>
    <izvorni_sadrzaj>
      <item>ZLATOTOPKA društvo s ograničenom odgovornošću za proizvodnju i trgovinu</item>
    </izvorni_sadrzaj>
    <derivirana_varijabla naziv="DomainObject.Predmet.ProtuStrankaListNazivFormated_1">
      <item>ZLATOTOPKA društvo s ograničenom odgovornošću za proizvodnju i trgovinu</item>
    </derivirana_varijabla>
  </DomainObject.Predmet.ProtuStrankaListNazivFormated>
  <DomainObject.Predmet.ProtuStrankaListNazivFormatedOIB>
    <izvorni_sadrzaj>
      <item>ZLATOTOPKA društvo s ograničenom odgovornošću za proizvodnju i trgovinu, OIB 67747728904</item>
    </izvorni_sadrzaj>
    <derivirana_varijabla naziv="DomainObject.Predmet.ProtuStrankaListNazivFormatedOIB_1">
      <item>ZLATOTOPKA društvo s ograničenom odgovornošću za proizvodnju i trgovinu, OIB 67747728904</item>
    </derivirana_varijabla>
  </DomainObject.Predmet.ProtuStrankaListNazivFormatedOIB>
  <DomainObject.Predmet.OstaliListFormated>
    <izvorni_sadrzaj>
      <item>Mario Vučica</item>
    </izvorni_sadrzaj>
    <derivirana_varijabla naziv="DomainObject.Predmet.OstaliListFormated_1">
      <item>Mario Vučica</item>
    </derivirana_varijabla>
  </DomainObject.Predmet.OstaliListFormated>
  <DomainObject.Predmet.OstaliListFormatedOIB>
    <izvorni_sadrzaj>
      <item>Mario Vučica, OIB 52782278344</item>
    </izvorni_sadrzaj>
    <derivirana_varijabla naziv="DomainObject.Predmet.OstaliListFormatedOIB_1">
      <item>Mario Vučica, OIB 52782278344</item>
    </derivirana_varijabla>
  </DomainObject.Predmet.OstaliListFormatedOIB>
  <DomainObject.Predmet.OstaliListFormatedWithAdress>
    <izvorni_sadrzaj>
      <item>Mario Vučica, Pavla Rittera Vitezovića 6, 21000 Split</item>
    </izvorni_sadrzaj>
    <derivirana_varijabla naziv="DomainObject.Predmet.OstaliListFormatedWithAdress_1">
      <item>Mario Vučica, Pavla Rittera Vitezovića 6, 21000 Split</item>
    </derivirana_varijabla>
  </DomainObject.Predmet.OstaliListFormatedWithAdress>
  <DomainObject.Predmet.OstaliListFormatedWithAdressOIB>
    <izvorni_sadrzaj>
      <item>Mario Vučica, OIB 52782278344, Pavla Rittera Vitezovića 6, 21000 Split</item>
    </izvorni_sadrzaj>
    <derivirana_varijabla naziv="DomainObject.Predmet.OstaliListFormatedWithAdressOIB_1">
      <item>Mario Vučica, OIB 52782278344, Pavla Rittera Vitezovića 6, 21000 Split</item>
    </derivirana_varijabla>
  </DomainObject.Predmet.OstaliListFormatedWithAdressOIB>
  <DomainObject.Predmet.OstaliListNazivFormated>
    <izvorni_sadrzaj>
      <item>Mario Vučica</item>
    </izvorni_sadrzaj>
    <derivirana_varijabla naziv="DomainObject.Predmet.OstaliListNazivFormated_1">
      <item>Mario Vučica</item>
    </derivirana_varijabla>
  </DomainObject.Predmet.OstaliListNazivFormated>
  <DomainObject.Predmet.OstaliListNazivFormatedOIB>
    <izvorni_sadrzaj>
      <item>Mario Vučica, OIB 52782278344</item>
    </izvorni_sadrzaj>
    <derivirana_varijabla naziv="DomainObject.Predmet.OstaliListNazivFormatedOIB_1">
      <item>Mario Vučica, OIB 52782278344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ZLATOTOPKA društvo s ograničenom odgovornošću za proizvodnju i trgovinu</izvorni_sadrzaj>
    <derivirana_varijabla naziv="DomainObject.Predmet.ProtustrankaIDrugi_1">ZLATOTOPKA društvo s ograničenom odgovornošću za proizvodnju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ZLATOTOPKA društvo s ograničenom odgovornošću za proizvodnju i trgovinu, OIB 67747728904, P.R. Vitezovića 6, 21000 Split</izvorni_sadrzaj>
    <derivirana_varijabla naziv="DomainObject.Predmet.ProtustrankaIDrugiAdressOIB_1">ZLATOTOPKA društvo s ograničenom odgovornošću za proizvodnju i trgovinu, OIB 67747728904, P.R. Vitezovića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ZLATOTOPKA društvo s ograničenom odgovornošću za proizvodnju i trgovinu</item>
      <item>FINA SPLIT</item>
      <item>Mario Vučica</item>
    </izvorni_sadrzaj>
    <derivirana_varijabla naziv="DomainObject.Predmet.SudioniciListNaziv_1">
      <item>ZLATOTOPKA društvo s ograničenom odgovornošću za proizvodnju i trgovinu</item>
      <item>FINA SPLIT</item>
      <item>Mario Vučica</item>
    </derivirana_varijabla>
  </DomainObject.Predmet.SudioniciListNaziv>
  <DomainObject.Predmet.SudioniciListAdressOIB>
    <izvorni_sadrzaj>
      <item>ZLATOTOPKA društvo s ograničenom odgovornošću za proizvodnju i trgovinu, OIB 67747728904, P.R. Vitezovića 6,21000 Split</item>
      <item>FINA SPLIT, OIB 85821130368, Mažuranićevo šetalište 24 b,21000 Split</item>
      <item>Mario Vučica, OIB 52782278344, Pavla Rittera Vitezovića 6,21000 Split</item>
    </izvorni_sadrzaj>
    <derivirana_varijabla naziv="DomainObject.Predmet.SudioniciListAdressOIB_1">
      <item>ZLATOTOPKA društvo s ograničenom odgovornošću za proizvodnju i trgovinu, OIB 67747728904, P.R. Vitezovića 6,21000 Split</item>
      <item>FINA SPLIT, OIB 85821130368, Mažuranićevo šetalište 24 b,21000 Split</item>
      <item>Mario Vučica, OIB 52782278344, Pavla Rittera Vitezovića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67747728904</item>
      <item>, OIB 85821130368</item>
      <item>, OIB 52782278344</item>
    </izvorni_sadrzaj>
    <derivirana_varijabla naziv="DomainObject.Predmet.SudioniciListNazivOIB_1">
      <item>, OIB 67747728904</item>
      <item>, OIB 85821130368</item>
      <item>, OIB 52782278344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1C354-02ED-471A-90E9-459F60045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1098</properties:Words>
  <properties:Characters>6155</properties:Characters>
  <properties:Lines>112</properties:Lines>
  <properties:Paragraphs>40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2015-12-30T11:38:00Z</cp:lastPrinted>
  <dcterms:modified xmlns:xsi="http://www.w3.org/2001/XMLSchema-instance" xsi:type="dcterms:W3CDTF">2015-12-30T11:43:00Z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