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455b" w14:paraId="38f455b" w:rsidRDefault="001C5209" w:rsidP="001265BC" w:rsidR="001265BC" w:rsidRPr="001E4CE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1E4CED">
      <w:pPr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1E4CED">
      <w:pPr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1E4CED">
      <w:pPr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>Zagreb, Amruševa 2/II</w:t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  <w:t>7 St-</w:t>
      </w:r>
      <w:r w:rsidR="00B148EE" w:rsidRPr="001E4CED">
        <w:rPr>
          <w:rFonts w:cs="Times New Roman" w:hAnsi="Times New Roman" w:ascii="Times New Roman"/>
          <w:sz w:val="24"/>
          <w:szCs w:val="24"/>
        </w:rPr>
        <w:t xml:space="preserve"> 628/15-43</w:t>
      </w:r>
    </w:p>
    <w:p w:rsidRDefault="001265BC" w:rsidP="001265BC" w:rsidR="001265BC" w:rsidRPr="001E4CED">
      <w:pPr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B148EE" w:rsidR="00B148EE" w:rsidRPr="001E4CED">
      <w:pPr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</w:r>
      <w:r w:rsidR="00B148EE" w:rsidRPr="001E4CED">
        <w:rPr>
          <w:rFonts w:cs="Times New Roman" w:hAnsi="Times New Roman" w:ascii="Times New Roman"/>
          <w:sz w:val="24"/>
          <w:szCs w:val="24"/>
        </w:rPr>
        <w:t>TRGOVAČKI SUD U ZAGREBU po sucu pojedincu Vesni Malenica kao stečajnom sucu u stečajnom postupku nad dužnikom APUS ZAŠTITA d. o. o. u stečaju, Zagreb, Oranice 125, OIB 04849873470, 4. svibnja 2017.</w:t>
      </w:r>
    </w:p>
    <w:p w:rsidRDefault="001265BC" w:rsidP="001265BC" w:rsidR="001265BC" w:rsidRPr="001E4CE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E32042" w:rsidR="00E32042" w:rsidRPr="001E4CED">
      <w:pPr>
        <w:ind w:right="58"/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  <w:t>1. Ročište za diobu kupovni</w:t>
      </w:r>
      <w:r w:rsidR="00E32042" w:rsidRPr="001E4CED">
        <w:rPr>
          <w:rFonts w:cs="Times New Roman" w:hAnsi="Times New Roman" w:ascii="Times New Roman"/>
          <w:sz w:val="24"/>
          <w:szCs w:val="24"/>
        </w:rPr>
        <w:t>ne ostvarene prodajom nekretnina</w:t>
      </w:r>
      <w:r w:rsidRPr="001E4CED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C31D1B" w:rsidRPr="001E4CED">
        <w:rPr>
          <w:rFonts w:cs="Times New Roman" w:hAnsi="Times New Roman" w:ascii="Times New Roman"/>
          <w:sz w:val="24"/>
          <w:szCs w:val="24"/>
        </w:rPr>
        <w:t xml:space="preserve"> </w:t>
      </w:r>
      <w:r w:rsidR="00E32042" w:rsidRPr="001E4CED">
        <w:rPr>
          <w:rFonts w:cs="Times New Roman" w:hAnsi="Times New Roman" w:ascii="Times New Roman"/>
          <w:sz w:val="24"/>
          <w:szCs w:val="24"/>
        </w:rPr>
        <w:t>upisane u zemljišne knjige Općinskog građanskog suda u Zagrebu, zemljišnoknjižni odjel Zagreb:</w:t>
      </w:r>
    </w:p>
    <w:p w:rsidRDefault="00E32042" w:rsidP="00E32042" w:rsidR="00E32042" w:rsidRPr="001E4CED">
      <w:pPr>
        <w:ind w:right="58"/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  <w:t>1.1. zk. ul. br. 6901, poduložak 22, (22 etaža 22/10000) parkirno garažno mjesto oznake G2. PM. 22., označeno trokutnom mrežom ljubičaste boje, na razini -2, površine 14,94m</w:t>
      </w:r>
      <w:r w:rsidRPr="001E4C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E4CED">
        <w:rPr>
          <w:rFonts w:cs="Times New Roman" w:hAnsi="Times New Roman" w:ascii="Times New Roman"/>
          <w:sz w:val="24"/>
          <w:szCs w:val="24"/>
        </w:rPr>
        <w:t>, u iznosu od 78.000,00 kn,</w:t>
      </w:r>
    </w:p>
    <w:p w:rsidRDefault="00E32042" w:rsidP="00E32042" w:rsidR="001C5209">
      <w:pPr>
        <w:ind w:right="-52"/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  <w:t>1.2. zk. ul. br. 6901, poduložak 146, (146 etaža 59/10000)  stan oznake 2.14., na drugom katu koji se sastoji od hodnika, dnevnog boravka i blagovaonice, kuhinje, sobe i kupaonice, površine 38,21m</w:t>
      </w:r>
      <w:r w:rsidRPr="001E4C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E4CED">
        <w:rPr>
          <w:rFonts w:cs="Times New Roman" w:hAnsi="Times New Roman" w:ascii="Times New Roman"/>
          <w:sz w:val="24"/>
          <w:szCs w:val="24"/>
        </w:rPr>
        <w:t>, te predmetnom stanu pripadajućeg spremišta oznake br. 10, na razini -2, površine 2,04m</w:t>
      </w:r>
      <w:r w:rsidRPr="001E4C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E4CED">
        <w:rPr>
          <w:rFonts w:cs="Times New Roman" w:hAnsi="Times New Roman" w:ascii="Times New Roman"/>
          <w:sz w:val="24"/>
          <w:szCs w:val="24"/>
        </w:rPr>
        <w:t>, sve označeno trokutastim uzorkom sive boje, sveukupne površine 40,25m</w:t>
      </w:r>
      <w:r w:rsidRPr="001E4C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E4CED">
        <w:rPr>
          <w:rFonts w:cs="Times New Roman" w:hAnsi="Times New Roman" w:ascii="Times New Roman"/>
          <w:sz w:val="24"/>
          <w:szCs w:val="24"/>
        </w:rPr>
        <w:t>, u iznosu od 501.000,00 kn</w:t>
      </w:r>
      <w:r w:rsidR="00C31D1B" w:rsidRPr="001E4CED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265BC" w:rsidP="00E32042" w:rsidR="001265BC" w:rsidRPr="001E4CED">
      <w:pPr>
        <w:ind w:right="-52"/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C31D1B" w:rsidRPr="001E4CED">
        <w:rPr>
          <w:rFonts w:cs="Times New Roman" w:hAnsi="Times New Roman" w:ascii="Times New Roman"/>
          <w:sz w:val="24"/>
          <w:szCs w:val="24"/>
        </w:rPr>
        <w:t>1</w:t>
      </w:r>
      <w:r w:rsidR="00E32042" w:rsidRPr="001E4CED">
        <w:rPr>
          <w:rFonts w:cs="Times New Roman" w:hAnsi="Times New Roman" w:ascii="Times New Roman"/>
          <w:sz w:val="24"/>
          <w:szCs w:val="24"/>
        </w:rPr>
        <w:t>3. lipanj</w:t>
      </w:r>
      <w:r w:rsidR="00C31D1B" w:rsidRPr="001E4CED">
        <w:rPr>
          <w:rFonts w:cs="Times New Roman" w:hAnsi="Times New Roman" w:ascii="Times New Roman"/>
          <w:sz w:val="24"/>
          <w:szCs w:val="24"/>
        </w:rPr>
        <w:t xml:space="preserve"> 2017. u </w:t>
      </w:r>
      <w:r w:rsidR="00E32042" w:rsidRPr="001E4CED">
        <w:rPr>
          <w:rFonts w:cs="Times New Roman" w:hAnsi="Times New Roman" w:ascii="Times New Roman"/>
          <w:sz w:val="24"/>
          <w:szCs w:val="24"/>
        </w:rPr>
        <w:t>9,30</w:t>
      </w:r>
      <w:r w:rsidRPr="001E4CED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1E4CE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1E4CE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1E4CE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4CED">
      <w:pPr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630216" w:rsidRPr="001E4CED">
        <w:rPr>
          <w:rFonts w:cs="Times New Roman" w:hAnsi="Times New Roman" w:ascii="Times New Roman"/>
          <w:sz w:val="24"/>
          <w:szCs w:val="24"/>
        </w:rPr>
        <w:t>628/15-39 od 21. ožujka 2017</w:t>
      </w:r>
      <w:r w:rsidR="00C31D1B" w:rsidRPr="001E4CED">
        <w:rPr>
          <w:rFonts w:cs="Times New Roman" w:hAnsi="Times New Roman" w:ascii="Times New Roman"/>
          <w:sz w:val="24"/>
          <w:szCs w:val="24"/>
        </w:rPr>
        <w:t>.</w:t>
      </w:r>
      <w:r w:rsidRPr="001E4CED">
        <w:rPr>
          <w:rFonts w:cs="Times New Roman" w:hAnsi="Times New Roman" w:ascii="Times New Roman"/>
          <w:sz w:val="24"/>
          <w:szCs w:val="24"/>
        </w:rPr>
        <w:t xml:space="preserve"> postalo je pravomoćno </w:t>
      </w:r>
      <w:r w:rsidR="00630216" w:rsidRPr="001E4CED">
        <w:rPr>
          <w:rFonts w:cs="Times New Roman" w:hAnsi="Times New Roman" w:ascii="Times New Roman"/>
          <w:sz w:val="24"/>
          <w:szCs w:val="24"/>
        </w:rPr>
        <w:t>7. travnja 2017</w:t>
      </w:r>
      <w:r w:rsidR="00C31D1B" w:rsidRPr="001E4CED">
        <w:rPr>
          <w:rFonts w:cs="Times New Roman" w:hAnsi="Times New Roman" w:ascii="Times New Roman"/>
          <w:sz w:val="24"/>
          <w:szCs w:val="24"/>
        </w:rPr>
        <w:t>.,</w:t>
      </w:r>
      <w:r w:rsidRPr="001E4CED">
        <w:rPr>
          <w:rFonts w:cs="Times New Roman" w:hAnsi="Times New Roman" w:ascii="Times New Roman"/>
          <w:sz w:val="24"/>
          <w:szCs w:val="24"/>
        </w:rPr>
        <w:t xml:space="preserve"> te je shodno odredbi čl. 117 Ovršnog zakona u svezi s čl. 164 Stečajnog zakona valjalo riješiti kao u izreci rješenja.</w:t>
      </w: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 xml:space="preserve">Zagreb, </w:t>
      </w:r>
      <w:r w:rsidR="00630216" w:rsidRPr="001E4CED">
        <w:rPr>
          <w:rFonts w:cs="Times New Roman" w:hAnsi="Times New Roman" w:ascii="Times New Roman"/>
          <w:sz w:val="24"/>
          <w:szCs w:val="24"/>
        </w:rPr>
        <w:t>4. svibanj 2017.</w:t>
      </w:r>
    </w:p>
    <w:p w:rsidRDefault="001265BC" w:rsidP="001265BC" w:rsidR="001265BC" w:rsidRPr="001E4CE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E4CED">
      <w:pPr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</w:r>
      <w:r w:rsidRPr="001E4CED">
        <w:rPr>
          <w:rFonts w:cs="Times New Roman" w:hAnsi="Times New Roman" w:ascii="Times New Roman"/>
          <w:sz w:val="24"/>
          <w:szCs w:val="24"/>
        </w:rPr>
        <w:tab/>
        <w:t>Vesna Malenica</w:t>
      </w:r>
      <w:r w:rsidR="00464560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64560" w:rsidP="001265BC" w:rsidR="00464560" w:rsidRPr="001E4CE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560" w:rsidP="00AB7A2F" w:rsidR="00464560" w:rsidRPr="00464560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464560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464560" w:rsidP="00995CE9" w:rsidR="00464560" w:rsidRPr="00464560">
      <w:pPr>
        <w:jc w:val="both"/>
        <w:rPr>
          <w:rFonts w:hAnsi="Times New Roman" w:ascii="Times New Roman"/>
          <w:sz w:val="24"/>
          <w:szCs w:val="24"/>
        </w:rPr>
      </w:pPr>
      <w:r w:rsidRPr="00464560">
        <w:rPr>
          <w:rFonts w:hAnsi="Times New Roman" w:ascii="Times New Roman"/>
          <w:sz w:val="24"/>
          <w:szCs w:val="24"/>
          <w:lang w:val="pl-PL"/>
        </w:rPr>
        <w:tab/>
      </w:r>
      <w:r w:rsidRPr="00464560">
        <w:rPr>
          <w:rFonts w:hAnsi="Times New Roman" w:ascii="Times New Roman"/>
          <w:sz w:val="24"/>
          <w:szCs w:val="24"/>
          <w:lang w:val="pl-PL"/>
        </w:rPr>
        <w:tab/>
      </w:r>
      <w:r w:rsidRPr="00464560">
        <w:rPr>
          <w:rFonts w:hAnsi="Times New Roman" w:ascii="Times New Roman"/>
          <w:sz w:val="24"/>
          <w:szCs w:val="24"/>
          <w:lang w:val="pl-PL"/>
        </w:rPr>
        <w:tab/>
      </w:r>
      <w:r w:rsidRPr="00464560">
        <w:rPr>
          <w:rFonts w:hAnsi="Times New Roman" w:ascii="Times New Roman"/>
          <w:sz w:val="24"/>
          <w:szCs w:val="24"/>
          <w:lang w:val="pl-PL"/>
        </w:rPr>
        <w:tab/>
      </w:r>
      <w:r w:rsidRPr="00464560">
        <w:rPr>
          <w:rFonts w:hAnsi="Times New Roman" w:ascii="Times New Roman"/>
          <w:sz w:val="24"/>
          <w:szCs w:val="24"/>
          <w:lang w:val="pl-PL"/>
        </w:rPr>
        <w:tab/>
      </w:r>
      <w:r w:rsidRPr="00464560">
        <w:rPr>
          <w:rFonts w:hAnsi="Times New Roman" w:ascii="Times New Roman"/>
          <w:sz w:val="24"/>
          <w:szCs w:val="24"/>
          <w:lang w:val="pl-PL"/>
        </w:rPr>
        <w:tab/>
      </w:r>
      <w:r w:rsidRPr="00464560">
        <w:rPr>
          <w:rFonts w:hAnsi="Times New Roman" w:ascii="Times New Roman"/>
          <w:sz w:val="24"/>
          <w:szCs w:val="24"/>
          <w:lang w:val="pl-PL"/>
        </w:rPr>
        <w:tab/>
      </w:r>
      <w:r w:rsidRPr="00464560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1E4CED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1E4CED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1E4CED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209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4CED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560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216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48EE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D1B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042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4645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456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5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5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5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5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4645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456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5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5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5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5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</izvorni_sadrzaj>
    <derivirana_varijabla naziv="DomainObject.Predmet.StrankaFormatedOIB_1">  Goran Mitrović, OIB 64811238752; Zoran Peša</derivirana_varijabla>
  </DomainObject.Predmet.StrankaFormatedOIB>
  <DomainObject.Predmet.StrankaFormatedWithAdress>
    <izvorni_sadrzaj> Goran Mitrović, Starogradska 37, 10412 Lukavec; Zoran Peša, Livadarski put 1, 10020 Zagreb</izvorni_sadrzaj>
    <derivirana_varijabla naziv="DomainObject.Predmet.StrankaFormatedWithAdress_1"> Goran Mitrović, Starogradska 37, 10412 Lukavec; Zoran Peša, Livadarski put 1, 10020 Zagreb</derivirana_varijabla>
  </DomainObject.Predmet.StrankaFormatedWithAdress>
  <DomainObject.Predmet.StrankaFormatedWithAdressOIB>
    <izvorni_sadrzaj> Goran Mitrović, OIB 64811238752, Starogradska 37, 10412 Lukavec; Zoran Peša, Livadarski put 1, 10020 Zagreb</izvorni_sadrzaj>
    <derivirana_varijabla naziv="DomainObject.Predmet.StrankaFormatedWithAdressOIB_1"> Goran Mitrović, OIB 64811238752, Starogradska 37, 10412 Lukavec; Zoran Peša, Livadarski put 1, 10020 Zagreb</derivirana_varijabla>
  </DomainObject.Predmet.StrankaFormatedWithAdressOIB>
  <DomainObject.Predmet.StrankaWithAdress>
    <izvorni_sadrzaj>Goran Mitrović Starogradska 37,10412 Lukavec,Zoran Peša Livadarski put 1,10020 Zagreb</izvorni_sadrzaj>
    <derivirana_varijabla naziv="DomainObject.Predmet.StrankaWithAdress_1">Goran Mitrović Starogradska 37,10412 Lukavec,Zoran Peša Livadarski put 1,10020 Zagreb</derivirana_varijabla>
  </DomainObject.Predmet.StrankaWithAdress>
  <DomainObject.Predmet.StrankaWithAdressOIB>
    <izvorni_sadrzaj>Goran Mitrović, OIB 64811238752, Starogradska 37,10412 Lukavec,Zoran Peša, Livadarski put 1,10020 Zagreb</izvorni_sadrzaj>
    <derivirana_varijabla naziv="DomainObject.Predmet.StrankaWithAdressOIB_1">Goran Mitrović, OIB 64811238752, Starogradska 37,10412 Lukavec,Zoran Peša, Livadarski put 1,10020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</izvorni_sadrzaj>
    <derivirana_varijabla naziv="DomainObject.Predmet.StrankaNazivFormatedOIB_1">Goran Mitrović, OIB 64811238752,Zoran Peša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</item>
    </izvorni_sadrzaj>
    <derivirana_varijabla naziv="DomainObject.Predmet.StrankaListFormatedOIB_1">
      <item>Goran Mitrović, OIB 64811238752</item>
      <item>Zoran Peša</item>
    </derivirana_varijabla>
  </DomainObject.Predmet.StrankaListFormatedOIB>
  <DomainObject.Predmet.StrankaListFormatedWithAdress>
    <izvorni_sadrzaj>
      <item>Goran Mitrović, Starogradska 37, 10412 Lukavec</item>
      <item>Zoran Peša, Livadarski put 1, 10020 Zagreb</item>
    </izvorni_sadrzaj>
    <derivirana_varijabla naziv="DomainObject.Predmet.StrankaListFormatedWithAdress_1">
      <item>Goran Mitrović, Starogradska 37, 10412 Lukavec</item>
      <item>Zoran Peša, Livadarski put 1, 10020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Livadarski put 1, 10020 Zagreb</item>
    </izvorni_sadrzaj>
    <derivirana_varijabla naziv="DomainObject.Predmet.StrankaListFormatedWithAdressOIB_1">
      <item>Goran Mitrović, OIB 64811238752, Starogradska 37, 10412 Lukavec</item>
      <item>Zoran Peša, Livadarski put 1, 10020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</item>
    </izvorni_sadrzaj>
    <derivirana_varijabla naziv="DomainObject.Predmet.StrankaListNazivFormatedOIB_1">
      <item>Goran Mitrović, OIB 64811238752</item>
      <item>Zoran Peša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Livadarski put 1,10020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Livadarski put 1,10020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null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1563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2017-05-04T09:30:00Z</dcterms:created>
  <dc:creator>malenicav</dc:creator>
  <cp:lastModifiedBy>Kristina Švajger</cp:lastModifiedBy>
  <cp:lastPrinted>2017-05-04T09:31:00Z</cp:lastPrinted>
  <dcterms:modified xmlns:xsi="http://www.w3.org/2001/XMLSchema-instance" xsi:type="dcterms:W3CDTF">2017-05-04T09:31:00Z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