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059d" w14:paraId="e60059d" w:rsidRDefault="00CA04B9" w:rsidP="00CA04B9" w:rsidR="00CA04B9" w:rsidRPr="000D25B0">
      <w:pPr>
        <w:jc w:val="both"/>
        <w15:collapsed w:val="false"/>
      </w:pPr>
      <w:bookmarkStart w:name="_GoBack" w:id="0"/>
      <w:bookmarkEnd w:id="0"/>
      <w:r w:rsidRPr="000D25B0">
        <w:t xml:space="preserve">         </w:t>
      </w:r>
      <w:r>
        <w:t xml:space="preserve">           </w:t>
      </w:r>
      <w:r w:rsidRPr="000D25B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5B0">
        <w:rPr>
          <w:bCs/>
        </w:rPr>
        <w:tab/>
      </w:r>
      <w:r w:rsidRPr="000D25B0">
        <w:rPr>
          <w:bCs/>
        </w:rPr>
        <w:tab/>
        <w:t xml:space="preserve">                             </w:t>
      </w:r>
    </w:p>
    <w:p w:rsidRDefault="00CA04B9" w:rsidP="00CA04B9" w:rsidR="00CA04B9" w:rsidRPr="000D25B0">
      <w:pPr>
        <w:jc w:val="both"/>
      </w:pPr>
      <w:r w:rsidRPr="000D25B0">
        <w:t xml:space="preserve">       REPUBLIKA HRVATSKA</w:t>
      </w:r>
    </w:p>
    <w:p w:rsidRDefault="00CA04B9" w:rsidP="00CA04B9" w:rsidR="00CA04B9" w:rsidRPr="000D25B0">
      <w:pPr>
        <w:jc w:val="both"/>
      </w:pPr>
      <w:r w:rsidRPr="000D25B0">
        <w:t>TRGOVAČKI SUD U VARAŽDINU</w:t>
      </w:r>
    </w:p>
    <w:p w:rsidRDefault="00CA04B9" w:rsidP="00CA04B9" w:rsidR="005A506A">
      <w:pPr>
        <w:jc w:val="both"/>
      </w:pPr>
      <w:r w:rsidRPr="000D25B0">
        <w:t xml:space="preserve">                  B. Radić 2</w:t>
      </w:r>
      <w:r w:rsidRPr="000D25B0">
        <w:rPr>
          <w:bCs/>
        </w:rPr>
        <w:t xml:space="preserve">                   </w:t>
      </w:r>
      <w:r w:rsidRPr="000D25B0">
        <w:tab/>
      </w:r>
      <w:r w:rsidRPr="000D25B0">
        <w:tab/>
      </w:r>
      <w:r w:rsidRPr="000D25B0">
        <w:tab/>
      </w:r>
    </w:p>
    <w:p w:rsidRDefault="00CA04B9" w:rsidP="00CA04B9" w:rsidR="00CA04B9">
      <w:pPr>
        <w:jc w:val="both"/>
      </w:pPr>
      <w:r w:rsidRPr="000D25B0">
        <w:tab/>
      </w:r>
      <w:r w:rsidRPr="000D25B0">
        <w:tab/>
      </w:r>
      <w:r w:rsidRPr="000D25B0">
        <w:tab/>
      </w:r>
      <w:r w:rsidRPr="000D25B0">
        <w:tab/>
        <w:t xml:space="preserve">         </w:t>
      </w:r>
    </w:p>
    <w:p w:rsidRDefault="00CA04B9" w:rsidP="00CA04B9" w:rsidR="00CA04B9" w:rsidRPr="000D25B0">
      <w:pPr>
        <w:jc w:val="both"/>
      </w:pPr>
    </w:p>
    <w:p w:rsidRDefault="00CA04B9" w:rsidP="00CA04B9" w:rsidR="00CA04B9">
      <w:pPr>
        <w:jc w:val="center"/>
      </w:pPr>
      <w:r w:rsidRPr="000D25B0">
        <w:t xml:space="preserve">U  I M E   R E P U B L I K E   H R V A T S K E </w:t>
      </w:r>
    </w:p>
    <w:p w:rsidRDefault="00CA04B9" w:rsidP="00CA04B9" w:rsidR="00CA04B9" w:rsidRPr="000D25B0">
      <w:pPr>
        <w:jc w:val="center"/>
      </w:pPr>
    </w:p>
    <w:p w:rsidRDefault="00CA04B9" w:rsidP="00CA04B9" w:rsidR="00CA04B9">
      <w:pPr>
        <w:jc w:val="center"/>
      </w:pPr>
      <w:r w:rsidRPr="000D25B0">
        <w:t>R J E Š E NJ E</w:t>
      </w:r>
    </w:p>
    <w:p w:rsidRDefault="005A506A" w:rsidP="00CA04B9" w:rsidR="005A506A">
      <w:pPr>
        <w:jc w:val="center"/>
      </w:pPr>
    </w:p>
    <w:p w:rsidRDefault="005A506A" w:rsidP="00CA04B9" w:rsidR="005A506A">
      <w:pPr>
        <w:jc w:val="center"/>
      </w:pPr>
    </w:p>
    <w:p w:rsidRDefault="00CA04B9" w:rsidP="005A506A" w:rsidR="00CA04B9" w:rsidRPr="000D25B0"/>
    <w:p w:rsidRDefault="00CA04B9" w:rsidP="00CA04B9" w:rsidR="00CA04B9">
      <w:pPr>
        <w:ind w:firstLine="708"/>
        <w:jc w:val="both"/>
      </w:pPr>
      <w:r w:rsidRPr="00C7787D">
        <w:t xml:space="preserve">Trgovački sud u Varaždinu, po sucu toga suda Kseniji Flack-Makitan, kao sucu pojedincu, povodom </w:t>
      </w:r>
      <w:r>
        <w:t>prijedloga predlagatelja-dužnika, za odobrenje sklapanja postupka predstečajne nagodbe nad dužnikom KION d.o.o., Varaždin, Pavleka Miškine 49, OIB: 32263413242, kojeg zastupa punomoćnik Goran Jujnović Lučić, odvjetnik iz Odvjetničkog društva Golubić i partneri iz Zagreba, Amruševa 13, 22. rujna 2016.</w:t>
      </w:r>
    </w:p>
    <w:p w:rsidRDefault="00CA04B9" w:rsidP="00CA04B9" w:rsidR="00CA04B9">
      <w:pPr>
        <w:jc w:val="both"/>
      </w:pPr>
    </w:p>
    <w:p w:rsidRDefault="00CA04B9" w:rsidP="00CA04B9" w:rsidR="00CA04B9" w:rsidRPr="000D25B0">
      <w:pPr>
        <w:jc w:val="both"/>
      </w:pPr>
    </w:p>
    <w:p w:rsidRDefault="00CA04B9" w:rsidP="00CA04B9" w:rsidR="00CA04B9">
      <w:pPr>
        <w:jc w:val="center"/>
      </w:pPr>
      <w:r w:rsidRPr="000D25B0">
        <w:t>r i j e š i o    j e</w:t>
      </w:r>
    </w:p>
    <w:p w:rsidRDefault="00CA04B9" w:rsidP="00CA04B9" w:rsidR="00CA04B9">
      <w:pPr>
        <w:ind w:firstLine="708"/>
        <w:jc w:val="both"/>
      </w:pPr>
    </w:p>
    <w:p w:rsidRDefault="005A506A" w:rsidP="00CA04B9" w:rsidR="005A506A">
      <w:pPr>
        <w:ind w:firstLine="708"/>
        <w:jc w:val="both"/>
      </w:pPr>
    </w:p>
    <w:p w:rsidRDefault="005A506A" w:rsidP="00CA04B9" w:rsidR="005A506A">
      <w:pPr>
        <w:jc w:val="both"/>
      </w:pPr>
    </w:p>
    <w:p w:rsidRDefault="005A506A" w:rsidP="005A506A" w:rsidR="005A506A" w:rsidRPr="00AC16FD">
      <w:pPr>
        <w:pStyle w:val="Odlomakpopisa"/>
        <w:numPr>
          <w:ilvl w:val="0"/>
          <w:numId w:val="3"/>
        </w:numPr>
        <w:jc w:val="both"/>
      </w:pPr>
      <w:r w:rsidRPr="00AC16FD">
        <w:t>Odobrava se sklapanje sljedeće predstečajne nagodbe za dužnika</w:t>
      </w:r>
      <w:r>
        <w:t xml:space="preserve"> KION d.o.o., Varaždin, Pavleka Miškine 49, OIB: 32263413242</w:t>
      </w:r>
      <w:r w:rsidRPr="00AC16FD">
        <w:t>, kojom se dužnik obvezao namiriti svoje vjerovnike kako slijedi:</w:t>
      </w:r>
    </w:p>
    <w:p w:rsidRDefault="005A506A" w:rsidP="005A506A" w:rsidR="005A506A">
      <w:pPr>
        <w:autoSpaceDE w:val="false"/>
        <w:autoSpaceDN w:val="false"/>
        <w:adjustRightInd w:val="false"/>
        <w:jc w:val="both"/>
        <w:rPr>
          <w:b/>
        </w:rPr>
      </w:pPr>
    </w:p>
    <w:p w:rsidRDefault="005A506A" w:rsidP="005A506A" w:rsidR="005A506A">
      <w:pPr>
        <w:autoSpaceDE w:val="false"/>
        <w:autoSpaceDN w:val="false"/>
        <w:adjustRightInd w:val="false"/>
        <w:jc w:val="both"/>
        <w:rPr>
          <w:b/>
        </w:rPr>
      </w:pPr>
    </w:p>
    <w:p w:rsidRDefault="005A506A" w:rsidP="005A506A" w:rsidR="005A506A" w:rsidRPr="00AC16FD">
      <w:pPr>
        <w:autoSpaceDE w:val="false"/>
        <w:autoSpaceDN w:val="false"/>
        <w:adjustRightInd w:val="false"/>
        <w:jc w:val="both"/>
        <w:rPr>
          <w:b/>
        </w:rPr>
      </w:pPr>
    </w:p>
    <w:p w:rsidRDefault="005A506A" w:rsidP="005A506A" w:rsidR="005A506A">
      <w:pPr>
        <w:numPr>
          <w:ilvl w:val="0"/>
          <w:numId w:val="2"/>
        </w:numPr>
        <w:autoSpaceDE w:val="false"/>
        <w:autoSpaceDN w:val="false"/>
        <w:adjustRightInd w:val="false"/>
        <w:jc w:val="both"/>
        <w:rPr>
          <w:b/>
        </w:rPr>
      </w:pPr>
      <w:r w:rsidRPr="00AC16FD">
        <w:rPr>
          <w:b/>
        </w:rPr>
        <w:t>TIJELA JAVNE UPRAVE I TRGOVAČKA DRUŠTVA U VEĆINSKOM DRŽAVNOM VLASNIŠTVU</w:t>
      </w:r>
    </w:p>
    <w:p w:rsidRDefault="005A506A" w:rsidP="005A506A" w:rsidR="005A506A" w:rsidRPr="00AC16FD">
      <w:pPr>
        <w:autoSpaceDE w:val="false"/>
        <w:autoSpaceDN w:val="false"/>
        <w:adjustRightInd w:val="false"/>
        <w:ind w:left="360"/>
        <w:jc w:val="both"/>
        <w:rPr>
          <w:b/>
        </w:rPr>
      </w:pPr>
    </w:p>
    <w:p w:rsidRDefault="005A506A" w:rsidP="00CA04B9" w:rsidR="005A506A"/>
    <w:p w:rsidRDefault="005A506A" w:rsidP="005A506A" w:rsidR="005A506A">
      <w:pPr>
        <w:pStyle w:val="Odlomakpopisa"/>
        <w:numPr>
          <w:ilvl w:val="0"/>
          <w:numId w:val="4"/>
        </w:numPr>
        <w:spacing w:after="200"/>
        <w:jc w:val="both"/>
      </w:pPr>
      <w:r w:rsidRPr="009A1694">
        <w:t>Dužnik KION d.o.o., Varaždin, Pavleka Miškine 49, OIB: 32263413242, je dužan isplatiti vjerovniku Republici Hrvatskoj, Ministarstvu financija, Poreznoj upravi, Područnom uredu Dalmacija, Ispostava Split, OIB: 18683136487, tražbinu u iznosu od 610.120,70 kn sa kamatom po stopi od 4,50 % godišnje, u osam tromjesečnih anuiteta</w:t>
      </w:r>
      <w:r>
        <w:t xml:space="preserve"> sa iznosom anuiteta od 80.176,39 kn</w:t>
      </w:r>
      <w:r w:rsidRPr="009A1694">
        <w:t>, od kojih prvi dospijeva po proteku počeka od 2 godine, a koji poček počinje teći od datuma pravomoćnosti ovog rješenja</w:t>
      </w:r>
      <w:r>
        <w:t>. S</w:t>
      </w:r>
      <w:r w:rsidRPr="009A1694">
        <w:t>vaki sljedeći obrok dospijeva zadnjeg dana prvog sljedećeg kalendarskog mjeseca nakon proteka svakog pojedinog tromjesečja.</w:t>
      </w:r>
    </w:p>
    <w:p w:rsidRDefault="005A506A" w:rsidP="005A506A" w:rsidR="005A506A">
      <w:pPr>
        <w:pStyle w:val="Odlomakpopisa"/>
        <w:spacing w:after="200"/>
        <w:jc w:val="both"/>
      </w:pPr>
    </w:p>
    <w:p w:rsidRDefault="005A506A" w:rsidP="005A506A" w:rsidR="005A506A">
      <w:pPr>
        <w:pStyle w:val="Odlomakpopisa"/>
        <w:numPr>
          <w:ilvl w:val="0"/>
          <w:numId w:val="4"/>
        </w:numPr>
        <w:spacing w:after="200"/>
        <w:jc w:val="both"/>
      </w:pPr>
      <w:r w:rsidRPr="009A1694">
        <w:t xml:space="preserve">Dužnik KION d.o.o., Varaždin, Pavleka Miškine 49, OIB: 32263413242, je dužan isplatiti vjerovnicima iz donje tabele:  </w:t>
      </w:r>
    </w:p>
    <w:p w:rsidRDefault="005A506A" w:rsidP="005A506A" w:rsidR="005A506A">
      <w:pPr>
        <w:pStyle w:val="Odlomakpopisa"/>
      </w:pPr>
    </w:p>
    <w:p w:rsidRDefault="005A506A" w:rsidP="005A506A" w:rsidR="005A506A" w:rsidRPr="009A1694">
      <w:pPr>
        <w:spacing w:after="200"/>
        <w:jc w:val="both"/>
      </w:pPr>
    </w:p>
    <w:p w:rsidRDefault="005A506A" w:rsidP="00CA04B9" w:rsidR="005A506A">
      <w:r w:rsidRPr="00C9661B">
        <w:rPr>
          <w:rFonts w:hAnsi="Arial Narrow" w:ascii="Arial Narrow"/>
          <w:noProof/>
        </w:rPr>
        <w:lastRenderedPageBreak/>
        <w:drawing>
          <wp:inline distR="0" distL="0" distB="0" distT="0">
            <wp:extent cy="1661795" cx="5756910"/>
            <wp:effectExtent b="0" r="0" t="0" l="1905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1795" cx="575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Default="005A506A" w:rsidP="00CA04B9" w:rsidR="005A506A"/>
    <w:p w:rsidRDefault="005A506A" w:rsidP="005A506A" w:rsidR="005A506A">
      <w:pPr>
        <w:jc w:val="both"/>
      </w:pPr>
      <w:r>
        <w:t>utvrđene iznose tražbina iz ove tabele uz poček od godinu dana, koji počinje teći od datuma pravomoćnosti ovog rješenja, s time da će se utvrđene tražbine isplatiti u četiri tromjesečna obroka, a prvi tromjesečni obrok dospijeva nakon zadnjeg dana prvog sljedećeg kalendarskog mjeseca nakon proteka prvog tromjesečja nakon datuma pravomoćnosti ovog rješenja, a svaka sljedeća rata dospijeva zadnjeg dana prvog sljedećeg kalendarskog mjeseca nakon proteka svakog sljedećeg tromjesečja.</w:t>
      </w:r>
    </w:p>
    <w:p w:rsidRDefault="005A506A" w:rsidP="00CA04B9" w:rsidR="005A506A"/>
    <w:p w:rsidRDefault="005A506A" w:rsidP="00CA04B9" w:rsidR="005A506A"/>
    <w:p w:rsidRDefault="005A506A" w:rsidP="005A506A" w:rsidR="005A506A" w:rsidRPr="0039635A">
      <w:pPr>
        <w:numPr>
          <w:ilvl w:val="0"/>
          <w:numId w:val="2"/>
        </w:numPr>
        <w:jc w:val="both"/>
        <w:rPr>
          <w:b/>
        </w:rPr>
      </w:pPr>
      <w:r w:rsidRPr="0039635A">
        <w:rPr>
          <w:b/>
        </w:rPr>
        <w:t>OSTALI VJEROVNICI</w:t>
      </w:r>
    </w:p>
    <w:p w:rsidRDefault="005A506A" w:rsidP="005A506A" w:rsidR="005A506A"/>
    <w:p w:rsidRDefault="005A506A" w:rsidP="005A506A" w:rsidR="005A506A">
      <w:pPr>
        <w:pStyle w:val="Odlomakpopisa"/>
        <w:jc w:val="both"/>
      </w:pPr>
      <w:r>
        <w:t xml:space="preserve">A) </w:t>
      </w:r>
    </w:p>
    <w:p w:rsidRDefault="005A506A" w:rsidP="005A506A" w:rsidR="005A506A">
      <w:pPr>
        <w:pStyle w:val="Odlomakpopisa"/>
        <w:jc w:val="both"/>
      </w:pPr>
    </w:p>
    <w:p w:rsidRDefault="005A506A" w:rsidP="005A506A" w:rsidR="005A506A">
      <w:pPr>
        <w:pStyle w:val="Odlomakpopisa"/>
        <w:jc w:val="both"/>
      </w:pPr>
      <w:r>
        <w:t>Vjerovnici sa tražbinama većim od 20.000,00 kn</w:t>
      </w:r>
    </w:p>
    <w:p w:rsidRDefault="005A506A" w:rsidP="005A506A" w:rsidR="005A506A">
      <w:pPr>
        <w:pStyle w:val="Odlomakpopisa"/>
        <w:jc w:val="both"/>
      </w:pPr>
    </w:p>
    <w:p w:rsidRDefault="005A506A" w:rsidP="005A506A" w:rsidR="005A506A">
      <w:pPr>
        <w:pStyle w:val="Odlomakpopisa"/>
        <w:jc w:val="both"/>
      </w:pPr>
      <w:r w:rsidRPr="009A1694">
        <w:t>Dužnik KION d.o.o., Varaždin, Pavleka Miškine 49, OIB: 32263413242</w:t>
      </w:r>
      <w:r>
        <w:t>, je dužan isplatiti vjerovnicima i to:</w:t>
      </w:r>
    </w:p>
    <w:p w:rsidRDefault="005A506A" w:rsidP="00CA04B9" w:rsidR="005A506A"/>
    <w:p w:rsidRDefault="005A506A" w:rsidP="00CA04B9" w:rsidR="005A506A">
      <w:r w:rsidRPr="00C9661B">
        <w:rPr>
          <w:rFonts w:hAnsi="Arial Narrow" w:ascii="Arial Narrow"/>
          <w:noProof/>
        </w:rPr>
        <w:drawing>
          <wp:inline distR="0" distL="0" distB="0" distT="0">
            <wp:extent cy="1176655" cx="5756910"/>
            <wp:effectExtent b="0" r="0" t="0" l="1905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76655" cx="575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Default="005A506A" w:rsidP="00CA04B9" w:rsidR="005A506A"/>
    <w:p w:rsidRDefault="005A506A" w:rsidP="005A506A" w:rsidR="005A506A">
      <w:pPr>
        <w:jc w:val="both"/>
      </w:pPr>
      <w:r>
        <w:t xml:space="preserve">utvrđene iznose tražbina iz ove tabele, </w:t>
      </w:r>
      <w:r w:rsidRPr="00445E4B">
        <w:t>sa kamatom po stopi od 4,50 % godišnje, u osam tromjesečnih anuiteta, od kojih prvi dospijeva po proteku počeka od 2 godine, a koji poček počinje teći od datuma pravomoćnosti ovog rješenja. Svaki sljedeći obrok dospijeva zadnjeg dana prvog sljedećeg kalendarskog mjeseca nakon proteka svakog pojedinog tromjesečja.</w:t>
      </w:r>
    </w:p>
    <w:p w:rsidRDefault="005A506A" w:rsidP="00CA04B9" w:rsidR="005A506A"/>
    <w:p w:rsidRDefault="005A506A" w:rsidP="005A506A" w:rsidR="005A506A">
      <w:pPr>
        <w:ind w:firstLine="360"/>
      </w:pPr>
      <w:r>
        <w:t xml:space="preserve">B) </w:t>
      </w:r>
    </w:p>
    <w:p w:rsidRDefault="005A506A" w:rsidP="005A506A" w:rsidR="005A506A"/>
    <w:p w:rsidRDefault="005A506A" w:rsidP="005A506A" w:rsidR="005A506A">
      <w:pPr>
        <w:pStyle w:val="Odlomakpopisa"/>
        <w:jc w:val="both"/>
      </w:pPr>
      <w:r>
        <w:t>Vjerovnici sa tražbinama manjim od 20.000,00 kn</w:t>
      </w:r>
    </w:p>
    <w:p w:rsidRDefault="005A506A" w:rsidP="005A506A" w:rsidR="005A506A">
      <w:pPr>
        <w:pStyle w:val="Odlomakpopisa"/>
        <w:jc w:val="both"/>
      </w:pPr>
    </w:p>
    <w:p w:rsidRDefault="005A506A" w:rsidP="005A506A" w:rsidR="005A506A">
      <w:pPr>
        <w:pStyle w:val="Odlomakpopisa"/>
        <w:jc w:val="both"/>
      </w:pPr>
      <w:r w:rsidRPr="009A1694">
        <w:t>Dužnik KION d.o.o., Varaždin, Pavleka Miškine 49, OIB: 32263413242</w:t>
      </w:r>
      <w:r>
        <w:t>, je dužan isplatiti vjerovnicima i to:</w:t>
      </w:r>
    </w:p>
    <w:p w:rsidRDefault="005A506A" w:rsidP="00CA04B9" w:rsidR="005A506A"/>
    <w:p w:rsidRDefault="005A506A" w:rsidP="00CA04B9" w:rsidR="005A506A">
      <w:r w:rsidRPr="00C9661B">
        <w:rPr>
          <w:rFonts w:hAnsi="Arial Narrow" w:ascii="Arial Narrow"/>
          <w:noProof/>
        </w:rPr>
        <w:lastRenderedPageBreak/>
        <w:drawing>
          <wp:inline distR="0" distL="0" distB="0" distT="0">
            <wp:extent cy="1487170" cx="5756910"/>
            <wp:effectExtent b="0" r="0" t="0" l="1905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487170" cx="575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Default="005A506A" w:rsidP="00CA04B9" w:rsidR="005A506A"/>
    <w:p w:rsidRDefault="005A506A" w:rsidP="005A506A" w:rsidR="005A506A">
      <w:pPr>
        <w:ind w:firstLine="360"/>
        <w:jc w:val="both"/>
      </w:pPr>
      <w:r>
        <w:t>utvrđene iznose tražbina iz ove tabele uz poček od godinu dana, koji počinje teći od datuma pravomoćnosti ovog rješenja, s time da će se utvrđene tražbine isplatiti u četiri tromjesečna obroka, a prvi tromjesečni obrok dospijeva nakon zadnjeg dana prvog sljedećeg kalendarskog mjeseca nakon proteka prvog tromjesečja nakon datuma pravomoćnosti ovog rješenja, a svaka sljedeća rata dospijeva zadnjeg dana prvog sljedećeg kalendarskog mjeseca nakon proteka svakog sljedećeg tromjesečja.</w:t>
      </w:r>
    </w:p>
    <w:p w:rsidRDefault="005A506A" w:rsidP="00CA04B9" w:rsidR="005A506A"/>
    <w:p w:rsidRDefault="005A506A" w:rsidP="00CA04B9" w:rsidR="005A506A"/>
    <w:p w:rsidRDefault="005A506A" w:rsidP="005A506A" w:rsidR="005A506A" w:rsidRPr="002B2C97">
      <w:pPr>
        <w:pStyle w:val="Odlomakpopisa"/>
        <w:numPr>
          <w:ilvl w:val="0"/>
          <w:numId w:val="2"/>
        </w:numPr>
        <w:spacing w:lineRule="auto" w:line="276" w:after="200"/>
        <w:rPr>
          <w:b/>
        </w:rPr>
      </w:pPr>
      <w:r w:rsidRPr="002B2C97">
        <w:rPr>
          <w:b/>
        </w:rPr>
        <w:t>Razlučni vjerovnik</w:t>
      </w:r>
    </w:p>
    <w:p w:rsidRDefault="005A506A" w:rsidP="005A506A" w:rsidR="005A506A"/>
    <w:p w:rsidRDefault="005A506A" w:rsidP="005A506A" w:rsidR="005A506A">
      <w:pPr>
        <w:tabs>
          <w:tab w:pos="284" w:val="left"/>
        </w:tabs>
        <w:spacing w:after="120"/>
        <w:jc w:val="both"/>
      </w:pPr>
      <w:r w:rsidRPr="002B2C97">
        <w:t>Za razlučnog vjerovnika ZAGORJE-TEHNOBETON d.d. Varaždin koji je dao izjavu o odricanju od prava na odvojeno namirenje tražbina u postupku predstečajne nagodbe Klasa: UP-I/110/07/15-01/8334 Ur.br: 04-06-15-8334-19, vrijede slijedeći uvjeti namirenja utvrđenih tražbina :</w:t>
      </w:r>
    </w:p>
    <w:p w:rsidRDefault="005A506A" w:rsidP="005A506A" w:rsidR="005A506A" w:rsidRPr="002B2C97">
      <w:pPr>
        <w:tabs>
          <w:tab w:pos="284" w:val="left"/>
        </w:tabs>
        <w:spacing w:after="120"/>
        <w:jc w:val="both"/>
      </w:pPr>
      <w:r w:rsidRPr="002B2C97">
        <w:t xml:space="preserve">utvrđena tražbina umanjuje se za 66 %, te se umanjeni iznosi tražbina reprogramiraju na rok otplate od 2 godine – jednu godinu počeka i  jednu godinu otplate,  uz  fiksnu kamatu od 4 % godišnje i tromjesečnu otplatu anuiteta. Za vrijeme počeka kamata se obračunava i plaća tromjesečno. </w:t>
      </w:r>
    </w:p>
    <w:p w:rsidRDefault="005A506A" w:rsidP="005A506A" w:rsidR="005A506A" w:rsidRPr="002B2C97">
      <w:pPr>
        <w:pStyle w:val="Odlomakpopisa1"/>
        <w:ind w:left="0"/>
        <w:jc w:val="both"/>
        <w:rPr>
          <w:szCs w:val="24"/>
        </w:rPr>
      </w:pPr>
      <w:r w:rsidRPr="002B2C97">
        <w:rPr>
          <w:szCs w:val="24"/>
        </w:rPr>
        <w:t xml:space="preserve">Kamata se obračunava na kraju obračunskog razdoblja primjenom proporcionalne metode obračuna. </w:t>
      </w:r>
    </w:p>
    <w:p w:rsidRDefault="005A506A" w:rsidP="005A506A" w:rsidR="005A506A" w:rsidRPr="002B2C97">
      <w:pPr>
        <w:pStyle w:val="Odlomakpopisa1"/>
        <w:jc w:val="both"/>
        <w:rPr>
          <w:szCs w:val="24"/>
        </w:rPr>
      </w:pPr>
    </w:p>
    <w:p w:rsidRDefault="005A506A" w:rsidP="005A506A" w:rsidR="005A506A" w:rsidRPr="002B2C97">
      <w:pPr>
        <w:pStyle w:val="Odlomakpopisa1"/>
        <w:ind w:left="0"/>
        <w:jc w:val="both"/>
        <w:rPr>
          <w:szCs w:val="24"/>
        </w:rPr>
      </w:pPr>
      <w:r>
        <w:rPr>
          <w:szCs w:val="24"/>
        </w:rPr>
        <w:t>Kod izračuna anuiteta</w:t>
      </w:r>
      <w:r w:rsidRPr="002B2C97">
        <w:rPr>
          <w:szCs w:val="24"/>
        </w:rPr>
        <w:t xml:space="preserve"> se primjenjuju </w:t>
      </w:r>
      <w:r>
        <w:rPr>
          <w:szCs w:val="24"/>
        </w:rPr>
        <w:t xml:space="preserve">uvjeti iz donje tablice </w:t>
      </w:r>
      <w:r w:rsidRPr="002B2C97">
        <w:rPr>
          <w:szCs w:val="24"/>
        </w:rPr>
        <w:t xml:space="preserve">i broj dana na bazi kojeg </w:t>
      </w:r>
      <w:r>
        <w:rPr>
          <w:szCs w:val="24"/>
        </w:rPr>
        <w:t xml:space="preserve">je tablica izrađena </w:t>
      </w:r>
      <w:r w:rsidRPr="002B2C97">
        <w:rPr>
          <w:szCs w:val="24"/>
        </w:rPr>
        <w:t xml:space="preserve">(godina 360 dana a mjesec 30  dana). </w:t>
      </w:r>
    </w:p>
    <w:p w:rsidRDefault="005A506A" w:rsidP="005A506A" w:rsidR="005A506A" w:rsidRPr="002B2C97">
      <w:pPr>
        <w:pStyle w:val="Odlomakpopisa1"/>
        <w:jc w:val="both"/>
        <w:rPr>
          <w:szCs w:val="24"/>
        </w:rPr>
      </w:pPr>
    </w:p>
    <w:p w:rsidRDefault="005A506A" w:rsidP="005A506A" w:rsidR="005A506A" w:rsidRPr="002B2C97">
      <w:pPr>
        <w:pStyle w:val="Odlomakpopisa1"/>
        <w:ind w:left="0"/>
        <w:jc w:val="both"/>
        <w:rPr>
          <w:szCs w:val="24"/>
        </w:rPr>
      </w:pPr>
      <w:r w:rsidRPr="002B2C97">
        <w:rPr>
          <w:szCs w:val="24"/>
        </w:rPr>
        <w:t>Kamata počinje teći od datuma pravomoćnosti rješenja trgovačkog suda kojim se odobrava sklapanje predstečajne nagodbe.</w:t>
      </w:r>
    </w:p>
    <w:p w:rsidRDefault="005A506A" w:rsidP="005A506A" w:rsidR="005A506A" w:rsidRPr="002B2C97">
      <w:pPr>
        <w:pStyle w:val="Odlomakpopisa1"/>
        <w:jc w:val="both"/>
        <w:rPr>
          <w:szCs w:val="24"/>
        </w:rPr>
      </w:pPr>
    </w:p>
    <w:p w:rsidRDefault="005A506A" w:rsidP="005A506A" w:rsidR="005A506A" w:rsidRPr="002B2C97">
      <w:pPr>
        <w:pStyle w:val="Odlomakpopisa1"/>
        <w:spacing w:after="120"/>
        <w:ind w:left="0"/>
        <w:jc w:val="both"/>
      </w:pPr>
      <w:r w:rsidRPr="002B2C97">
        <w:t>Za vrijeme počeka kamata se obračunava i plaća tromjesečno.</w:t>
      </w:r>
    </w:p>
    <w:p w:rsidRDefault="005A506A" w:rsidP="005A506A" w:rsidR="005A506A" w:rsidRPr="002B2C97">
      <w:pPr>
        <w:pStyle w:val="Odlomakpopisa1"/>
        <w:numPr>
          <w:ilvl w:val="0"/>
          <w:numId w:val="5"/>
        </w:numPr>
        <w:jc w:val="both"/>
        <w:rPr>
          <w:szCs w:val="24"/>
        </w:rPr>
      </w:pPr>
      <w:r w:rsidRPr="002B2C97">
        <w:rPr>
          <w:bCs/>
          <w:szCs w:val="24"/>
        </w:rPr>
        <w:t xml:space="preserve">za </w:t>
      </w:r>
      <w:r w:rsidRPr="002B2C97">
        <w:rPr>
          <w:szCs w:val="24"/>
        </w:rPr>
        <w:t xml:space="preserve"> osiguranje povrata reprogramiranih tražbina razlučnog vjerovnika koji se odrekao razlučnih prava, ostaje upisan fiducijarni prijenos prava vlasništva na nekretninama dužnika te sva druga sredstva osiguranja.</w:t>
      </w:r>
    </w:p>
    <w:p w:rsidRDefault="005A506A" w:rsidP="00CA04B9" w:rsidR="005A506A"/>
    <w:p w:rsidRDefault="005A506A" w:rsidP="005A506A" w:rsidR="005A506A" w:rsidRPr="002B2C97">
      <w:pPr>
        <w:autoSpaceDE w:val="false"/>
        <w:autoSpaceDN w:val="false"/>
        <w:adjustRightInd w:val="false"/>
        <w:spacing w:after="120"/>
        <w:jc w:val="both"/>
      </w:pPr>
      <w:r w:rsidRPr="002B2C97">
        <w:rPr>
          <w:bCs/>
        </w:rPr>
        <w:t>Dužnik se</w:t>
      </w:r>
      <w:r w:rsidRPr="002B2C97">
        <w:t xml:space="preserve"> obavezuje isplatiti razlučnom v</w:t>
      </w:r>
      <w:r w:rsidRPr="002B2C97">
        <w:rPr>
          <w:bCs/>
        </w:rPr>
        <w:t xml:space="preserve">jerovniku koji se odrekao razlučnog prava iz </w:t>
      </w:r>
      <w:r>
        <w:rPr>
          <w:bCs/>
        </w:rPr>
        <w:t>donje tabele,</w:t>
      </w:r>
      <w:r w:rsidRPr="002B2C97">
        <w:t xml:space="preserve"> iznos tražbine za isplatu od ukupno 10.431.291,53 kuna (a koji iznos predstavlja utvrđeni iznos tražbine umanjen za 66 %), a vjerovnik pristaje na podmirenje tražbine za isplatu u roku  otplate od 2 godine  - jednu godinu počeka (grace perioda) i jednu godina otplate, uz fiksnu kamatu od 4,0 % godišnje. </w:t>
      </w:r>
    </w:p>
    <w:p w:rsidRDefault="005A506A" w:rsidP="005A506A" w:rsidR="005A506A" w:rsidRPr="002B2C97">
      <w:pPr>
        <w:pStyle w:val="Odlomakpopisa1"/>
        <w:spacing w:after="120"/>
        <w:ind w:left="0"/>
        <w:jc w:val="both"/>
      </w:pPr>
      <w:r w:rsidRPr="002B2C97">
        <w:lastRenderedPageBreak/>
        <w:t>Razdoblje počeka (grace period) računa se od datuma pravomoćnosti rješenja trgovačkog suda kojim se odobrava sklapanje predstečajne nagodbe.</w:t>
      </w:r>
    </w:p>
    <w:p w:rsidRDefault="005A506A" w:rsidP="005A506A" w:rsidR="005A506A">
      <w:pPr>
        <w:autoSpaceDE w:val="false"/>
        <w:autoSpaceDN w:val="false"/>
        <w:adjustRightInd w:val="false"/>
        <w:spacing w:after="120"/>
        <w:jc w:val="both"/>
      </w:pPr>
      <w:r w:rsidRPr="002B2C97">
        <w:t>Otplata tražbina realizirati će se nakon proteka razdoblja počeka (grace perioda) u 4 tromjesečnih anuiteta, a tromjesečni anuiteti za otplatu dospijevaju zadnjeg dana prvog slijedećeg sljedećeg kalendarskog mjeseca nakon proteka svakog pojedinog tromjesečja.</w:t>
      </w:r>
    </w:p>
    <w:p w:rsidRDefault="005A506A" w:rsidP="005A506A" w:rsidR="005A506A">
      <w:pPr>
        <w:autoSpaceDE w:val="false"/>
        <w:autoSpaceDN w:val="false"/>
        <w:adjustRightInd w:val="false"/>
        <w:spacing w:after="120"/>
        <w:jc w:val="both"/>
      </w:pPr>
    </w:p>
    <w:p w:rsidRDefault="005A506A" w:rsidP="00CA04B9" w:rsidR="005A506A">
      <w:r w:rsidRPr="00C9661B">
        <w:rPr>
          <w:rFonts w:hAnsi="Arial Narrow" w:ascii="Arial Narrow"/>
          <w:noProof/>
        </w:rPr>
        <w:drawing>
          <wp:inline distR="0" distL="0" distB="0" distT="0">
            <wp:extent cy="993775" cx="5756910"/>
            <wp:effectExtent b="0" r="0" t="0" l="1905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93775" cx="575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Default="005A506A" w:rsidP="00CA04B9" w:rsidR="005A506A"/>
    <w:p w:rsidRDefault="005A506A" w:rsidP="00CA04B9" w:rsidR="005A506A"/>
    <w:p w:rsidRDefault="005A506A" w:rsidP="00CA04B9" w:rsidR="005A506A"/>
    <w:p w:rsidRDefault="005A506A" w:rsidP="005A506A" w:rsidR="005A506A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</w:pPr>
      <w:r w:rsidRPr="00F55BBF">
        <w:t>Predstečajna nagodba ima snagu ovršne isprave za sve vjerovnike čije su tražbine utvrđene.</w:t>
      </w:r>
    </w:p>
    <w:p w:rsidRDefault="005A506A" w:rsidP="005A506A" w:rsidR="005A506A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</w:pPr>
      <w:r w:rsidRPr="00F55BBF">
        <w:t>Upozoravaju se dužnik i vjerovnici da sklapanje predstečajne nagodbe ne utječe na ovlasti Europske komisije i drugih tijela da utvrde kako je sklopljena nagodba protivna pravilima o državnim potporama odnosno tržišnom natjecanju. Predstečajna nagodba može se pobijati tužbom pod istim pretpostavkama koje su propisane za pobijanje sudske nagodbe.</w:t>
      </w:r>
    </w:p>
    <w:p w:rsidRDefault="005A506A" w:rsidP="005A506A" w:rsidR="005A506A" w:rsidRPr="00F55BBF">
      <w:pPr>
        <w:pStyle w:val="Odlomakpopisa"/>
        <w:numPr>
          <w:ilvl w:val="0"/>
          <w:numId w:val="2"/>
        </w:numPr>
        <w:autoSpaceDE w:val="false"/>
        <w:autoSpaceDN w:val="false"/>
        <w:adjustRightInd w:val="false"/>
        <w:jc w:val="both"/>
      </w:pPr>
      <w:r w:rsidRPr="00F55BBF">
        <w:t xml:space="preserve">Nakon pročitanog zapisnika o predstečajnoj nagodbi stranke potpisuju zapisnik. Temeljem čl. 66. st. 11. Zakona o financijskom poslovanju i predstečajnoj nagodbi </w:t>
      </w:r>
      <w:r w:rsidRPr="005A506A">
        <w:rPr>
          <w:color w:val="000000"/>
        </w:rPr>
        <w:t>(Narodne novine broj 108/12, 144/12, 81/13 i 113/13, dalje ZFPPN)</w:t>
      </w:r>
      <w:r w:rsidRPr="00F55BBF">
        <w:t>, predstečajna nagodba je sklopljena kada je potpišu dužnik i vjerovnici čije tražbine čine potrebnu većinu.</w:t>
      </w:r>
    </w:p>
    <w:p w:rsidRDefault="005A506A" w:rsidP="005A506A" w:rsidR="005A506A">
      <w:pPr>
        <w:widowControl w:val="false"/>
        <w:suppressAutoHyphens/>
        <w:autoSpaceDN w:val="false"/>
        <w:textAlignment w:val="baseline"/>
        <w:rPr>
          <w:rFonts w:eastAsia="Calibri"/>
        </w:rPr>
      </w:pPr>
    </w:p>
    <w:p w:rsidRDefault="005A506A" w:rsidP="005A506A" w:rsidR="005A506A">
      <w:pPr>
        <w:widowControl w:val="false"/>
        <w:suppressAutoHyphens/>
        <w:autoSpaceDN w:val="false"/>
        <w:textAlignment w:val="baseline"/>
        <w:rPr>
          <w:rFonts w:eastAsia="Calibri"/>
        </w:rPr>
      </w:pPr>
    </w:p>
    <w:p w:rsidRDefault="005A506A" w:rsidP="005A506A" w:rsidR="005A506A" w:rsidRPr="004311F6">
      <w:pPr>
        <w:widowControl w:val="false"/>
        <w:suppressAutoHyphens/>
        <w:autoSpaceDN w:val="false"/>
        <w:textAlignment w:val="baseline"/>
        <w:rPr>
          <w:rFonts w:eastAsia="Calibri"/>
        </w:rPr>
      </w:pPr>
    </w:p>
    <w:p w:rsidRDefault="005A506A" w:rsidP="005A506A" w:rsidR="005A506A">
      <w:pPr>
        <w:widowControl w:val="false"/>
        <w:suppressAutoHyphens/>
        <w:autoSpaceDN w:val="false"/>
        <w:jc w:val="center"/>
        <w:textAlignment w:val="baseline"/>
        <w:rPr>
          <w:rFonts w:eastAsia="Calibri"/>
        </w:rPr>
      </w:pPr>
      <w:r w:rsidRPr="00881BB1">
        <w:rPr>
          <w:rFonts w:eastAsia="Calibri"/>
        </w:rPr>
        <w:t>Obrazloženje</w:t>
      </w:r>
    </w:p>
    <w:p w:rsidRDefault="005A506A" w:rsidP="005A506A" w:rsidR="005A506A" w:rsidRPr="005A506A">
      <w:pPr>
        <w:widowControl w:val="false"/>
        <w:suppressAutoHyphens/>
        <w:autoSpaceDN w:val="false"/>
        <w:textAlignment w:val="baseline"/>
        <w:rPr>
          <w:rFonts w:eastAsia="Calibri"/>
        </w:rPr>
      </w:pPr>
    </w:p>
    <w:p w:rsidRDefault="005A506A" w:rsidP="005A506A" w:rsidR="005A506A" w:rsidRPr="000D25B0">
      <w:pPr>
        <w:pStyle w:val="Odlomakpopisa"/>
        <w:widowControl w:val="false"/>
        <w:suppressAutoHyphens/>
        <w:autoSpaceDN w:val="false"/>
        <w:ind w:left="502"/>
        <w:jc w:val="center"/>
        <w:textAlignment w:val="baseline"/>
        <w:rPr>
          <w:rFonts w:eastAsia="Calibri"/>
        </w:rPr>
      </w:pPr>
    </w:p>
    <w:p w:rsidRDefault="005A506A" w:rsidP="005A506A" w:rsidR="005A506A" w:rsidRPr="000D25B0">
      <w:pPr>
        <w:ind w:firstLine="502"/>
        <w:mirrorIndents/>
        <w:jc w:val="both"/>
        <w:rPr>
          <w:color w:val="000000"/>
        </w:rPr>
      </w:pPr>
      <w:r w:rsidRPr="000D25B0">
        <w:rPr>
          <w:color w:val="000000"/>
        </w:rPr>
        <w:t xml:space="preserve">Dužnik </w:t>
      </w:r>
      <w:r>
        <w:rPr>
          <w:color w:val="000000"/>
        </w:rPr>
        <w:t>je 18. srpnja 2016</w:t>
      </w:r>
      <w:r w:rsidRPr="000D25B0">
        <w:rPr>
          <w:color w:val="000000"/>
        </w:rPr>
        <w:t xml:space="preserve">. ovome sudu podnio prijedlog za </w:t>
      </w:r>
      <w:r>
        <w:rPr>
          <w:color w:val="000000"/>
        </w:rPr>
        <w:t xml:space="preserve">odobrenje sklapanja postupka </w:t>
      </w:r>
      <w:r w:rsidRPr="000D25B0">
        <w:rPr>
          <w:color w:val="000000"/>
        </w:rPr>
        <w:t xml:space="preserve">predstečajne nagodbe te je priložio cjelokupni spis preuzet od Nagodbenog vijeća Financijske agencije (dalje FINA). </w:t>
      </w:r>
    </w:p>
    <w:p w:rsidRDefault="005A506A" w:rsidP="005A506A" w:rsidR="005A506A">
      <w:pPr>
        <w:mirrorIndents/>
        <w:jc w:val="both"/>
        <w:rPr>
          <w:color w:val="000000"/>
        </w:rPr>
      </w:pPr>
    </w:p>
    <w:p w:rsidRDefault="005A506A" w:rsidP="005A506A" w:rsidR="005A506A" w:rsidRPr="009F7C84">
      <w:pPr>
        <w:ind w:firstLine="708"/>
        <w:mirrorIndents/>
        <w:jc w:val="both"/>
        <w:rPr>
          <w:color w:val="000000"/>
        </w:rPr>
      </w:pPr>
      <w:r w:rsidRPr="009F7C84">
        <w:rPr>
          <w:color w:val="000000"/>
        </w:rPr>
        <w:t xml:space="preserve">Na ročištu održanom kod ovoga suda </w:t>
      </w:r>
      <w:r>
        <w:rPr>
          <w:color w:val="000000"/>
        </w:rPr>
        <w:t xml:space="preserve">20. rujna </w:t>
      </w:r>
      <w:r w:rsidRPr="009F7C84">
        <w:rPr>
          <w:color w:val="000000"/>
        </w:rPr>
        <w:t xml:space="preserve">2016. sud je utvrdio da su ispunjene pretpostavke iz čl. 66. st. 3. </w:t>
      </w:r>
      <w:r w:rsidRPr="009F7C84">
        <w:t xml:space="preserve">Zakona o financijskom poslovanju i predstečajnoj nagodbi </w:t>
      </w:r>
      <w:r w:rsidRPr="009F7C84">
        <w:rPr>
          <w:color w:val="000000"/>
        </w:rPr>
        <w:t>(Narodne novine broj 108/12, 144/12, 81/13 i 113/13, dalje ZFPPN) za odobrenje sklapanja ove predstečajne nagodbe, radi čega je primjenom čl. 66. st. 5. ZFPPN odlučio kao u izreci ovog rješenja.</w:t>
      </w:r>
    </w:p>
    <w:p w:rsidRDefault="005A506A" w:rsidP="005A506A" w:rsidR="005A506A" w:rsidRPr="009F7C84">
      <w:pPr>
        <w:mirrorIndents/>
        <w:jc w:val="both"/>
        <w:rPr>
          <w:color w:val="000000"/>
        </w:rPr>
      </w:pPr>
    </w:p>
    <w:p w:rsidRDefault="005A506A" w:rsidP="005A506A" w:rsidR="005A506A" w:rsidRPr="009F7C84">
      <w:pPr>
        <w:jc w:val="center"/>
      </w:pPr>
      <w:r w:rsidRPr="009F7C84">
        <w:t xml:space="preserve">U Varaždinu, </w:t>
      </w:r>
      <w:r>
        <w:t>22. rujna</w:t>
      </w:r>
      <w:r w:rsidRPr="009F7C84">
        <w:t xml:space="preserve"> 2016. godine.</w:t>
      </w:r>
    </w:p>
    <w:p w:rsidRDefault="005A506A" w:rsidP="005A506A" w:rsidR="005A506A"/>
    <w:p w:rsidRDefault="005A506A" w:rsidP="005A506A" w:rsidR="005A506A">
      <w:pPr>
        <w:ind w:left="5664"/>
        <w:jc w:val="both"/>
      </w:pPr>
      <w:r>
        <w:tab/>
      </w:r>
      <w:r w:rsidRPr="00245F0D">
        <w:t>SUDAC</w:t>
      </w:r>
    </w:p>
    <w:p w:rsidRDefault="005A506A" w:rsidP="005A506A" w:rsidR="005A506A" w:rsidRPr="00245F0D">
      <w:pPr>
        <w:ind w:left="5664"/>
        <w:jc w:val="both"/>
      </w:pPr>
    </w:p>
    <w:p w:rsidRDefault="005A506A" w:rsidP="005A506A" w:rsidR="005A506A">
      <w:pPr>
        <w:ind w:firstLine="708" w:left="4956"/>
        <w:jc w:val="both"/>
      </w:pPr>
      <w:r w:rsidRPr="00245F0D">
        <w:t>Ksenija Flack-Makitan, v.r.</w:t>
      </w:r>
    </w:p>
    <w:p w:rsidRDefault="005A506A" w:rsidP="005A506A" w:rsidR="005A506A" w:rsidRPr="00245F0D">
      <w:pPr>
        <w:ind w:firstLine="708" w:left="4956"/>
        <w:jc w:val="both"/>
      </w:pPr>
    </w:p>
    <w:p w:rsidRDefault="005A506A" w:rsidP="005A506A" w:rsidR="005A506A">
      <w:pPr>
        <w:ind w:left="4956"/>
        <w:jc w:val="both"/>
      </w:pPr>
      <w:r w:rsidRPr="00245F0D">
        <w:t>Za točnost otpravka – ovlašteni službenik:</w:t>
      </w:r>
    </w:p>
    <w:p w:rsidRDefault="005A506A" w:rsidP="005A506A" w:rsidR="005A506A">
      <w:pPr>
        <w:ind w:left="4956"/>
        <w:jc w:val="both"/>
      </w:pPr>
    </w:p>
    <w:p w:rsidRDefault="005A506A" w:rsidP="005A506A" w:rsidR="005A506A">
      <w:pPr>
        <w:ind w:left="4956"/>
        <w:jc w:val="both"/>
      </w:pPr>
    </w:p>
    <w:p w:rsidRDefault="005A506A" w:rsidP="005A506A" w:rsidR="005A506A">
      <w:pPr>
        <w:ind w:left="4956"/>
        <w:jc w:val="both"/>
      </w:pPr>
    </w:p>
    <w:p w:rsidRDefault="005A506A" w:rsidP="005A506A" w:rsidR="005A506A" w:rsidRPr="000D25B0">
      <w:pPr>
        <w:jc w:val="both"/>
      </w:pPr>
      <w:r w:rsidRPr="000D25B0">
        <w:t>POUKA O PRAVNOM LIJEKU:</w:t>
      </w:r>
    </w:p>
    <w:p w:rsidRDefault="005A506A" w:rsidP="005A506A" w:rsidR="005A506A" w:rsidRPr="000D25B0">
      <w:pPr>
        <w:jc w:val="both"/>
      </w:pPr>
      <w:r w:rsidRPr="000D25B0">
        <w:t>Protiv ovog rješenja može se izjaviti žalba u roku od 8 dana od proteka osmog dana od objave rješenja na web-stranicama Financijske agencije (čl. 30. st. 2. i 3. Zakona o financijskom poslovanju i predstečajnoj nagodbi, „Narodne novine 108/2012, 144/2012, 81/2013 i 112/2013), putem ovog suda, a o žalbi odlučuje Visoki trgovački sud Republike Hrvatske u Zagrebu.</w:t>
      </w:r>
    </w:p>
    <w:p w:rsidRDefault="005A506A" w:rsidP="005A506A" w:rsidR="005A506A">
      <w:pPr>
        <w:jc w:val="both"/>
      </w:pPr>
    </w:p>
    <w:p w:rsidRDefault="005A506A" w:rsidP="005A506A" w:rsidR="005A506A" w:rsidRPr="000D25B0">
      <w:pPr>
        <w:jc w:val="both"/>
      </w:pPr>
    </w:p>
    <w:p w:rsidRDefault="005A506A" w:rsidP="005A506A" w:rsidR="005A506A">
      <w:pPr>
        <w:jc w:val="both"/>
      </w:pPr>
      <w:r w:rsidRPr="000D25B0">
        <w:t>DNA:</w:t>
      </w:r>
    </w:p>
    <w:p w:rsidRDefault="005A506A" w:rsidP="005A506A" w:rsidR="005A506A" w:rsidRPr="000D25B0">
      <w:pPr>
        <w:jc w:val="both"/>
      </w:pPr>
    </w:p>
    <w:p w:rsidRDefault="005A506A" w:rsidP="005A506A" w:rsidR="005A506A">
      <w:pPr>
        <w:jc w:val="both"/>
      </w:pPr>
      <w:r w:rsidRPr="000D25B0">
        <w:t>- FINA Regionalni centar Zagreb, Ul. grada Vukovara 70, radi objave na web-stranici</w:t>
      </w:r>
    </w:p>
    <w:p w:rsidRDefault="005A506A" w:rsidP="005A506A" w:rsidR="005A506A" w:rsidRPr="001978C7">
      <w:r>
        <w:t>- Sudski registar, radi zabilježbe</w:t>
      </w:r>
    </w:p>
    <w:p w:rsidRDefault="005A506A" w:rsidP="00CA04B9" w:rsidR="005A506A"/>
    <w:sectPr w:rsidSect="005A506A" w:rsidR="005A506A">
      <w:headerReference w:type="default" r:id="rId14"/>
      <w:headerReference w:type="first" r:id="rId15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A37" w:rsidP="005A506A" w:rsidR="00234A37">
      <w:r>
        <w:separator/>
      </w:r>
    </w:p>
  </w:endnote>
  <w:endnote w:id="0" w:type="continuationSeparator">
    <w:p w:rsidRDefault="00234A37" w:rsidP="005A506A" w:rsidR="00234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A37" w:rsidP="005A506A" w:rsidR="00234A37">
      <w:r>
        <w:separator/>
      </w:r>
    </w:p>
  </w:footnote>
  <w:footnote w:id="0" w:type="continuationSeparator">
    <w:p w:rsidRDefault="00234A37" w:rsidP="005A506A" w:rsidR="00234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2103894"/>
      <w:docPartObj>
        <w:docPartGallery w:val="Page Numbers (Top of Page)"/>
        <w:docPartUnique/>
      </w:docPartObj>
    </w:sdtPr>
    <w:sdtEndPr/>
    <w:sdtContent>
      <w:p w:rsidRDefault="005A506A" w:rsidR="005A50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889">
          <w:rPr>
            <w:noProof/>
          </w:rPr>
          <w:t>5</w:t>
        </w:r>
        <w:r>
          <w:fldChar w:fldCharType="end"/>
        </w:r>
      </w:p>
      <w:p w:rsidRDefault="005A506A" w:rsidR="005A506A">
        <w:pPr>
          <w:pStyle w:val="Zaglavlje"/>
          <w:jc w:val="center"/>
        </w:pPr>
        <w:r>
          <w:tab/>
        </w:r>
        <w:r>
          <w:tab/>
          <w:t>Poslovni broj: 5 St-919/16-6</w:t>
        </w:r>
      </w:p>
    </w:sdtContent>
  </w:sdt>
  <w:p w:rsidRDefault="005A506A" w:rsidR="005A50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06A" w:rsidR="005A506A">
    <w:pPr>
      <w:pStyle w:val="Zaglavlje"/>
    </w:pPr>
    <w:r>
      <w:tab/>
    </w:r>
    <w:r>
      <w:tab/>
      <w:t>Poslovni broj: 5 St-919/16-6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CE8449E"/>
    <w:multiLevelType w:val="hybridMultilevel"/>
    <w:tmpl w:val="CAA6D4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051CCA"/>
    <w:multiLevelType w:val="hybridMultilevel"/>
    <w:tmpl w:val="FF52A44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4">
    <w:nsid w:val="68C111EC"/>
    <w:multiLevelType w:val="hybridMultilevel"/>
    <w:tmpl w:val="6E44AA70"/>
    <w:lvl w:tplc="B5145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4B9"/>
    <w:rsid w:val="00234A37"/>
    <w:rsid w:val="005A506A"/>
    <w:rsid w:val="00826138"/>
    <w:rsid w:val="00954519"/>
    <w:rsid w:val="00CA04B9"/>
    <w:rsid w:val="00F7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04B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CA04B9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CA04B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04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04B9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1" w:type="paragraph">
    <w:name w:val="Odlomak popisa1"/>
    <w:basedOn w:val="Normal"/>
    <w:rsid w:val="005A506A"/>
    <w:pPr>
      <w:ind w:left="720"/>
    </w:pPr>
    <w:rPr>
      <w:rFonts w:eastAsia="Calibri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5A50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506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50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50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04B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CA04B9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CA04B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04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04B9"/>
    <w:rPr>
      <w:rFonts w:ascii="Tahoma" w:cs="Tahoma" w:eastAsia="Times New Roman" w:hAnsi="Tahoma"/>
      <w:sz w:val="16"/>
      <w:szCs w:val="16"/>
      <w:lang w:eastAsia="hr-HR"/>
    </w:rPr>
  </w:style>
  <w:style w:customStyle="1" w:styleId="Odlomakpopisa1" w:type="paragraph">
    <w:name w:val="Odlomak popisa1"/>
    <w:basedOn w:val="Normal"/>
    <w:rsid w:val="005A506A"/>
    <w:pPr>
      <w:ind w:left="720"/>
    </w:pPr>
    <w:rPr>
      <w:rFonts w:eastAsia="Calibri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5A50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506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50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50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predstečajnog postupka</izvorni_sadrzaj>
    <derivirana_varijabla naziv="DomainObject.Predmet.Opis_1">Prijedlog za sklapanje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KION, d.o.o. za poslovanje nekretninama</izvorni_sadrzaj>
    <derivirana_varijabla naziv="DomainObject.Predmet.StrankaFormated_1">  KION, d.o.o. za poslovanje nekretninama</derivirana_varijabla>
  </DomainObject.Predmet.StrankaFormated>
  <DomainObject.Predmet.StrankaFormatedOIB>
    <izvorni_sadrzaj>  KION, d.o.o. za poslovanje nekretninama, OIB 32263413242</izvorni_sadrzaj>
    <derivirana_varijabla naziv="DomainObject.Predmet.StrankaFormatedOIB_1">  KION, d.o.o. za poslovanje nekretninama, OIB 32263413242</derivirana_varijabla>
  </DomainObject.Predmet.StrankaFormatedOIB>
  <DomainObject.Predmet.StrankaFormatedWithAdress>
    <izvorni_sadrzaj> KION, d.o.o. za poslovanje nekretninama, Pavleka Miškine 49, 42000 Varaždin</izvorni_sadrzaj>
    <derivirana_varijabla naziv="DomainObject.Predmet.StrankaFormatedWithAdress_1"> KION, d.o.o. za poslovanje nekretninama, Pavleka Miškine 49, 42000 Varaždin</derivirana_varijabla>
  </DomainObject.Predmet.StrankaFormatedWithAdress>
  <DomainObject.Predmet.StrankaFormatedWithAdressOIB>
    <izvorni_sadrzaj> KION, d.o.o. za poslovanje nekretninama, OIB 32263413242, Pavleka Miškine 49, 42000 Varaždin</izvorni_sadrzaj>
    <derivirana_varijabla naziv="DomainObject.Predmet.StrankaFormatedWithAdressOIB_1"> KION, d.o.o. za poslovanje nekretninama, OIB 32263413242, Pavleka Miškine 49, 42000 Varaždin</derivirana_varijabla>
  </DomainObject.Predmet.StrankaFormatedWithAdressOIB>
  <DomainObject.Predmet.StrankaWithAdress>
    <izvorni_sadrzaj>KION, d.o.o. za poslovanje nekretninama Pavleka Miškine 49,42000 Varaždin</izvorni_sadrzaj>
    <derivirana_varijabla naziv="DomainObject.Predmet.StrankaWithAdress_1">KION, d.o.o. za poslovanje nekretninama Pavleka Miškine 49,42000 Varaždin</derivirana_varijabla>
  </DomainObject.Predmet.StrankaWithAdress>
  <DomainObject.Predmet.StrankaWithAdressOIB>
    <izvorni_sadrzaj>KION, d.o.o. za poslovanje nekretninama, OIB 32263413242, Pavleka Miškine 49,42000 Varaždin</izvorni_sadrzaj>
    <derivirana_varijabla naziv="DomainObject.Predmet.StrankaWithAdressOIB_1">KION, d.o.o. za poslovanje nekretninama, OIB 32263413242, Pavleka Miškine 49,42000 Varaždin</derivirana_varijabla>
  </DomainObject.Predmet.StrankaWithAdressOIB>
  <DomainObject.Predmet.StrankaNazivFormated>
    <izvorni_sadrzaj>KION, d.o.o. za poslovanje nekretninama</izvorni_sadrzaj>
    <derivirana_varijabla naziv="DomainObject.Predmet.StrankaNazivFormated_1">KION, d.o.o. za poslovanje nekretninama</derivirana_varijabla>
  </DomainObject.Predmet.StrankaNazivFormated>
  <DomainObject.Predmet.StrankaNazivFormatedOIB>
    <izvorni_sadrzaj>KION, d.o.o. za poslovanje nekretninama, OIB 32263413242</izvorni_sadrzaj>
    <derivirana_varijabla naziv="DomainObject.Predmet.StrankaNazivFormatedOIB_1">KION, d.o.o. za poslovanje nekretninama, OIB 32263413242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KION, d.o.o. za poslovanje nekretninama</item>
    </izvorni_sadrzaj>
    <derivirana_varijabla naziv="DomainObject.Predmet.StrankaListFormated_1">
      <item>KION, d.o.o. za poslovanje nekretninama</item>
    </derivirana_varijabla>
  </DomainObject.Predmet.StrankaListFormated>
  <DomainObject.Predmet.StrankaListFormatedOIB>
    <izvorni_sadrzaj>
      <item>KION, d.o.o. za poslovanje nekretninama, OIB 32263413242</item>
    </izvorni_sadrzaj>
    <derivirana_varijabla naziv="DomainObject.Predmet.StrankaListFormatedOIB_1">
      <item>KION, d.o.o. za poslovanje nekretninama, OIB 32263413242</item>
    </derivirana_varijabla>
  </DomainObject.Predmet.StrankaListFormatedOIB>
  <DomainObject.Predmet.StrankaListFormatedWithAdress>
    <izvorni_sadrzaj>
      <item>KION, d.o.o. za poslovanje nekretninama, Pavleka Miškine 49, 42000 Varaždin</item>
    </izvorni_sadrzaj>
    <derivirana_varijabla naziv="DomainObject.Predmet.StrankaListFormatedWithAdress_1">
      <item>KION, d.o.o. za poslovanje nekretninama, Pavleka Miškine 49, 42000 Varaždin</item>
    </derivirana_varijabla>
  </DomainObject.Predmet.StrankaListFormatedWithAdress>
  <DomainObject.Predmet.StrankaListFormatedWithAdressOIB>
    <izvorni_sadrzaj>
      <item>KION, d.o.o. za poslovanje nekretninama, OIB 32263413242, Pavleka Miškine 49, 42000 Varaždin</item>
    </izvorni_sadrzaj>
    <derivirana_varijabla naziv="DomainObject.Predmet.StrankaListFormatedWithAdressOIB_1">
      <item>KION, d.o.o. za poslovanje nekretninama, OIB 32263413242, Pavleka Miškine 49, 42000 Varaždin</item>
    </derivirana_varijabla>
  </DomainObject.Predmet.StrankaListFormatedWithAdressOIB>
  <DomainObject.Predmet.StrankaListNazivFormated>
    <izvorni_sadrzaj>
      <item>KION, d.o.o. za poslovanje nekretninama</item>
    </izvorni_sadrzaj>
    <derivirana_varijabla naziv="DomainObject.Predmet.StrankaListNazivFormated_1">
      <item>KION, d.o.o. za poslovanje nekretninama</item>
    </derivirana_varijabla>
  </DomainObject.Predmet.StrankaListNazivFormated>
  <DomainObject.Predmet.StrankaListNazivFormatedOIB>
    <izvorni_sadrzaj>
      <item>KION, d.o.o. za poslovanje nekretninama, OIB 32263413242</item>
    </izvorni_sadrzaj>
    <derivirana_varijabla naziv="DomainObject.Predmet.StrankaListNazivFormatedOIB_1">
      <item>KION, d.o.o. za poslovanje nekretninama, OIB 32263413242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GOLUBIĆ I PARTNERI odvjetničko društvo jtd.</item>
    </izvorni_sadrzaj>
    <derivirana_varijabla naziv="DomainObject.Predmet.OstaliListFormated_1">
      <item>GOLUBIĆ I PARTNERI odvjetničko društvo jtd.</item>
    </derivirana_varijabla>
  </DomainObject.Predmet.OstaliListFormated>
  <DomainObject.Predmet.OstaliListFormatedOIB>
    <izvorni_sadrzaj>
      <item>GOLUBIĆ I PARTNERI odvjetničko društvo jtd., OIB 33787960971</item>
    </izvorni_sadrzaj>
    <derivirana_varijabla naziv="DomainObject.Predmet.OstaliListFormatedOIB_1">
      <item>GOLUBIĆ I PARTNERI odvjetničko društvo jtd., OIB 33787960971</item>
    </derivirana_varijabla>
  </DomainObject.Predmet.OstaliListFormatedOIB>
  <DomainObject.Predmet.OstaliListFormatedWithAdress>
    <izvorni_sadrzaj>
      <item>GOLUBIĆ I PARTNERI odvjetničko društvo jtd., Amruševa 13, 10000 Zagreb</item>
    </izvorni_sadrzaj>
    <derivirana_varijabla naziv="DomainObject.Predmet.OstaliListFormatedWithAdress_1">
      <item>GOLUBIĆ I PARTNERI odvjetničko društvo jtd., Amruševa 13,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</item>
    </izvorni_sadrzaj>
    <derivirana_varijabla naziv="DomainObject.Predmet.OstaliListFormatedWithAdressOIB_1"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GOLUBIĆ I PARTNERI odvjetničko društvo jtd.</item>
    </izvorni_sadrzaj>
    <derivirana_varijabla naziv="DomainObject.Predmet.OstaliListNazivFormated_1">
      <item>GOLUBIĆ I PARTNERI odvjetničko društvo jtd.</item>
    </derivirana_varijabla>
  </DomainObject.Predmet.OstaliListNazivFormated>
  <DomainObject.Predmet.OstaliListNazivFormatedOIB>
    <izvorni_sadrzaj>
      <item>GOLUBIĆ I PARTNERI odvjetničko društvo jtd., OIB 33787960971</item>
    </izvorni_sadrzaj>
    <derivirana_varijabla naziv="DomainObject.Predmet.OstaliListNazivFormatedOIB_1"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KION, d.o.o. za poslovanje nekretninama</izvorni_sadrzaj>
    <derivirana_varijabla naziv="DomainObject.Predmet.StrankaIDrugi_1">KION, d.o.o.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KION, d.o.o. za poslovanje nekretninama, OIB 32263413242, Pavleka Miškine 49, 42000 Varaždin</izvorni_sadrzaj>
    <derivirana_varijabla naziv="DomainObject.Predmet.StrankaIDrugiAdressOIB_1">KION, d.o.o. za poslovanje nekretninama, OIB 32263413242, Pavleka Miškine 49,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KION, d.o.o. za poslovanje nekretninama</item>
      <item>GOLUBIĆ I PARTNERI odvjetničko društvo jtd.</item>
    </izvorni_sadrzaj>
    <derivirana_varijabla naziv="DomainObject.Predmet.SudioniciListNaziv_1">
      <item>KION, d.o.o. za poslovanje nekretninama</item>
      <item>GOLUBIĆ I PARTNERI odvjetničko društvo jtd.</item>
    </derivirana_varijabla>
  </DomainObject.Predmet.SudioniciListNaziv>
  <DomainObject.Predmet.SudioniciListAdressOIB>
    <izvorni_sadrzaj>
      <item>KION, d.o.o. za poslovanje nekretninama, OIB 32263413242, Pavleka Miškine 49,42000 Varaždin</item>
      <item>GOLUBIĆ I PARTNERI odvjetničko društvo jtd., OIB 33787960971, Amruševa 13,10000 Zagreb</item>
    </izvorni_sadrzaj>
    <derivirana_varijabla naziv="DomainObject.Predmet.SudioniciListAdressOIB_1">
      <item>KION, d.o.o. za poslovanje nekretninama, OIB 32263413242, Pavleka Miškine 49,42000 Varaždin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32263413242</item>
      <item>, OIB 33787960971</item>
    </izvorni_sadrzaj>
    <derivirana_varijabla naziv="DomainObject.Predmet.SudioniciListNazivOIB_1">
      <item>, OIB 32263413242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1052</properties:Words>
  <properties:Characters>6133</properties:Characters>
  <properties:Lines>176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2016-09-22T08:17:00Z</dcterms:created>
  <dc:creator>Lea Rogina</dc:creator>
  <cp:lastModifiedBy>Lea Rogina</cp:lastModifiedBy>
  <dcterms:modified xmlns:xsi="http://www.w3.org/2001/XMLSchema-instance" xsi:type="dcterms:W3CDTF">2016-09-22T09:53:00Z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