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d595" w14:paraId="4b0d595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</w:t>
      </w:r>
      <w:r w:rsidR="001E6DB3">
        <w:rPr>
          <w:b/>
        </w:rPr>
        <w:t xml:space="preserve">   </w:t>
      </w:r>
      <w:r w:rsidRPr="00694576">
        <w:rPr>
          <w:b/>
        </w:rPr>
        <w:t xml:space="preserve">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1E6DB3">
        <w:t xml:space="preserve"> 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1E6DB3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387711" w:rsidP="00B271A9" w:rsidR="00387711" w:rsidRPr="00694576"/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387711">
      <w:pPr>
        <w:jc w:val="both"/>
      </w:pPr>
      <w:r w:rsidRPr="00694576">
        <w:tab/>
      </w:r>
      <w:r w:rsidR="00387711" w:rsidRPr="00387711">
        <w:t xml:space="preserve">Trgovački sud u Pazinu, po sucu Ivanu Dujiću, u stečajnom postupku nad Stečajnom masom iza </w:t>
      </w:r>
      <w:r w:rsidR="00977419" w:rsidRPr="00977419">
        <w:t>PROJEKT RUPENI d.o.o. u stečaju Pula, Kaštanjer 64, OIB 39236704503</w:t>
      </w:r>
      <w:r w:rsidR="00977419">
        <w:t>, 19</w:t>
      </w:r>
      <w:r w:rsidR="00387711" w:rsidRPr="00387711">
        <w:t xml:space="preserve">. </w:t>
      </w:r>
      <w:r w:rsidR="00977419">
        <w:t>prosinca</w:t>
      </w:r>
      <w:r w:rsidR="00387711" w:rsidRPr="00387711">
        <w:t xml:space="preserve"> 2017.</w:t>
      </w:r>
    </w:p>
    <w:p w:rsidRDefault="001E6DB3" w:rsidP="00387711" w:rsidR="001E6DB3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7B375C" w:rsidR="007B375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387711">
        <w:t>a</w:t>
      </w:r>
      <w:r w:rsidR="009B1C1E" w:rsidRPr="009B1C1E">
        <w:t xml:space="preserve"> </w:t>
      </w:r>
      <w:r w:rsidR="00387711" w:rsidRPr="00387711">
        <w:t>Stečajn</w:t>
      </w:r>
      <w:r w:rsidR="00387711">
        <w:t>e</w:t>
      </w:r>
      <w:r w:rsidR="00387711" w:rsidRPr="00387711">
        <w:t xml:space="preserve"> mas</w:t>
      </w:r>
      <w:r w:rsidR="00387711">
        <w:t>e</w:t>
      </w:r>
      <w:r w:rsidR="00387711" w:rsidRPr="00387711">
        <w:t xml:space="preserve"> iza </w:t>
      </w:r>
      <w:r w:rsidR="00977419" w:rsidRPr="00977419">
        <w:t>PROJEKT RUPENI d.o.o. u stečaju Pula, Kaštanjer 64, OIB 39236704503</w:t>
      </w:r>
      <w:r w:rsidR="008C04AA" w:rsidRPr="00694576">
        <w:t xml:space="preserve">, </w:t>
      </w:r>
      <w:r w:rsidR="009B1C1E">
        <w:t>označen</w:t>
      </w:r>
      <w:r w:rsidR="00387711">
        <w:t>ih</w:t>
      </w:r>
      <w:r w:rsidR="009B1C1E" w:rsidRPr="00A336AC">
        <w:t xml:space="preserve"> kao</w:t>
      </w:r>
      <w:r w:rsidR="00387711">
        <w:t>:</w:t>
      </w:r>
      <w:r w:rsidR="00ED3BEC">
        <w:t xml:space="preserve"> </w:t>
      </w:r>
    </w:p>
    <w:p w:rsidRDefault="009B24E6" w:rsidP="00977419" w:rsidR="00977419">
      <w:pPr>
        <w:jc w:val="both"/>
      </w:pPr>
      <w:r>
        <w:tab/>
      </w:r>
      <w:r w:rsidR="00977419">
        <w:t>- k.č 1168/12 pašnjak  površine  6336 m2 i k.č. 1168/19  pašnjak površine 5450 m2, obje upisane u z.k. ul. 1268 k.o. Baderna,</w:t>
      </w:r>
    </w:p>
    <w:p w:rsidRDefault="00977419" w:rsidP="00977419" w:rsidR="007B375C">
      <w:pPr>
        <w:jc w:val="both"/>
      </w:pPr>
      <w:r>
        <w:tab/>
        <w:t>- zgr.č. 213/1 ruševine  površine 280 m2, zgr.č. 213/2 ruševine površine 130 m2, k.č. 1168/13 pašnjak površine 220 m2, k.č. 1168/22 oranica površine 990 m2, k.č. 1168/23 pašnjak površine 210 m2, k.č. 1168/24 pašnjak površine 160 m2, k.č. 1168/25 oranica površine  920 m2 i k.č. 1170/3 šuma površine  2270 m2, sve upisane u z.k.ul. 994 k.o. Baderna</w:t>
      </w:r>
      <w:r w:rsidR="007B375C">
        <w:t xml:space="preserve">, </w:t>
      </w:r>
    </w:p>
    <w:p w:rsidRDefault="00C42CB5" w:rsidP="000F7B1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9B1C1E" w:rsidP="009B1C1E" w:rsidR="009B1C1E" w:rsidRPr="00A336AC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Puli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977419">
        <w:t xml:space="preserve"> Poreč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1E6DB3" w:rsidP="009B1C1E" w:rsidR="001E6DB3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387711">
        <w:t>su</w:t>
      </w:r>
      <w:r w:rsidR="009B1C1E">
        <w:t xml:space="preserve"> u stečajnoj masi </w:t>
      </w:r>
      <w:r w:rsidRPr="00CD0EDC">
        <w:t>nekretnin</w:t>
      </w:r>
      <w:r w:rsidR="00387711">
        <w:t>e</w:t>
      </w:r>
      <w:r w:rsidRPr="00CD0EDC">
        <w:t xml:space="preserve"> naveden</w:t>
      </w:r>
      <w:r w:rsidR="00ED3BEC">
        <w:t>a</w:t>
      </w:r>
      <w:r w:rsidR="00977419">
        <w:t xml:space="preserve"> u izreci ovog rješenja te da su iste opterećene razlučnim pravima.</w:t>
      </w:r>
      <w:r w:rsidR="00387711" w:rsidRPr="00851122">
        <w:t xml:space="preserve"> </w:t>
      </w:r>
    </w:p>
    <w:p w:rsidRDefault="00256EE1" w:rsidP="00905C83" w:rsidR="00905C83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ED3BEC">
        <w:t>tečajnog zakona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905C83" w:rsidRPr="00A336AC">
        <w:t xml:space="preserve"> </w:t>
      </w:r>
      <w:r w:rsidR="00ED3BEC">
        <w:t xml:space="preserve">je </w:t>
      </w:r>
      <w:r w:rsidR="00905C83" w:rsidRPr="00A336AC">
        <w:t xml:space="preserve">kao u izreci. </w:t>
      </w:r>
    </w:p>
    <w:p w:rsidRDefault="001E6DB3" w:rsidP="00905C83" w:rsidR="001E6DB3" w:rsidRPr="00A336AC">
      <w:pPr>
        <w:jc w:val="both"/>
      </w:pP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977419">
        <w:t>19</w:t>
      </w:r>
      <w:r>
        <w:t>.</w:t>
      </w:r>
      <w:r w:rsidRPr="00A336AC">
        <w:t xml:space="preserve"> </w:t>
      </w:r>
      <w:r w:rsidR="00977419">
        <w:t>prosinca</w:t>
      </w:r>
      <w:r w:rsidRPr="00A336AC">
        <w:t xml:space="preserve"> 201</w:t>
      </w:r>
      <w:r w:rsidR="00ED3BEC">
        <w:t>7</w:t>
      </w:r>
      <w:r w:rsidRPr="00A336AC">
        <w:t>.</w:t>
      </w:r>
    </w:p>
    <w:p w:rsidRDefault="00905C83" w:rsidP="00905C83" w:rsidR="00905C83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D36B3B">
        <w:t>, v.r.</w:t>
      </w:r>
    </w:p>
    <w:p w:rsidRDefault="00905C83" w:rsidP="00905C83" w:rsidR="00905C83"/>
    <w:p w:rsidRDefault="001E6DB3" w:rsidP="00905C83" w:rsidR="001E6DB3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 xml:space="preserve">Stečajni upravitelj i razlučni vjerovnici mogu podnijeti žalbu protiv ovog rješenja u roku od osam dana od dana dostave, a dostava se smatra obavljenom istekom osmoga dana od dana </w:t>
      </w:r>
      <w:r w:rsidRPr="0011166F">
        <w:lastRenderedPageBreak/>
        <w:t>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387711" w:rsidP="00387711" w:rsidR="00387711">
      <w:r>
        <w:t>- e-oglasna ploča suda, osam dana (čl. 12. SZ-a)</w:t>
      </w:r>
    </w:p>
    <w:p w:rsidRDefault="00977419" w:rsidP="00977419" w:rsidR="00977419">
      <w:r>
        <w:t>- stečajni upravitelj Jasna Kučević, iz Pule, Kaštanjer 64</w:t>
      </w:r>
    </w:p>
    <w:p w:rsidRDefault="00977419" w:rsidP="00977419" w:rsidR="00977419">
      <w:r>
        <w:t xml:space="preserve">- Kermas ulaganja d.o.o. Pula, Dobrilina 9, po pun. ZOU Veljović i dr. iz Pule    </w:t>
      </w:r>
    </w:p>
    <w:p w:rsidRDefault="00977419" w:rsidP="00977419" w:rsidR="00977419">
      <w:r>
        <w:t>- Kermas holding limited, Malta, Floriana frn 1400, St. Anne street, Europe centre, 2nd floor</w:t>
      </w:r>
      <w:r w:rsidRPr="00977419">
        <w:t xml:space="preserve">, po pun. ZOU Veljović i dr. iz Pule </w:t>
      </w:r>
    </w:p>
    <w:p w:rsidRDefault="00977419" w:rsidP="00977419" w:rsidR="00387711">
      <w:r>
        <w:t xml:space="preserve">- </w:t>
      </w:r>
      <w:r w:rsidRPr="00AB69F0">
        <w:t>Općinsko</w:t>
      </w:r>
      <w:r>
        <w:t>m</w:t>
      </w:r>
      <w:r w:rsidRPr="00AB69F0">
        <w:t xml:space="preserve"> sud</w:t>
      </w:r>
      <w:r>
        <w:t>u</w:t>
      </w:r>
      <w:r w:rsidRPr="00AB69F0">
        <w:t xml:space="preserve"> u Puli</w:t>
      </w:r>
      <w:r>
        <w:t>,</w:t>
      </w:r>
      <w:r w:rsidRPr="00A336AC">
        <w:t xml:space="preserve"> </w:t>
      </w:r>
      <w:r>
        <w:t>z</w:t>
      </w:r>
      <w:r w:rsidRPr="007B375C">
        <w:t>emljišnoknjižnom odjelu</w:t>
      </w:r>
      <w:r>
        <w:t xml:space="preserve"> Poreč</w:t>
      </w:r>
      <w:r w:rsidRPr="00977419">
        <w:t xml:space="preserve">   </w:t>
      </w:r>
    </w:p>
    <w:sectPr w:rsidSect="001E6DB3" w:rsidR="0038771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9C6" w:rsidP="008C04AA" w:rsidR="006459C6">
      <w:r>
        <w:separator/>
      </w:r>
    </w:p>
  </w:endnote>
  <w:endnote w:id="0" w:type="continuationSeparator">
    <w:p w:rsidRDefault="006459C6" w:rsidP="008C04AA" w:rsidR="00645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9C6" w:rsidP="008C04AA" w:rsidR="006459C6">
      <w:r>
        <w:separator/>
      </w:r>
    </w:p>
  </w:footnote>
  <w:footnote w:id="0" w:type="continuationSeparator">
    <w:p w:rsidRDefault="006459C6" w:rsidP="008C04AA" w:rsidR="006459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B3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B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387711" w:rsidRPr="00387711">
      <w:t xml:space="preserve">                       </w:t>
    </w:r>
    <w:r w:rsidR="00387711">
      <w:t xml:space="preserve">           </w:t>
    </w:r>
    <w:r w:rsidR="00977419" w:rsidRPr="00977419">
      <w:t>10 St-280/2017-43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  </w:t>
    </w:r>
    <w:r w:rsidR="00977419">
      <w:t>10 St-280/2017-43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6DB3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87711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E1BDF"/>
    <w:rsid w:val="0051603B"/>
    <w:rsid w:val="00554328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9C6"/>
    <w:rsid w:val="00664682"/>
    <w:rsid w:val="00692004"/>
    <w:rsid w:val="00694576"/>
    <w:rsid w:val="006B5B62"/>
    <w:rsid w:val="006C39BF"/>
    <w:rsid w:val="006C693F"/>
    <w:rsid w:val="006E061C"/>
    <w:rsid w:val="006E1921"/>
    <w:rsid w:val="0071183C"/>
    <w:rsid w:val="0073321E"/>
    <w:rsid w:val="00774CCA"/>
    <w:rsid w:val="007B375C"/>
    <w:rsid w:val="00832947"/>
    <w:rsid w:val="00842507"/>
    <w:rsid w:val="0088211F"/>
    <w:rsid w:val="00887DAA"/>
    <w:rsid w:val="00896573"/>
    <w:rsid w:val="008976F9"/>
    <w:rsid w:val="008C04AA"/>
    <w:rsid w:val="008D67D3"/>
    <w:rsid w:val="008E2028"/>
    <w:rsid w:val="00905C83"/>
    <w:rsid w:val="00945BC8"/>
    <w:rsid w:val="00977419"/>
    <w:rsid w:val="00985388"/>
    <w:rsid w:val="0098707E"/>
    <w:rsid w:val="009900B8"/>
    <w:rsid w:val="00990634"/>
    <w:rsid w:val="00991A85"/>
    <w:rsid w:val="00995498"/>
    <w:rsid w:val="009B1C1E"/>
    <w:rsid w:val="009B24E6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77ABF"/>
    <w:rsid w:val="00B90BC5"/>
    <w:rsid w:val="00BC6E78"/>
    <w:rsid w:val="00BE289E"/>
    <w:rsid w:val="00BE5A8E"/>
    <w:rsid w:val="00C140F4"/>
    <w:rsid w:val="00C320EA"/>
    <w:rsid w:val="00C37863"/>
    <w:rsid w:val="00C42CB5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25F6"/>
    <w:rsid w:val="00CF76C0"/>
    <w:rsid w:val="00D25E6F"/>
    <w:rsid w:val="00D25F40"/>
    <w:rsid w:val="00D36B3B"/>
    <w:rsid w:val="00D5398B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B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B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B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B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B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B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B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B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39236704503</izvorni_sadrzaj>
    <derivirana_varijabla naziv="DomainObject.Predmet.ProtustrankaFormatedOIB_1">  Stečajna masa iza PROJEKT RUPENI d.o.o. u stečaju, OIB 39236704503</derivirana_varijabla>
  </DomainObject.Predmet.ProtustrankaFormatedOIB>
  <DomainObject.Predmet.ProtustrankaFormatedWithAdress>
    <izvorni_sadrzaj> Stečajna masa iza PROJEKT RUPENI d.o.o. u stečaju, Kaštanjer 64, 52100 Pula</izvorni_sadrzaj>
    <derivirana_varijabla naziv="DomainObject.Predmet.ProtustrankaFormatedWithAdress_1"> Stečajna masa iza PROJEKT RUPENI d.o.o. u stečaju, Kaštanjer 64, 52100 Pula</derivirana_varijabla>
  </DomainObject.Predmet.ProtustrankaFormatedWithAdress>
  <DomainObject.Predmet.ProtustrankaFormatedWithAdressOIB>
    <izvorni_sadrzaj> Stečajna masa iza PROJEKT RUPENI d.o.o. u stečaju, OIB 39236704503, Kaštanjer 64, 52100 Pula</izvorni_sadrzaj>
    <derivirana_varijabla naziv="DomainObject.Predmet.ProtustrankaFormatedWithAdressOIB_1"> Stečajna masa iza PROJEKT RUPENI d.o.o. u stečaju, OIB 39236704503, Kaštanjer 64, 52100 Pula</derivirana_varijabla>
  </DomainObject.Predmet.ProtustrankaFormatedWithAdressOIB>
  <DomainObject.Predmet.ProtustrankaWithAdress>
    <izvorni_sadrzaj>Stečajna masa iza PROJEKT RUPENI d.o.o. u stečaju Kaštanjer 64, 52100 Pula</izvorni_sadrzaj>
    <derivirana_varijabla naziv="DomainObject.Predmet.ProtustrankaWithAdress_1">Stečajna masa iza PROJEKT RUPENI d.o.o. u stečaju Kaštanjer 64, 52100 Pula</derivirana_varijabla>
  </DomainObject.Predmet.ProtustrankaWithAdress>
  <DomainObject.Predmet.ProtustrankaWithAdressOIB>
    <izvorni_sadrzaj>Stečajna masa iza PROJEKT RUPENI d.o.o. u stečaju, OIB 39236704503, Kaštanjer 64, 52100 Pula</izvorni_sadrzaj>
    <derivirana_varijabla naziv="DomainObject.Predmet.ProtustrankaWithAdressOIB_1">Stečajna masa iza PROJEKT RUPENI d.o.o. u stečaju, OIB 39236704503, Kaštanjer 64, 52100 Pula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39236704503</izvorni_sadrzaj>
    <derivirana_varijabla naziv="DomainObject.Predmet.ProtustrankaNazivFormatedOIB_1">Stečajna masa iza PROJEKT RUPENI d.o.o. u stečaju, OIB 39236704503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39236704503</item>
    </izvorni_sadrzaj>
    <derivirana_varijabla naziv="DomainObject.Predmet.ProtuStrankaListFormatedOIB_1">
      <item>Stečajna masa iza PROJEKT RUPENI d.o.o. u stečaju, OIB 39236704503</item>
    </derivirana_varijabla>
  </DomainObject.Predmet.ProtuStrankaListFormatedOIB>
  <DomainObject.Predmet.ProtuStrankaListFormatedWithAdress>
    <izvorni_sadrzaj>
      <item>Stečajna masa iza PROJEKT RUPENI d.o.o. u stečaju, Kaštanjer 64, 52100 Pula</item>
    </izvorni_sadrzaj>
    <derivirana_varijabla naziv="DomainObject.Predmet.ProtuStrankaListFormatedWithAdress_1">
      <item>Stečajna masa iza PROJEKT RUPENI d.o.o. u stečaju, Kaštanjer 64, 52100 Pula</item>
    </derivirana_varijabla>
  </DomainObject.Predmet.ProtuStrankaListFormatedWithAdress>
  <DomainObject.Predmet.ProtuStrankaListFormatedWithAdressOIB>
    <izvorni_sadrzaj>
      <item>Stečajna masa iza PROJEKT RUPENI d.o.o. u stečaju, OIB 39236704503, Kaštanjer 64, 52100 Pula</item>
    </izvorni_sadrzaj>
    <derivirana_varijabla naziv="DomainObject.Predmet.ProtuStrankaListFormatedWithAdressOIB_1">
      <item>Stečajna masa iza PROJEKT RUPENI d.o.o. u stečaju, OIB 39236704503, Kaštanjer 64, 52100 Pula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39236704503</item>
    </izvorni_sadrzaj>
    <derivirana_varijabla naziv="DomainObject.Predmet.ProtuStrankaListNazivFormatedOIB_1">
      <item>Stečajna masa iza PROJEKT RUPENI d.o.o. u stečaju, OIB 39236704503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39236704503, Kaštanjer 64, 52100 Pula</izvorni_sadrzaj>
    <derivirana_varijabla naziv="DomainObject.Predmet.ProtustrankaIDrugiAdressOIB_1">Stečajna masa iza PROJEKT RUPENI d.o.o. u stečaju, OIB 39236704503,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</izvorni_sadrzaj>
    <derivirana_varijabla naziv="DomainObject.Predmet.SudioniciListNaziv_1">
      <item>Stečajna masa iza PROJEKT RUPENI d.o.o. u stečaju</item>
      <item>KERMAS ULAGANJA  d.o.o. PULA</item>
    </derivirana_varijabla>
  </DomainObject.Predmet.SudioniciListNaziv>
  <DomainObject.Predmet.SudioniciListAdressOIB>
    <izvorni_sadrzaj>
      <item>Stečajna masa iza PROJEKT RUPENI d.o.o. u stečaju, OIB 39236704503, Kaštanjer 64,52100 Pula</item>
      <item>KERMAS ULAGANJA  d.o.o. PULA, OIB 42403091909, Dobrilina 9,52100 Pula</item>
    </izvorni_sadrzaj>
    <derivirana_varijabla naziv="DomainObject.Predmet.SudioniciListAdressOIB_1">
      <item>Stečajna masa iza PROJEKT RUPENI d.o.o. u stečaju, OIB 39236704503, Kaštanjer 64,52100 Pula</item>
      <item>KERMAS ULAGANJA  d.o.o. PULA, OIB 42403091909,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39236704503</item>
      <item>, OIB 42403091909</item>
    </izvorni_sadrzaj>
    <derivirana_varijabla naziv="DomainObject.Predmet.SudioniciListNazivOIB_1">
      <item>, OIB 39236704503</item>
      <item>, OIB 42403091909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1850</properties:Characters>
  <properties:Lines>58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2017-12-19T09:53:00Z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2017-12-19T11:08:00Z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