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18e3911" w14:paraId="18e3911" w:rsidRDefault="004D45C7" w:rsidP="004D45C7" w:rsidR="004D45C7" w:rsidRPr="00151FCB">
      <w:pPr>
        <w:pStyle w:val="Naslov"/>
        <w15:collapsed w:val="false"/>
        <w:rPr>
          <w:sz w:val="24"/>
          <w:szCs w:val="24"/>
        </w:rPr>
      </w:pPr>
      <w:bookmarkStart w:name="_GoBack" w:id="0"/>
      <w:bookmarkEnd w:id="0"/>
    </w:p>
    <w:p w:rsidRDefault="00FC1070" w:rsidP="004D45C7" w:rsidR="004D45C7" w:rsidRPr="00151FCB">
      <w:pPr>
        <w:pStyle w:val="Naslov2"/>
        <w:rPr>
          <w:b w:val="false"/>
          <w:bCs/>
          <w:sz w:val="24"/>
          <w:szCs w:val="24"/>
        </w:rPr>
      </w:pPr>
      <w:r>
        <w:rPr>
          <w:noProof/>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2B2DAC" w:rsidR="002B2DAC">
      <w:pPr>
        <w:jc w:val="both"/>
      </w:pPr>
      <w:r w:rsidRPr="0073490B">
        <w:t>Zagreb, Amruševa 2/II</w:t>
      </w:r>
    </w:p>
    <w:p w:rsidRDefault="002B2DAC" w:rsidP="002B2DAC" w:rsidR="002B2DAC">
      <w:pPr>
        <w:jc w:val="both"/>
      </w:pPr>
    </w:p>
    <w:p w:rsidRDefault="002B2DAC" w:rsidP="002B2DAC" w:rsidR="002B2DAC">
      <w:pPr>
        <w:jc w:val="right"/>
        <w:rPr>
          <w:sz w:val="24"/>
        </w:rPr>
      </w:pPr>
      <w:r>
        <w:rPr>
          <w:b/>
          <w:sz w:val="24"/>
        </w:rPr>
        <w:tab/>
        <w:t xml:space="preserve">  </w:t>
      </w:r>
      <w:r w:rsidRPr="00482933">
        <w:rPr>
          <w:sz w:val="24"/>
        </w:rPr>
        <w:t>40.</w:t>
      </w:r>
      <w:r>
        <w:rPr>
          <w:b/>
          <w:sz w:val="24"/>
        </w:rPr>
        <w:t xml:space="preserve"> </w:t>
      </w:r>
      <w:r w:rsidRPr="00482933">
        <w:rPr>
          <w:sz w:val="24"/>
        </w:rPr>
        <w:t>S</w:t>
      </w:r>
      <w:r>
        <w:rPr>
          <w:sz w:val="24"/>
        </w:rPr>
        <w:t>t-</w:t>
      </w:r>
      <w:r w:rsidR="005C1D15">
        <w:rPr>
          <w:sz w:val="24"/>
        </w:rPr>
        <w:t>242</w:t>
      </w:r>
      <w:r>
        <w:rPr>
          <w:sz w:val="24"/>
        </w:rPr>
        <w:t>/1</w:t>
      </w:r>
      <w:r w:rsidR="004F3685">
        <w:rPr>
          <w:sz w:val="24"/>
        </w:rPr>
        <w:t>5</w:t>
      </w:r>
      <w:r>
        <w:rPr>
          <w:sz w:val="24"/>
        </w:rPr>
        <w:t xml:space="preserve">      </w:t>
      </w:r>
    </w:p>
    <w:p w:rsidRDefault="002B2DAC" w:rsidP="002B2DAC" w:rsidR="002B2DAC" w:rsidRPr="00BC4D76">
      <w:pPr>
        <w:rPr>
          <w:sz w:val="24"/>
        </w:rPr>
      </w:pPr>
      <w:r w:rsidRPr="002C6C6C">
        <w:rPr>
          <w:b/>
          <w:sz w:val="24"/>
        </w:rPr>
        <w:tab/>
      </w:r>
      <w:r w:rsidRPr="002C6C6C">
        <w:rPr>
          <w:b/>
          <w:sz w:val="24"/>
        </w:rPr>
        <w:tab/>
      </w:r>
      <w:r w:rsidRPr="00BC4D76">
        <w:rPr>
          <w:sz w:val="24"/>
        </w:rPr>
        <w:tab/>
      </w:r>
      <w:r w:rsidRPr="00BC4D76">
        <w:rPr>
          <w:sz w:val="24"/>
        </w:rPr>
        <w:tab/>
      </w:r>
      <w:r w:rsidRPr="00BC4D76">
        <w:rPr>
          <w:sz w:val="24"/>
        </w:rPr>
        <w:tab/>
      </w:r>
      <w:r w:rsidRPr="00BC4D76">
        <w:rPr>
          <w:sz w:val="24"/>
        </w:rPr>
        <w:tab/>
      </w:r>
      <w:r w:rsidRPr="00BC4D76">
        <w:rPr>
          <w:sz w:val="24"/>
        </w:rPr>
        <w:tab/>
      </w:r>
      <w:r w:rsidRPr="00BC4D76">
        <w:rPr>
          <w:sz w:val="24"/>
        </w:rPr>
        <w:tab/>
        <w:t xml:space="preserve">               </w:t>
      </w:r>
    </w:p>
    <w:p w:rsidRDefault="000F5B5D" w:rsidP="000F5B5D" w:rsidR="000F5B5D" w:rsidRPr="00BC4D76">
      <w:pPr>
        <w:ind w:left="2880"/>
        <w:rPr>
          <w:sz w:val="24"/>
        </w:rPr>
      </w:pPr>
      <w:r w:rsidRPr="00BC4D76">
        <w:rPr>
          <w:sz w:val="24"/>
        </w:rPr>
        <w:t xml:space="preserve">R E P U B L I K A  H R V A T S K A </w:t>
      </w:r>
    </w:p>
    <w:p w:rsidRDefault="000F5B5D" w:rsidP="000F5B5D" w:rsidR="000F5B5D" w:rsidRPr="00BC4D76">
      <w:pPr>
        <w:ind w:left="2880"/>
        <w:rPr>
          <w:sz w:val="24"/>
        </w:rPr>
      </w:pPr>
      <w:r w:rsidRPr="00BC4D76">
        <w:rPr>
          <w:sz w:val="24"/>
        </w:rPr>
        <w:t xml:space="preserve">                 </w:t>
      </w:r>
      <w:r w:rsidR="00BC4D76">
        <w:rPr>
          <w:sz w:val="24"/>
        </w:rPr>
        <w:t>Z A K L J U Č A K</w:t>
      </w:r>
    </w:p>
    <w:p w:rsidRDefault="002B2DAC" w:rsidP="002B2DAC" w:rsidR="002B2DAC">
      <w:pPr>
        <w:jc w:val="center"/>
        <w:rPr>
          <w:b/>
          <w:sz w:val="24"/>
        </w:rPr>
      </w:pPr>
    </w:p>
    <w:p w:rsidRDefault="002B2DAC" w:rsidP="002B2DAC" w:rsidR="002B2DAC" w:rsidRPr="00F962EF">
      <w:pPr>
        <w:jc w:val="both"/>
        <w:rPr>
          <w:sz w:val="24"/>
          <w:szCs w:val="24"/>
        </w:rPr>
      </w:pPr>
      <w:r>
        <w:rPr>
          <w:sz w:val="24"/>
        </w:rPr>
        <w:tab/>
      </w:r>
      <w:r w:rsidRPr="00B65898">
        <w:rPr>
          <w:sz w:val="24"/>
        </w:rPr>
        <w:t>TRGOVAČKI SUD U ZAGREBU,</w:t>
      </w:r>
      <w:r>
        <w:rPr>
          <w:sz w:val="24"/>
        </w:rPr>
        <w:t xml:space="preserve"> po sucu  Anti Galiću, kao stečajnom sucu, u stečajnom postupku nad dužnikom </w:t>
      </w:r>
      <w:r w:rsidR="005C1D15">
        <w:rPr>
          <w:sz w:val="24"/>
          <w:szCs w:val="24"/>
        </w:rPr>
        <w:t>MC TRADE d.o.o.</w:t>
      </w:r>
      <w:r w:rsidR="00BC4D76">
        <w:rPr>
          <w:sz w:val="24"/>
          <w:szCs w:val="24"/>
        </w:rPr>
        <w:t xml:space="preserve">, u stečaju, </w:t>
      </w:r>
      <w:r w:rsidR="005C1D15">
        <w:rPr>
          <w:sz w:val="24"/>
          <w:szCs w:val="24"/>
        </w:rPr>
        <w:t xml:space="preserve"> Karlovac, Mostanje 43, (OIB:45576800262), </w:t>
      </w:r>
      <w:r>
        <w:rPr>
          <w:sz w:val="24"/>
          <w:szCs w:val="24"/>
        </w:rPr>
        <w:t>dana</w:t>
      </w:r>
      <w:r w:rsidR="00F962EF">
        <w:rPr>
          <w:sz w:val="24"/>
          <w:szCs w:val="24"/>
        </w:rPr>
        <w:t xml:space="preserve"> </w:t>
      </w:r>
      <w:r w:rsidR="005C1D15">
        <w:rPr>
          <w:sz w:val="24"/>
          <w:szCs w:val="24"/>
        </w:rPr>
        <w:t>1</w:t>
      </w:r>
      <w:r w:rsidR="00BC4D76">
        <w:rPr>
          <w:sz w:val="24"/>
          <w:szCs w:val="24"/>
        </w:rPr>
        <w:t>4</w:t>
      </w:r>
      <w:r w:rsidR="005C1D15">
        <w:rPr>
          <w:sz w:val="24"/>
          <w:szCs w:val="24"/>
        </w:rPr>
        <w:t xml:space="preserve">. </w:t>
      </w:r>
      <w:r w:rsidR="00BC4D76">
        <w:rPr>
          <w:sz w:val="24"/>
          <w:szCs w:val="24"/>
        </w:rPr>
        <w:t xml:space="preserve">lipnja </w:t>
      </w:r>
      <w:r w:rsidR="00AB025F">
        <w:rPr>
          <w:sz w:val="24"/>
          <w:szCs w:val="24"/>
        </w:rPr>
        <w:t>2016.</w:t>
      </w:r>
    </w:p>
    <w:p w:rsidRDefault="004D45C7" w:rsidP="004D45C7" w:rsidR="004D45C7">
      <w:pPr>
        <w:widowControl/>
        <w:jc w:val="both"/>
        <w:rPr>
          <w:sz w:val="24"/>
          <w:szCs w:val="24"/>
        </w:rPr>
      </w:pPr>
    </w:p>
    <w:p w:rsidRDefault="00884CFA" w:rsidP="004D45C7" w:rsidR="00884CFA" w:rsidRPr="00151FCB">
      <w:pPr>
        <w:widowControl/>
        <w:jc w:val="both"/>
        <w:rPr>
          <w:sz w:val="24"/>
          <w:szCs w:val="24"/>
        </w:rPr>
      </w:pPr>
    </w:p>
    <w:p w:rsidRDefault="00BC4D76" w:rsidP="004D45C7" w:rsidR="004D45C7" w:rsidRPr="00151FCB">
      <w:pPr>
        <w:widowControl/>
        <w:jc w:val="center"/>
        <w:rPr>
          <w:b/>
          <w:sz w:val="24"/>
          <w:szCs w:val="24"/>
        </w:rPr>
      </w:pPr>
      <w:r>
        <w:rPr>
          <w:b/>
          <w:sz w:val="24"/>
          <w:szCs w:val="24"/>
        </w:rPr>
        <w:t xml:space="preserve">z a k lj u č i o </w:t>
      </w:r>
      <w:r w:rsidR="004D45C7" w:rsidRPr="00151FCB">
        <w:rPr>
          <w:b/>
          <w:sz w:val="24"/>
          <w:szCs w:val="24"/>
        </w:rPr>
        <w:t xml:space="preserve">   j e</w:t>
      </w:r>
    </w:p>
    <w:p w:rsidRDefault="00226F17" w:rsidP="004D45C7" w:rsidR="00226F17" w:rsidRPr="00151FCB">
      <w:pPr>
        <w:widowControl/>
        <w:jc w:val="center"/>
        <w:rPr>
          <w:sz w:val="24"/>
          <w:szCs w:val="24"/>
        </w:rPr>
      </w:pPr>
    </w:p>
    <w:p w:rsidRDefault="00BC4D76" w:rsidP="005C1D15" w:rsidR="00BC4D76">
      <w:pPr>
        <w:ind w:firstLine="720"/>
        <w:jc w:val="both"/>
        <w:rPr>
          <w:sz w:val="24"/>
          <w:szCs w:val="24"/>
        </w:rPr>
      </w:pPr>
      <w:r>
        <w:rPr>
          <w:sz w:val="24"/>
          <w:szCs w:val="24"/>
        </w:rPr>
        <w:t xml:space="preserve">Nalaže se stečajnom upravitelju, u roku od 15 dana, otkloniti nedostatke u </w:t>
      </w:r>
      <w:r w:rsidR="005721EE">
        <w:rPr>
          <w:sz w:val="24"/>
          <w:szCs w:val="24"/>
        </w:rPr>
        <w:t xml:space="preserve">dostavljenom </w:t>
      </w:r>
      <w:r>
        <w:rPr>
          <w:sz w:val="24"/>
          <w:szCs w:val="24"/>
        </w:rPr>
        <w:t>stečajnom planu koji se odnose na:</w:t>
      </w:r>
    </w:p>
    <w:p w:rsidRDefault="00BC4D76" w:rsidP="005C1D15" w:rsidR="00BC4D76">
      <w:pPr>
        <w:ind w:firstLine="720"/>
        <w:jc w:val="both"/>
        <w:rPr>
          <w:sz w:val="24"/>
          <w:szCs w:val="24"/>
        </w:rPr>
      </w:pPr>
      <w:r>
        <w:rPr>
          <w:sz w:val="24"/>
          <w:szCs w:val="24"/>
        </w:rPr>
        <w:t>-razvrstavanje sudionika u skupine,</w:t>
      </w:r>
    </w:p>
    <w:p w:rsidRDefault="00BC4D76" w:rsidP="005C1D15" w:rsidR="005721EE">
      <w:pPr>
        <w:ind w:firstLine="720"/>
        <w:jc w:val="both"/>
        <w:rPr>
          <w:sz w:val="24"/>
          <w:szCs w:val="24"/>
        </w:rPr>
      </w:pPr>
      <w:r>
        <w:rPr>
          <w:sz w:val="24"/>
          <w:szCs w:val="24"/>
        </w:rPr>
        <w:t>-</w:t>
      </w:r>
      <w:r w:rsidR="005721EE">
        <w:rPr>
          <w:sz w:val="24"/>
          <w:szCs w:val="24"/>
        </w:rPr>
        <w:t>povredu načela jednakog postupanja prema svim sudionicima,</w:t>
      </w:r>
    </w:p>
    <w:p w:rsidRDefault="005721EE" w:rsidP="005C1D15" w:rsidR="005C1D15" w:rsidRPr="00950136">
      <w:pPr>
        <w:ind w:firstLine="720"/>
        <w:jc w:val="both"/>
        <w:rPr>
          <w:sz w:val="24"/>
          <w:szCs w:val="24"/>
        </w:rPr>
      </w:pPr>
      <w:r>
        <w:rPr>
          <w:sz w:val="24"/>
          <w:szCs w:val="24"/>
        </w:rPr>
        <w:t>-dostaviti posebne izjave  pojedinih sudionika</w:t>
      </w:r>
      <w:r w:rsidR="005445CC">
        <w:rPr>
          <w:sz w:val="24"/>
          <w:szCs w:val="24"/>
        </w:rPr>
        <w:t xml:space="preserve"> </w:t>
      </w:r>
      <w:r w:rsidR="00884CFA">
        <w:rPr>
          <w:sz w:val="24"/>
          <w:szCs w:val="24"/>
        </w:rPr>
        <w:t>glede</w:t>
      </w:r>
      <w:r w:rsidR="005445CC">
        <w:rPr>
          <w:sz w:val="24"/>
          <w:szCs w:val="24"/>
        </w:rPr>
        <w:t xml:space="preserve"> stjecanj</w:t>
      </w:r>
      <w:r w:rsidR="00884CFA">
        <w:rPr>
          <w:sz w:val="24"/>
          <w:szCs w:val="24"/>
        </w:rPr>
        <w:t>a</w:t>
      </w:r>
      <w:r w:rsidR="005445CC">
        <w:rPr>
          <w:sz w:val="24"/>
          <w:szCs w:val="24"/>
        </w:rPr>
        <w:t xml:space="preserve"> poslovnih udjela u dužniku i povećanj</w:t>
      </w:r>
      <w:r w:rsidR="00884CFA">
        <w:rPr>
          <w:sz w:val="24"/>
          <w:szCs w:val="24"/>
        </w:rPr>
        <w:t>a</w:t>
      </w:r>
      <w:r w:rsidR="005445CC">
        <w:rPr>
          <w:sz w:val="24"/>
          <w:szCs w:val="24"/>
        </w:rPr>
        <w:t xml:space="preserve"> temeljnog kapitala dužnika</w:t>
      </w:r>
      <w:r>
        <w:rPr>
          <w:sz w:val="24"/>
          <w:szCs w:val="24"/>
        </w:rPr>
        <w:t xml:space="preserve"> </w:t>
      </w:r>
      <w:r w:rsidR="00BC4D76">
        <w:rPr>
          <w:sz w:val="24"/>
          <w:szCs w:val="24"/>
        </w:rPr>
        <w:t xml:space="preserve"> </w:t>
      </w:r>
    </w:p>
    <w:p w:rsidRDefault="00884CFA" w:rsidP="004D45C7" w:rsidR="00884CFA" w:rsidRPr="00151FCB">
      <w:pPr>
        <w:widowControl/>
        <w:jc w:val="both"/>
        <w:rPr>
          <w:sz w:val="24"/>
          <w:szCs w:val="24"/>
        </w:rPr>
      </w:pPr>
    </w:p>
    <w:p w:rsidRDefault="004D45C7" w:rsidP="004D45C7" w:rsidR="004D45C7" w:rsidRPr="00151FCB">
      <w:pPr>
        <w:widowControl/>
        <w:jc w:val="center"/>
        <w:rPr>
          <w:sz w:val="24"/>
          <w:szCs w:val="24"/>
        </w:rPr>
      </w:pPr>
      <w:r w:rsidRPr="00151FCB">
        <w:rPr>
          <w:sz w:val="24"/>
          <w:szCs w:val="24"/>
        </w:rPr>
        <w:t xml:space="preserve">Obrazloženje </w:t>
      </w:r>
    </w:p>
    <w:p w:rsidRDefault="004D45C7" w:rsidP="004D45C7" w:rsidR="004D45C7" w:rsidRPr="00151FCB">
      <w:pPr>
        <w:widowControl/>
        <w:jc w:val="center"/>
        <w:rPr>
          <w:sz w:val="24"/>
          <w:szCs w:val="24"/>
        </w:rPr>
      </w:pPr>
    </w:p>
    <w:p w:rsidRDefault="004D45C7" w:rsidP="004D45C7" w:rsidR="00787B01">
      <w:pPr>
        <w:widowControl/>
        <w:ind w:firstLine="720"/>
        <w:jc w:val="both"/>
        <w:rPr>
          <w:sz w:val="24"/>
          <w:szCs w:val="24"/>
        </w:rPr>
      </w:pPr>
      <w:r w:rsidRPr="00151FCB">
        <w:rPr>
          <w:sz w:val="24"/>
          <w:szCs w:val="24"/>
        </w:rPr>
        <w:t xml:space="preserve">Na </w:t>
      </w:r>
      <w:r w:rsidR="005445CC">
        <w:rPr>
          <w:sz w:val="24"/>
          <w:szCs w:val="24"/>
        </w:rPr>
        <w:t>izvještajnom ročištu održanom dana 1.ožujka 2016. vjerovnici su većinom glasova naložili stečajnom upravitelju izradu stečajnog plana.</w:t>
      </w:r>
    </w:p>
    <w:p w:rsidRDefault="00787B01" w:rsidP="004D45C7" w:rsidR="00787B01">
      <w:pPr>
        <w:widowControl/>
        <w:ind w:firstLine="720"/>
        <w:jc w:val="both"/>
        <w:rPr>
          <w:sz w:val="24"/>
          <w:szCs w:val="24"/>
        </w:rPr>
      </w:pPr>
      <w:r>
        <w:rPr>
          <w:sz w:val="24"/>
          <w:szCs w:val="24"/>
        </w:rPr>
        <w:t>Dana 21.travnja 2016. stečajni je upravitelj dostavio sudu stečajni plan.</w:t>
      </w:r>
    </w:p>
    <w:p w:rsidRDefault="00787B01" w:rsidP="004D45C7" w:rsidR="00787B01">
      <w:pPr>
        <w:widowControl/>
        <w:ind w:firstLine="720"/>
        <w:jc w:val="both"/>
        <w:rPr>
          <w:sz w:val="24"/>
          <w:szCs w:val="24"/>
        </w:rPr>
      </w:pPr>
    </w:p>
    <w:p w:rsidRDefault="00226F17" w:rsidP="004D45C7" w:rsidR="00226F17">
      <w:pPr>
        <w:widowControl/>
        <w:ind w:firstLine="720"/>
        <w:jc w:val="both"/>
        <w:rPr>
          <w:sz w:val="24"/>
          <w:szCs w:val="24"/>
        </w:rPr>
      </w:pPr>
      <w:r>
        <w:rPr>
          <w:sz w:val="24"/>
          <w:szCs w:val="24"/>
        </w:rPr>
        <w:t xml:space="preserve">Prije ostalog valja naglasiti da je </w:t>
      </w:r>
      <w:r w:rsidR="00D87E0E">
        <w:rPr>
          <w:sz w:val="24"/>
          <w:szCs w:val="24"/>
        </w:rPr>
        <w:t>prijedlog za otvaranjem stečajnog postupka nad dužnikom podnesen da</w:t>
      </w:r>
      <w:r w:rsidR="0081107F">
        <w:rPr>
          <w:sz w:val="24"/>
          <w:szCs w:val="24"/>
        </w:rPr>
        <w:t>na</w:t>
      </w:r>
      <w:r w:rsidR="00D87E0E">
        <w:rPr>
          <w:sz w:val="24"/>
          <w:szCs w:val="24"/>
        </w:rPr>
        <w:t xml:space="preserve"> 27.ožujka 2015., te</w:t>
      </w:r>
      <w:r w:rsidR="0081107F">
        <w:rPr>
          <w:sz w:val="24"/>
          <w:szCs w:val="24"/>
        </w:rPr>
        <w:t xml:space="preserve"> da je </w:t>
      </w:r>
      <w:r>
        <w:rPr>
          <w:sz w:val="24"/>
          <w:szCs w:val="24"/>
        </w:rPr>
        <w:t xml:space="preserve">tijekom trajanja ovog stečajnom postupka dana 1.rujna 2015. na snagu stupio Stečajni zakona (N.N. br. </w:t>
      </w:r>
      <w:r w:rsidR="00206BD2">
        <w:rPr>
          <w:sz w:val="24"/>
          <w:szCs w:val="24"/>
        </w:rPr>
        <w:t>71/15</w:t>
      </w:r>
      <w:r w:rsidR="0081107F">
        <w:rPr>
          <w:sz w:val="24"/>
          <w:szCs w:val="24"/>
        </w:rPr>
        <w:t>, dalje SZ</w:t>
      </w:r>
      <w:r w:rsidR="00206BD2">
        <w:rPr>
          <w:sz w:val="24"/>
          <w:szCs w:val="24"/>
        </w:rPr>
        <w:t>)</w:t>
      </w:r>
    </w:p>
    <w:p w:rsidRDefault="0081107F" w:rsidP="0081107F" w:rsidR="00D87E0E" w:rsidRPr="00884CFA">
      <w:pPr>
        <w:ind w:firstLine="680"/>
        <w:jc w:val="both"/>
        <w:rPr>
          <w:sz w:val="24"/>
          <w:szCs w:val="24"/>
        </w:rPr>
      </w:pPr>
      <w:r>
        <w:rPr>
          <w:sz w:val="24"/>
          <w:szCs w:val="24"/>
        </w:rPr>
        <w:t xml:space="preserve">Prema odredbi </w:t>
      </w:r>
      <w:r w:rsidR="00D87E0E" w:rsidRPr="00D87E0E">
        <w:rPr>
          <w:sz w:val="24"/>
          <w:szCs w:val="24"/>
        </w:rPr>
        <w:t>člankom 441. stavak 1.</w:t>
      </w:r>
      <w:r w:rsidR="004A0F37">
        <w:rPr>
          <w:sz w:val="24"/>
          <w:szCs w:val="24"/>
        </w:rPr>
        <w:t xml:space="preserve"> SZ-a</w:t>
      </w:r>
      <w:r w:rsidR="00D87E0E" w:rsidRPr="00D87E0E">
        <w:rPr>
          <w:sz w:val="24"/>
          <w:szCs w:val="24"/>
        </w:rPr>
        <w:t>, na postupke u tijeku primjenjuje</w:t>
      </w:r>
      <w:r>
        <w:rPr>
          <w:sz w:val="24"/>
          <w:szCs w:val="24"/>
        </w:rPr>
        <w:t xml:space="preserve"> se </w:t>
      </w:r>
      <w:r w:rsidR="00D87E0E" w:rsidRPr="00D87E0E">
        <w:rPr>
          <w:sz w:val="24"/>
          <w:szCs w:val="24"/>
        </w:rPr>
        <w:t xml:space="preserve"> Stečajni zakon koji je bio na snazi u vrijeme pokretanja stečajnog postupka. Iznimku od ovog pravila predstavlja odredba stavka 2. članka 441. SZ, kojom </w:t>
      </w:r>
      <w:r w:rsidR="004A0F37">
        <w:rPr>
          <w:sz w:val="24"/>
          <w:szCs w:val="24"/>
        </w:rPr>
        <w:t xml:space="preserve">se na postupke u tijeku primjenjuju </w:t>
      </w:r>
      <w:r w:rsidR="00D87E0E" w:rsidRPr="00D87E0E">
        <w:rPr>
          <w:sz w:val="24"/>
          <w:szCs w:val="24"/>
        </w:rPr>
        <w:t xml:space="preserve"> posebno naznačene pojedine odredbe SZ, osim ako </w:t>
      </w:r>
      <w:r w:rsidR="00D87E0E" w:rsidRPr="00884CFA">
        <w:rPr>
          <w:sz w:val="24"/>
          <w:szCs w:val="24"/>
        </w:rPr>
        <w:t xml:space="preserve">su radnje na koje se odnose započete prije stupanja na snagu tog Zakona. </w:t>
      </w:r>
    </w:p>
    <w:p w:rsidRDefault="0081107F" w:rsidP="00FB2B38" w:rsidR="00D87E0E">
      <w:pPr>
        <w:ind w:firstLine="680"/>
        <w:jc w:val="both"/>
      </w:pPr>
      <w:r>
        <w:rPr>
          <w:sz w:val="24"/>
          <w:szCs w:val="24"/>
        </w:rPr>
        <w:t xml:space="preserve">Odredbe </w:t>
      </w:r>
      <w:r w:rsidR="00884CFA">
        <w:rPr>
          <w:sz w:val="24"/>
          <w:szCs w:val="24"/>
        </w:rPr>
        <w:t xml:space="preserve">glave VII SZ-a </w:t>
      </w:r>
      <w:r>
        <w:rPr>
          <w:sz w:val="24"/>
          <w:szCs w:val="24"/>
        </w:rPr>
        <w:t>o stečajnom planu (članak 303</w:t>
      </w:r>
      <w:r w:rsidR="00A07CEE">
        <w:rPr>
          <w:sz w:val="24"/>
          <w:szCs w:val="24"/>
        </w:rPr>
        <w:t xml:space="preserve">.do </w:t>
      </w:r>
      <w:r>
        <w:rPr>
          <w:sz w:val="24"/>
          <w:szCs w:val="24"/>
        </w:rPr>
        <w:t>355</w:t>
      </w:r>
      <w:r w:rsidR="00A07CEE">
        <w:rPr>
          <w:sz w:val="24"/>
          <w:szCs w:val="24"/>
        </w:rPr>
        <w:t>.</w:t>
      </w:r>
      <w:r>
        <w:rPr>
          <w:sz w:val="24"/>
          <w:szCs w:val="24"/>
        </w:rPr>
        <w:t xml:space="preserve"> SZ) posebice su </w:t>
      </w:r>
      <w:r w:rsidR="00FB2B38">
        <w:rPr>
          <w:sz w:val="24"/>
          <w:szCs w:val="24"/>
        </w:rPr>
        <w:t>navedene u stavku 2. članka 441. SZ-a</w:t>
      </w:r>
    </w:p>
    <w:p w:rsidRDefault="00884CFA" w:rsidP="00912192" w:rsidR="00912192" w:rsidRPr="00912192">
      <w:pPr>
        <w:ind w:firstLine="680"/>
        <w:jc w:val="both"/>
        <w:rPr>
          <w:sz w:val="24"/>
          <w:szCs w:val="24"/>
        </w:rPr>
      </w:pPr>
      <w:r w:rsidRPr="00912192">
        <w:rPr>
          <w:sz w:val="24"/>
          <w:szCs w:val="24"/>
        </w:rPr>
        <w:t xml:space="preserve">Sporno je dakle </w:t>
      </w:r>
      <w:r w:rsidR="00912192" w:rsidRPr="00912192">
        <w:rPr>
          <w:sz w:val="24"/>
          <w:szCs w:val="24"/>
        </w:rPr>
        <w:t>primjenjuju  li se na konkretan postupak predlaganja i usvajanja stečajnog plana odredbe Stečajnog zakona (N.N. br. 71/15)</w:t>
      </w:r>
      <w:r w:rsidR="00912192">
        <w:rPr>
          <w:sz w:val="24"/>
          <w:szCs w:val="24"/>
        </w:rPr>
        <w:t xml:space="preserve"> ili odredbe Stečajnog zakona (N.N. br.44/96 do 133/12)</w:t>
      </w:r>
    </w:p>
    <w:p w:rsidRDefault="00912192" w:rsidP="00D87E0E" w:rsidR="00912192" w:rsidRPr="00912192">
      <w:pPr>
        <w:ind w:firstLine="680"/>
        <w:jc w:val="both"/>
        <w:rPr>
          <w:sz w:val="24"/>
          <w:szCs w:val="24"/>
        </w:rPr>
      </w:pPr>
    </w:p>
    <w:p w:rsidRDefault="00D87E0E" w:rsidP="00D87E0E" w:rsidR="00D87E0E" w:rsidRPr="00912192">
      <w:pPr>
        <w:ind w:firstLine="680"/>
        <w:jc w:val="both"/>
        <w:rPr>
          <w:sz w:val="24"/>
          <w:szCs w:val="24"/>
        </w:rPr>
      </w:pPr>
    </w:p>
    <w:p w:rsidRDefault="00D87E0E" w:rsidP="00D87E0E" w:rsidR="00D87E0E" w:rsidRPr="00FB2B38">
      <w:pPr>
        <w:ind w:firstLine="680"/>
        <w:jc w:val="both"/>
        <w:rPr>
          <w:sz w:val="24"/>
          <w:szCs w:val="24"/>
        </w:rPr>
      </w:pPr>
      <w:r w:rsidRPr="00FB2B38">
        <w:rPr>
          <w:sz w:val="24"/>
          <w:szCs w:val="24"/>
        </w:rPr>
        <w:lastRenderedPageBreak/>
        <w:t xml:space="preserve">Stečajni postupak prolazi kroz određene stadije koji su karakteristični po tome što je okončanje jednog stadija pretpostavka početka </w:t>
      </w:r>
      <w:r w:rsidR="00912192">
        <w:rPr>
          <w:sz w:val="24"/>
          <w:szCs w:val="24"/>
        </w:rPr>
        <w:t>sljedećeg</w:t>
      </w:r>
      <w:r w:rsidRPr="00FB2B38">
        <w:rPr>
          <w:sz w:val="24"/>
          <w:szCs w:val="24"/>
        </w:rPr>
        <w:t xml:space="preserve">. Međutim, neki od stadija međusobno nisu razgraničeni posebnim procesnim odlukama, što ima za posljedicu da razgraničenje među njima nije strogo do te mjere da bi nastavak narednog stadija bio uvjetovan  okončanjem ranijeg. Stoga, pojedine "radnje na koje se odnose ..." nije moguće definirati samo vremenskim okvirom pojedinog stadija stečajnog postupka.  </w:t>
      </w:r>
    </w:p>
    <w:p w:rsidRDefault="00FB2B38" w:rsidP="00D87E0E" w:rsidR="00864224">
      <w:pPr>
        <w:ind w:firstLine="680"/>
        <w:jc w:val="both"/>
        <w:rPr>
          <w:sz w:val="24"/>
          <w:szCs w:val="24"/>
        </w:rPr>
      </w:pPr>
      <w:r w:rsidRPr="00FB2B38">
        <w:rPr>
          <w:sz w:val="24"/>
          <w:szCs w:val="24"/>
        </w:rPr>
        <w:t xml:space="preserve">Stečajni plan je </w:t>
      </w:r>
      <w:r w:rsidR="00D87E0E" w:rsidRPr="00FB2B38">
        <w:rPr>
          <w:sz w:val="24"/>
          <w:szCs w:val="24"/>
        </w:rPr>
        <w:t>reguliran glavom V</w:t>
      </w:r>
      <w:r w:rsidRPr="00FB2B38">
        <w:rPr>
          <w:sz w:val="24"/>
          <w:szCs w:val="24"/>
        </w:rPr>
        <w:t>II</w:t>
      </w:r>
      <w:r w:rsidR="00D87E0E" w:rsidRPr="00FB2B38">
        <w:rPr>
          <w:sz w:val="24"/>
          <w:szCs w:val="24"/>
        </w:rPr>
        <w:t xml:space="preserve">. SZ 15., i procesnom sistematikom SZ-a </w:t>
      </w:r>
      <w:r w:rsidR="00864224">
        <w:rPr>
          <w:sz w:val="24"/>
          <w:szCs w:val="24"/>
        </w:rPr>
        <w:t xml:space="preserve">predstavlja poseban stadij postupka i kao takav je </w:t>
      </w:r>
      <w:r w:rsidR="008713BA">
        <w:rPr>
          <w:sz w:val="24"/>
          <w:szCs w:val="24"/>
        </w:rPr>
        <w:t xml:space="preserve">samostalna </w:t>
      </w:r>
      <w:r w:rsidR="00864224">
        <w:rPr>
          <w:sz w:val="24"/>
          <w:szCs w:val="24"/>
        </w:rPr>
        <w:t>procesna cjelina.</w:t>
      </w:r>
    </w:p>
    <w:p w:rsidRDefault="00864224" w:rsidP="00D87E0E" w:rsidR="002113D3">
      <w:pPr>
        <w:ind w:firstLine="680"/>
        <w:jc w:val="both"/>
        <w:rPr>
          <w:sz w:val="24"/>
          <w:szCs w:val="24"/>
        </w:rPr>
      </w:pPr>
      <w:r>
        <w:rPr>
          <w:sz w:val="24"/>
          <w:szCs w:val="24"/>
        </w:rPr>
        <w:t>Procesna cjeli</w:t>
      </w:r>
      <w:r w:rsidR="008713BA">
        <w:rPr>
          <w:sz w:val="24"/>
          <w:szCs w:val="24"/>
        </w:rPr>
        <w:t>na stečajnog plana započinje podnošenjem stečajnog plana od strane stečajnog upravitelja (članak 304. stavak 1. SZ-a) ili donošenjem odluke skupštine vjerovnika kojom se stečajnom upravitelju nalaže izrada stečajnog plana (članak 304. stavak 2. SZ-a).</w:t>
      </w:r>
      <w:r w:rsidR="00A03906">
        <w:rPr>
          <w:sz w:val="24"/>
          <w:szCs w:val="24"/>
        </w:rPr>
        <w:t xml:space="preserve"> U konkretnom slučaju,  skupština vjerovnika je dana 1.ožujka 2016. donijela odluku kojom se stečajnom upravitelju nalaže izrada stečajnog plana, te kako je prva radnja </w:t>
      </w:r>
      <w:r w:rsidR="00403311">
        <w:rPr>
          <w:sz w:val="24"/>
          <w:szCs w:val="24"/>
        </w:rPr>
        <w:t xml:space="preserve">procesne cjeline </w:t>
      </w:r>
      <w:r w:rsidR="00A03906">
        <w:rPr>
          <w:sz w:val="24"/>
          <w:szCs w:val="24"/>
        </w:rPr>
        <w:t xml:space="preserve">stečajnog plana </w:t>
      </w:r>
      <w:r w:rsidR="002113D3">
        <w:rPr>
          <w:sz w:val="24"/>
          <w:szCs w:val="24"/>
        </w:rPr>
        <w:t>započeta nakon stupanja na snagu SZ-a (1.rujna 2015.)</w:t>
      </w:r>
      <w:r w:rsidR="00403311">
        <w:rPr>
          <w:sz w:val="24"/>
          <w:szCs w:val="24"/>
        </w:rPr>
        <w:t>,</w:t>
      </w:r>
      <w:r w:rsidR="002113D3">
        <w:rPr>
          <w:sz w:val="24"/>
          <w:szCs w:val="24"/>
        </w:rPr>
        <w:t xml:space="preserve"> stav je ovog suda prvog stupnja kako se u konkretnom slučaju predlaganja i usvajanja stečajnog plana primjenjuju odredbe Stečajnog zakona (N.N. br. 71/15)</w:t>
      </w:r>
    </w:p>
    <w:p w:rsidRDefault="00206BD2" w:rsidP="004D45C7" w:rsidR="00206BD2">
      <w:pPr>
        <w:widowControl/>
        <w:ind w:firstLine="720"/>
        <w:jc w:val="both"/>
        <w:rPr>
          <w:sz w:val="24"/>
          <w:szCs w:val="24"/>
        </w:rPr>
      </w:pPr>
    </w:p>
    <w:p w:rsidRDefault="00787B01" w:rsidP="004D45C7" w:rsidR="00787B01">
      <w:pPr>
        <w:widowControl/>
        <w:ind w:firstLine="720"/>
        <w:jc w:val="both"/>
        <w:rPr>
          <w:sz w:val="24"/>
          <w:szCs w:val="24"/>
        </w:rPr>
      </w:pPr>
      <w:r>
        <w:rPr>
          <w:sz w:val="24"/>
          <w:szCs w:val="24"/>
        </w:rPr>
        <w:t xml:space="preserve">Pregledom </w:t>
      </w:r>
      <w:r w:rsidR="004A0F37">
        <w:rPr>
          <w:sz w:val="24"/>
          <w:szCs w:val="24"/>
        </w:rPr>
        <w:t xml:space="preserve">dostavljenog stečajnog </w:t>
      </w:r>
      <w:r>
        <w:rPr>
          <w:sz w:val="24"/>
          <w:szCs w:val="24"/>
        </w:rPr>
        <w:t>plana utvrđeno je kako su  vjerovnici razvrstani u jednu skupinu.</w:t>
      </w:r>
    </w:p>
    <w:p w:rsidRDefault="006F0142" w:rsidP="004D45C7" w:rsidR="00EB13B5">
      <w:pPr>
        <w:widowControl/>
        <w:ind w:firstLine="720"/>
        <w:jc w:val="both"/>
        <w:rPr>
          <w:sz w:val="24"/>
          <w:szCs w:val="24"/>
        </w:rPr>
      </w:pPr>
      <w:r>
        <w:rPr>
          <w:sz w:val="24"/>
          <w:szCs w:val="24"/>
        </w:rPr>
        <w:t>Prema odredbi članka 308. stavak 1.</w:t>
      </w:r>
      <w:r w:rsidR="004A0F37">
        <w:rPr>
          <w:sz w:val="24"/>
          <w:szCs w:val="24"/>
        </w:rPr>
        <w:t xml:space="preserve"> SZ-a</w:t>
      </w:r>
      <w:r>
        <w:rPr>
          <w:sz w:val="24"/>
          <w:szCs w:val="24"/>
        </w:rPr>
        <w:t xml:space="preserve"> sudionici u stečajnom planu razvrstavaju se pri utvrđivanju njihovih prava u skupine. </w:t>
      </w:r>
      <w:r w:rsidR="00EB13B5">
        <w:rPr>
          <w:sz w:val="24"/>
          <w:szCs w:val="24"/>
        </w:rPr>
        <w:t>Vjerovnici s različitim pravnim položajem razvrstavaju se u stečajnom planu u posebne skupine. Pri tome treba razlikovati: (1) vjerovnike s pravom odvojenog namirenja, ako stečajni plan zadire u njihova prava.</w:t>
      </w:r>
    </w:p>
    <w:p w:rsidRDefault="00EB13B5" w:rsidP="004D45C7" w:rsidR="00EB13B5">
      <w:pPr>
        <w:widowControl/>
        <w:ind w:firstLine="720"/>
        <w:jc w:val="both"/>
        <w:rPr>
          <w:sz w:val="24"/>
          <w:szCs w:val="24"/>
        </w:rPr>
      </w:pPr>
    </w:p>
    <w:p w:rsidRDefault="00EB13B5" w:rsidP="0043742D" w:rsidR="0043742D">
      <w:pPr>
        <w:ind w:firstLine="708"/>
        <w:jc w:val="both"/>
        <w:rPr>
          <w:sz w:val="24"/>
          <w:szCs w:val="24"/>
        </w:rPr>
      </w:pPr>
      <w:r w:rsidRPr="0043742D">
        <w:rPr>
          <w:sz w:val="24"/>
          <w:szCs w:val="24"/>
        </w:rPr>
        <w:t xml:space="preserve">U konkretnom slučaju, dužnik je </w:t>
      </w:r>
      <w:r w:rsidR="0043742D" w:rsidRPr="0043742D">
        <w:rPr>
          <w:sz w:val="24"/>
          <w:szCs w:val="24"/>
        </w:rPr>
        <w:t>vlasnik nekretnine upisane u  z.k. ul. br 893 k.o. Karlovac II., kod zemljišnoknjižnom odjelu Općinskog suda u Karlovcu</w:t>
      </w:r>
      <w:r w:rsidR="0043742D">
        <w:rPr>
          <w:sz w:val="24"/>
          <w:szCs w:val="24"/>
        </w:rPr>
        <w:t xml:space="preserve">, na kojoj nekretnini je upisano razlučno pravo </w:t>
      </w:r>
      <w:r w:rsidR="0043742D" w:rsidRPr="0043742D">
        <w:rPr>
          <w:sz w:val="24"/>
          <w:szCs w:val="24"/>
        </w:rPr>
        <w:t xml:space="preserve"> </w:t>
      </w:r>
      <w:r w:rsidR="0043742D">
        <w:rPr>
          <w:sz w:val="24"/>
          <w:szCs w:val="24"/>
        </w:rPr>
        <w:t>za korist vjerovnika Zagrebačka banka d.d.</w:t>
      </w:r>
    </w:p>
    <w:p w:rsidRDefault="0043742D" w:rsidP="0043742D" w:rsidR="0041049F">
      <w:pPr>
        <w:ind w:firstLine="708"/>
        <w:jc w:val="both"/>
        <w:rPr>
          <w:sz w:val="24"/>
          <w:szCs w:val="24"/>
        </w:rPr>
      </w:pPr>
      <w:r>
        <w:rPr>
          <w:sz w:val="24"/>
          <w:szCs w:val="24"/>
        </w:rPr>
        <w:t xml:space="preserve">Stečajnim planom se </w:t>
      </w:r>
      <w:r w:rsidR="0041049F">
        <w:rPr>
          <w:sz w:val="24"/>
          <w:szCs w:val="24"/>
        </w:rPr>
        <w:t>predviđa nastavak djelatnosti dužnika, a ne predviđa unovčenje nekretnine stečajnog dužnika, što  za izravnu posljedicu ima okolnost  da stečajni plan zadire u prava razlučnog vjerovnika.</w:t>
      </w:r>
    </w:p>
    <w:p w:rsidRDefault="0041049F" w:rsidP="0043742D" w:rsidR="00E63114">
      <w:pPr>
        <w:ind w:firstLine="708"/>
        <w:jc w:val="both"/>
        <w:rPr>
          <w:sz w:val="24"/>
          <w:szCs w:val="24"/>
        </w:rPr>
      </w:pPr>
      <w:r>
        <w:rPr>
          <w:sz w:val="24"/>
          <w:szCs w:val="24"/>
        </w:rPr>
        <w:t xml:space="preserve">Prema tome, </w:t>
      </w:r>
      <w:r w:rsidR="00403311">
        <w:rPr>
          <w:sz w:val="24"/>
          <w:szCs w:val="24"/>
        </w:rPr>
        <w:t xml:space="preserve">ako stečajni plan ne predviđa unovčenje nekretnine dužnika - </w:t>
      </w:r>
      <w:r w:rsidR="00E63114">
        <w:rPr>
          <w:sz w:val="24"/>
          <w:szCs w:val="24"/>
        </w:rPr>
        <w:t xml:space="preserve">stečajnim planom </w:t>
      </w:r>
      <w:r w:rsidR="00403311">
        <w:rPr>
          <w:sz w:val="24"/>
          <w:szCs w:val="24"/>
        </w:rPr>
        <w:t xml:space="preserve">se </w:t>
      </w:r>
      <w:r>
        <w:rPr>
          <w:sz w:val="24"/>
          <w:szCs w:val="24"/>
        </w:rPr>
        <w:t xml:space="preserve">razlučni vjerovnik mora izdvojiti u posebnu </w:t>
      </w:r>
      <w:r w:rsidR="00E63114">
        <w:rPr>
          <w:sz w:val="24"/>
          <w:szCs w:val="24"/>
        </w:rPr>
        <w:t>skupinu.</w:t>
      </w:r>
    </w:p>
    <w:p w:rsidRDefault="00E63114" w:rsidP="0043742D" w:rsidR="00E63114">
      <w:pPr>
        <w:ind w:firstLine="708"/>
        <w:jc w:val="both"/>
        <w:rPr>
          <w:sz w:val="24"/>
          <w:szCs w:val="24"/>
        </w:rPr>
      </w:pPr>
    </w:p>
    <w:p w:rsidRDefault="00E63114" w:rsidP="0043742D" w:rsidR="00E63114">
      <w:pPr>
        <w:ind w:firstLine="708"/>
        <w:jc w:val="both"/>
        <w:rPr>
          <w:sz w:val="24"/>
          <w:szCs w:val="24"/>
        </w:rPr>
      </w:pPr>
      <w:r>
        <w:rPr>
          <w:sz w:val="24"/>
          <w:szCs w:val="24"/>
        </w:rPr>
        <w:t>Nadalje, stečajnim planom se predviđa otpis kamata svih stečajnih vjerovnika do otvaranja stečajnog postupka.</w:t>
      </w:r>
    </w:p>
    <w:p w:rsidRDefault="00D865BA" w:rsidP="00D865BA" w:rsidR="00D865BA">
      <w:pPr>
        <w:ind w:firstLine="708"/>
        <w:jc w:val="both"/>
        <w:rPr>
          <w:sz w:val="24"/>
          <w:szCs w:val="24"/>
        </w:rPr>
      </w:pPr>
      <w:r>
        <w:rPr>
          <w:sz w:val="24"/>
          <w:szCs w:val="24"/>
        </w:rPr>
        <w:t xml:space="preserve">Prema odredbi članka 312. stavak 1. SZ-a svim sudionicima pojedine skupine stečajnim planom moraju se osigurati ista prava. </w:t>
      </w:r>
    </w:p>
    <w:p w:rsidRDefault="002C2516" w:rsidP="0043742D" w:rsidR="002C2516">
      <w:pPr>
        <w:ind w:firstLine="708"/>
        <w:jc w:val="both"/>
        <w:rPr>
          <w:sz w:val="24"/>
          <w:szCs w:val="24"/>
        </w:rPr>
      </w:pPr>
    </w:p>
    <w:p w:rsidRDefault="002C2516" w:rsidP="002C2516" w:rsidR="002C2516">
      <w:pPr>
        <w:ind w:firstLine="708"/>
        <w:jc w:val="both"/>
        <w:rPr>
          <w:sz w:val="24"/>
          <w:szCs w:val="24"/>
        </w:rPr>
      </w:pPr>
      <w:r>
        <w:rPr>
          <w:sz w:val="24"/>
          <w:szCs w:val="24"/>
        </w:rPr>
        <w:t>Zahtjev vjerovnika prema dužniku koji proizlazi iz novčane obveze predstavlja ovlaštenje vjerovnika na naplatu glavnice, a ako je dužnik u zakašnjenju ispunjenja obveze i na naplatu kamata. Pri tome, Z</w:t>
      </w:r>
      <w:r w:rsidR="000A29F0">
        <w:rPr>
          <w:sz w:val="24"/>
          <w:szCs w:val="24"/>
        </w:rPr>
        <w:t xml:space="preserve">akon o obveznim odnosima </w:t>
      </w:r>
      <w:r>
        <w:rPr>
          <w:sz w:val="24"/>
          <w:szCs w:val="24"/>
        </w:rPr>
        <w:t xml:space="preserve"> ne diskriminira kamata u odnosu na glavnicu. Upravo suprotno, kada za namirenje novčane tražbine konkuriraju kamata i glavnica, prednost u namirenju ima kamata, a tek nakon  kamate i glavnica (arg. iz članka 172. ZOO-a). Takav stav ZOO-a je logičan jer se time „kažnjava“ dužnik novčane obveze koji je u zakašnjenju, odnosno stimulira dužnikovo ispunjenje novčane obveze o dospijeća. </w:t>
      </w:r>
    </w:p>
    <w:p w:rsidRDefault="00821019" w:rsidP="00821019" w:rsidR="00821019">
      <w:pPr>
        <w:ind w:firstLine="708"/>
        <w:jc w:val="both"/>
        <w:rPr>
          <w:sz w:val="24"/>
          <w:szCs w:val="24"/>
        </w:rPr>
      </w:pPr>
      <w:r>
        <w:rPr>
          <w:sz w:val="24"/>
          <w:szCs w:val="24"/>
        </w:rPr>
        <w:t xml:space="preserve">SZ </w:t>
      </w:r>
      <w:r w:rsidR="000A29F0">
        <w:rPr>
          <w:sz w:val="24"/>
          <w:szCs w:val="24"/>
        </w:rPr>
        <w:t xml:space="preserve">također </w:t>
      </w:r>
      <w:r>
        <w:rPr>
          <w:sz w:val="24"/>
          <w:szCs w:val="24"/>
        </w:rPr>
        <w:t>ima jedinstven tretman glavnice i kamata dospjelih do otvaranja stečajnog postupka</w:t>
      </w:r>
      <w:r w:rsidR="000A29F0">
        <w:rPr>
          <w:sz w:val="24"/>
          <w:szCs w:val="24"/>
        </w:rPr>
        <w:t>,</w:t>
      </w:r>
      <w:r>
        <w:rPr>
          <w:sz w:val="24"/>
          <w:szCs w:val="24"/>
        </w:rPr>
        <w:t xml:space="preserve"> kako u odnosu na prijavljivanje  tražbina, tako i u odnosu na </w:t>
      </w:r>
      <w:r w:rsidR="00CE6A29">
        <w:rPr>
          <w:sz w:val="24"/>
          <w:szCs w:val="24"/>
        </w:rPr>
        <w:t xml:space="preserve">utvrđivanja tražbina </w:t>
      </w:r>
      <w:r w:rsidR="00391755">
        <w:rPr>
          <w:sz w:val="24"/>
          <w:szCs w:val="24"/>
        </w:rPr>
        <w:t>(</w:t>
      </w:r>
      <w:r w:rsidR="00CE6A29">
        <w:rPr>
          <w:sz w:val="24"/>
          <w:szCs w:val="24"/>
        </w:rPr>
        <w:t>glavnice i kamata</w:t>
      </w:r>
      <w:r w:rsidR="00391755">
        <w:rPr>
          <w:sz w:val="24"/>
          <w:szCs w:val="24"/>
        </w:rPr>
        <w:t>)</w:t>
      </w:r>
      <w:r w:rsidR="00CE6A29">
        <w:rPr>
          <w:sz w:val="24"/>
          <w:szCs w:val="24"/>
        </w:rPr>
        <w:t>.</w:t>
      </w:r>
    </w:p>
    <w:p w:rsidRDefault="00C45FB8" w:rsidP="002C2516" w:rsidR="002C2516">
      <w:pPr>
        <w:ind w:firstLine="708"/>
        <w:jc w:val="both"/>
        <w:rPr>
          <w:sz w:val="24"/>
          <w:szCs w:val="24"/>
        </w:rPr>
      </w:pPr>
      <w:r>
        <w:rPr>
          <w:sz w:val="24"/>
          <w:szCs w:val="24"/>
        </w:rPr>
        <w:t xml:space="preserve">Stečajnim planom je moguće predvidjeti smanjenje isplate obveze dužnika (članak 303. stavak 2.  </w:t>
      </w:r>
      <w:r w:rsidR="00D23D71">
        <w:rPr>
          <w:sz w:val="24"/>
          <w:szCs w:val="24"/>
        </w:rPr>
        <w:t xml:space="preserve">podstavak 7.). Međutim, </w:t>
      </w:r>
      <w:r w:rsidR="000A29F0">
        <w:rPr>
          <w:sz w:val="24"/>
          <w:szCs w:val="24"/>
        </w:rPr>
        <w:t xml:space="preserve">po ocjeni ovog suda prvog stupnja, </w:t>
      </w:r>
      <w:r w:rsidR="00D23D71">
        <w:rPr>
          <w:sz w:val="24"/>
          <w:szCs w:val="24"/>
        </w:rPr>
        <w:t xml:space="preserve">ne bi bilo moguće </w:t>
      </w:r>
      <w:r w:rsidR="002C2516">
        <w:rPr>
          <w:sz w:val="24"/>
          <w:szCs w:val="24"/>
        </w:rPr>
        <w:lastRenderedPageBreak/>
        <w:t xml:space="preserve">ponuditi isplatu tražbine </w:t>
      </w:r>
      <w:r w:rsidR="000A29F0">
        <w:rPr>
          <w:sz w:val="24"/>
          <w:szCs w:val="24"/>
        </w:rPr>
        <w:t xml:space="preserve">glavnice </w:t>
      </w:r>
      <w:r w:rsidR="002C2516">
        <w:rPr>
          <w:sz w:val="24"/>
          <w:szCs w:val="24"/>
        </w:rPr>
        <w:t>bez dospjelih kamata (otpis kamata)</w:t>
      </w:r>
      <w:r w:rsidR="000A29F0">
        <w:rPr>
          <w:sz w:val="24"/>
          <w:szCs w:val="24"/>
        </w:rPr>
        <w:t>,</w:t>
      </w:r>
      <w:r w:rsidR="002C2516">
        <w:rPr>
          <w:sz w:val="24"/>
          <w:szCs w:val="24"/>
        </w:rPr>
        <w:t xml:space="preserve"> </w:t>
      </w:r>
      <w:r w:rsidR="00D23D71">
        <w:rPr>
          <w:sz w:val="24"/>
          <w:szCs w:val="24"/>
        </w:rPr>
        <w:t xml:space="preserve">jer bi se time </w:t>
      </w:r>
      <w:r w:rsidR="002C2516">
        <w:rPr>
          <w:sz w:val="24"/>
          <w:szCs w:val="24"/>
        </w:rPr>
        <w:t xml:space="preserve">diskriminirani vjerovnici novčanih tražbina čija je tražbina isplate glavnice ranije dospjela, odnosno privilegirani vjerovnici tražbina čija je isplata glavnice kasnije dospjela.  </w:t>
      </w:r>
    </w:p>
    <w:p w:rsidRDefault="002C2516" w:rsidP="002C2516" w:rsidR="002C2516">
      <w:pPr>
        <w:ind w:firstLine="708"/>
        <w:jc w:val="both"/>
        <w:rPr>
          <w:sz w:val="24"/>
          <w:szCs w:val="24"/>
        </w:rPr>
      </w:pPr>
      <w:r>
        <w:rPr>
          <w:sz w:val="24"/>
          <w:szCs w:val="24"/>
        </w:rPr>
        <w:t xml:space="preserve">Stoga, ovaj sud prvog stupnja smatra da se ponuda vjerovnicima na isplatu tražbine u smanjenom iznosu odnosi na </w:t>
      </w:r>
      <w:r w:rsidRPr="000A29F0">
        <w:rPr>
          <w:sz w:val="24"/>
          <w:szCs w:val="24"/>
        </w:rPr>
        <w:t xml:space="preserve">tražbinu utvrđenu u </w:t>
      </w:r>
      <w:r w:rsidR="00D23D71" w:rsidRPr="000A29F0">
        <w:rPr>
          <w:sz w:val="24"/>
          <w:szCs w:val="24"/>
        </w:rPr>
        <w:t xml:space="preserve">stečajnom postupku </w:t>
      </w:r>
      <w:r w:rsidRPr="000A29F0">
        <w:rPr>
          <w:sz w:val="24"/>
          <w:szCs w:val="24"/>
        </w:rPr>
        <w:t>tj. i na glavnicu i na dospjele kamate. U suprotno</w:t>
      </w:r>
      <w:r>
        <w:rPr>
          <w:sz w:val="24"/>
          <w:szCs w:val="24"/>
        </w:rPr>
        <w:t xml:space="preserve">m, ponudom vjerovnicima tražbina uz otpis kamata i isplatu glavnice u cijelosti privilegiraju  se vjerovnici tražbina čije su glavnice kasnije dospjele, a što je suprotno naprijed citiranom članku </w:t>
      </w:r>
      <w:r w:rsidR="000A29F0">
        <w:rPr>
          <w:sz w:val="24"/>
          <w:szCs w:val="24"/>
        </w:rPr>
        <w:t>312. stavak 1.</w:t>
      </w:r>
      <w:r w:rsidR="00391755">
        <w:rPr>
          <w:sz w:val="24"/>
          <w:szCs w:val="24"/>
        </w:rPr>
        <w:t>SZ-a</w:t>
      </w:r>
    </w:p>
    <w:p w:rsidRDefault="000A29F0" w:rsidP="002C2516" w:rsidR="000A29F0">
      <w:pPr>
        <w:ind w:firstLine="708"/>
        <w:jc w:val="both"/>
        <w:rPr>
          <w:sz w:val="24"/>
          <w:szCs w:val="24"/>
        </w:rPr>
      </w:pPr>
    </w:p>
    <w:p w:rsidRDefault="00956FE3" w:rsidP="002C2516" w:rsidR="00CC7A7C">
      <w:pPr>
        <w:ind w:firstLine="708"/>
        <w:jc w:val="both"/>
        <w:rPr>
          <w:sz w:val="24"/>
          <w:szCs w:val="24"/>
        </w:rPr>
      </w:pPr>
      <w:r>
        <w:rPr>
          <w:sz w:val="24"/>
          <w:szCs w:val="24"/>
        </w:rPr>
        <w:t>Dostavljeni stečajni plan predviđa zamjenu utvrđene tražbine stečajnog vjerovnika MC gradnja d.o.o., Slunj u iznosu od 260.138,51 kn</w:t>
      </w:r>
      <w:r w:rsidR="00276555">
        <w:rPr>
          <w:sz w:val="24"/>
          <w:szCs w:val="24"/>
        </w:rPr>
        <w:t xml:space="preserve"> i to: a) vlasnički udjel 260.000,00 kn – povećanje temeljnog kapitala, a) 138,51 kn u kapitalne rezerve, te dokapitalizaciju u novcu društva MC gradnja d.o.o. u iznosu od 160.000,00 kn u roku od 15 dana od pravomoćnosti prihvaćanja stečajnog plana.</w:t>
      </w:r>
    </w:p>
    <w:p w:rsidRDefault="00CC7A7C" w:rsidP="002C2516" w:rsidR="00CC7A7C">
      <w:pPr>
        <w:ind w:firstLine="708"/>
        <w:jc w:val="both"/>
        <w:rPr>
          <w:sz w:val="24"/>
          <w:szCs w:val="24"/>
        </w:rPr>
      </w:pPr>
    </w:p>
    <w:p w:rsidRDefault="00CC7A7C" w:rsidP="002C2516" w:rsidR="00895FA3">
      <w:pPr>
        <w:ind w:firstLine="708"/>
        <w:jc w:val="both"/>
        <w:rPr>
          <w:sz w:val="24"/>
          <w:szCs w:val="24"/>
        </w:rPr>
      </w:pPr>
      <w:r>
        <w:rPr>
          <w:sz w:val="24"/>
          <w:szCs w:val="24"/>
        </w:rPr>
        <w:t>Prema odredbi članka 316. stavak 2. SZ-a  ako je stečajnim planom određeno da neki vjerovnici dobiju udjele u du</w:t>
      </w:r>
      <w:r w:rsidR="008F10B7">
        <w:rPr>
          <w:sz w:val="24"/>
          <w:szCs w:val="24"/>
        </w:rPr>
        <w:t>žniku pravnoj osobi ili da postanu njezini članovi ili da steknu određena prava u djelatnosti dužnika pojedinca, stečajnim planom treba priložiti izjave o suglasnosti svakog od tih vjerovnika</w:t>
      </w:r>
      <w:r w:rsidR="00895FA3">
        <w:rPr>
          <w:sz w:val="24"/>
          <w:szCs w:val="24"/>
        </w:rPr>
        <w:t>, a pre</w:t>
      </w:r>
      <w:r w:rsidR="00391755">
        <w:rPr>
          <w:sz w:val="24"/>
          <w:szCs w:val="24"/>
        </w:rPr>
        <w:t>ma</w:t>
      </w:r>
      <w:r w:rsidR="00895FA3">
        <w:rPr>
          <w:sz w:val="24"/>
          <w:szCs w:val="24"/>
        </w:rPr>
        <w:t xml:space="preserve"> odredbi stavka 4. istog članka ako su stečajnim planom određene statusne promjene dužnika, stečajnom planu treba priložiti i izjave pravnih osoba koje će sudjelovati u statusnim promjenama.</w:t>
      </w:r>
    </w:p>
    <w:p w:rsidRDefault="00895FA3" w:rsidP="002C2516" w:rsidR="00895FA3">
      <w:pPr>
        <w:ind w:firstLine="708"/>
        <w:jc w:val="both"/>
        <w:rPr>
          <w:sz w:val="24"/>
          <w:szCs w:val="24"/>
        </w:rPr>
      </w:pPr>
      <w:r>
        <w:rPr>
          <w:sz w:val="24"/>
          <w:szCs w:val="24"/>
        </w:rPr>
        <w:t xml:space="preserve">Konkretnom stečajnom planu ne prileže odgovarajuće izjave društva </w:t>
      </w:r>
      <w:r w:rsidR="00DD794E">
        <w:rPr>
          <w:sz w:val="24"/>
          <w:szCs w:val="24"/>
        </w:rPr>
        <w:t xml:space="preserve">MC </w:t>
      </w:r>
      <w:r w:rsidR="00391755">
        <w:rPr>
          <w:sz w:val="24"/>
          <w:szCs w:val="24"/>
        </w:rPr>
        <w:t>gradnja</w:t>
      </w:r>
      <w:r w:rsidR="00DD794E">
        <w:rPr>
          <w:sz w:val="24"/>
          <w:szCs w:val="24"/>
        </w:rPr>
        <w:t xml:space="preserve"> d.o.o.</w:t>
      </w:r>
    </w:p>
    <w:p w:rsidRDefault="00DD794E" w:rsidP="002C2516" w:rsidR="00DD794E">
      <w:pPr>
        <w:ind w:firstLine="708"/>
        <w:jc w:val="both"/>
        <w:rPr>
          <w:sz w:val="24"/>
          <w:szCs w:val="24"/>
        </w:rPr>
      </w:pPr>
    </w:p>
    <w:p w:rsidRDefault="00391755" w:rsidP="002C2516" w:rsidR="00DD794E">
      <w:pPr>
        <w:ind w:firstLine="708"/>
        <w:jc w:val="both"/>
        <w:rPr>
          <w:sz w:val="24"/>
          <w:szCs w:val="24"/>
        </w:rPr>
      </w:pPr>
      <w:r>
        <w:rPr>
          <w:sz w:val="24"/>
          <w:szCs w:val="24"/>
        </w:rPr>
        <w:t xml:space="preserve">Na kraju se </w:t>
      </w:r>
      <w:r w:rsidR="00DD794E">
        <w:rPr>
          <w:sz w:val="24"/>
          <w:szCs w:val="24"/>
        </w:rPr>
        <w:t xml:space="preserve"> još dodaje kako nije </w:t>
      </w:r>
      <w:r>
        <w:rPr>
          <w:sz w:val="24"/>
          <w:szCs w:val="24"/>
        </w:rPr>
        <w:t xml:space="preserve">neće biti moguće </w:t>
      </w:r>
      <w:r w:rsidR="00DD794E">
        <w:rPr>
          <w:sz w:val="24"/>
          <w:szCs w:val="24"/>
        </w:rPr>
        <w:t xml:space="preserve"> potvrditi stečajni plan sve dok se ne ispune činidbe ili ostvare druge mjere predviđene stečajnim planom (članak 335. SZ-a)</w:t>
      </w:r>
    </w:p>
    <w:p w:rsidRDefault="00DD794E" w:rsidP="002C2516" w:rsidR="00DD794E">
      <w:pPr>
        <w:ind w:firstLine="708"/>
        <w:jc w:val="both"/>
        <w:rPr>
          <w:sz w:val="24"/>
          <w:szCs w:val="24"/>
        </w:rPr>
      </w:pPr>
    </w:p>
    <w:p w:rsidRDefault="00391755" w:rsidP="002C2516" w:rsidR="00391755">
      <w:pPr>
        <w:ind w:firstLine="708"/>
        <w:jc w:val="both"/>
        <w:rPr>
          <w:sz w:val="24"/>
          <w:szCs w:val="24"/>
        </w:rPr>
      </w:pPr>
    </w:p>
    <w:p w:rsidRDefault="00DD794E" w:rsidP="00434CD7" w:rsidR="004D45C7" w:rsidRPr="00151FCB">
      <w:pPr>
        <w:ind w:firstLine="708"/>
        <w:jc w:val="both"/>
        <w:rPr>
          <w:sz w:val="24"/>
          <w:szCs w:val="24"/>
        </w:rPr>
      </w:pPr>
      <w:r>
        <w:rPr>
          <w:sz w:val="24"/>
          <w:szCs w:val="24"/>
        </w:rPr>
        <w:t xml:space="preserve">Slijedom svega naprijed navedenog </w:t>
      </w:r>
      <w:r w:rsidR="00434CD7">
        <w:rPr>
          <w:sz w:val="24"/>
          <w:szCs w:val="24"/>
        </w:rPr>
        <w:t>valjalo je temeljem članka 317. stavak 1. SZ-a pozvati stečajnog upravitelja na otklanjanje nedostataka u stečajnom planu.</w:t>
      </w:r>
      <w:r w:rsidR="004D45C7" w:rsidRPr="00151FCB">
        <w:rPr>
          <w:sz w:val="24"/>
          <w:szCs w:val="24"/>
        </w:rPr>
        <w:t xml:space="preserve"> </w:t>
      </w:r>
    </w:p>
    <w:p w:rsidRDefault="004D45C7" w:rsidP="004D45C7" w:rsidR="004D45C7">
      <w:pPr>
        <w:widowControl/>
        <w:rPr>
          <w:sz w:val="24"/>
          <w:szCs w:val="24"/>
        </w:rPr>
      </w:pPr>
    </w:p>
    <w:p w:rsidRDefault="00434CD7" w:rsidP="004D45C7" w:rsidR="00434CD7" w:rsidRPr="00151FCB">
      <w:pPr>
        <w:widowControl/>
        <w:rPr>
          <w:sz w:val="24"/>
          <w:szCs w:val="24"/>
        </w:rPr>
      </w:pPr>
    </w:p>
    <w:p w:rsidRDefault="004D45C7" w:rsidP="004D45C7" w:rsidR="004D45C7" w:rsidRPr="00151FCB">
      <w:pPr>
        <w:widowControl/>
        <w:jc w:val="center"/>
        <w:rPr>
          <w:sz w:val="24"/>
          <w:szCs w:val="24"/>
        </w:rPr>
      </w:pPr>
      <w:r w:rsidRPr="00151FCB">
        <w:rPr>
          <w:sz w:val="24"/>
          <w:szCs w:val="24"/>
        </w:rPr>
        <w:t xml:space="preserve">Zagreb, </w:t>
      </w:r>
      <w:r w:rsidR="005C1D15">
        <w:rPr>
          <w:sz w:val="24"/>
          <w:szCs w:val="24"/>
        </w:rPr>
        <w:t>1</w:t>
      </w:r>
      <w:r w:rsidR="00434CD7">
        <w:rPr>
          <w:sz w:val="24"/>
          <w:szCs w:val="24"/>
        </w:rPr>
        <w:t>4.lipnja</w:t>
      </w:r>
      <w:r w:rsidR="005C1D15">
        <w:rPr>
          <w:sz w:val="24"/>
          <w:szCs w:val="24"/>
        </w:rPr>
        <w:t xml:space="preserve"> 2016.</w:t>
      </w:r>
    </w:p>
    <w:p w:rsidRDefault="004D45C7" w:rsidP="004D45C7" w:rsidR="004D45C7" w:rsidRPr="00151FCB">
      <w:pPr>
        <w:widowControl/>
        <w:ind w:firstLine="720" w:left="5040"/>
        <w:jc w:val="right"/>
        <w:rPr>
          <w:sz w:val="24"/>
          <w:szCs w:val="24"/>
        </w:rPr>
      </w:pPr>
      <w:r w:rsidRPr="00151FCB">
        <w:rPr>
          <w:sz w:val="24"/>
          <w:szCs w:val="24"/>
        </w:rPr>
        <w:t xml:space="preserve">      SUDAC:  </w:t>
      </w:r>
    </w:p>
    <w:p w:rsidRDefault="000D52F8" w:rsidP="00F42084" w:rsidR="00EB04A4" w:rsidRPr="00151FCB">
      <w:pPr>
        <w:widowControl/>
        <w:ind w:left="5040"/>
        <w:jc w:val="right"/>
        <w:rPr>
          <w:sz w:val="24"/>
          <w:szCs w:val="24"/>
        </w:rPr>
      </w:pPr>
      <w:r w:rsidRPr="00151FCB">
        <w:rPr>
          <w:sz w:val="24"/>
          <w:szCs w:val="24"/>
        </w:rPr>
        <w:t xml:space="preserve">               Ante Galić </w:t>
      </w:r>
      <w:r w:rsidR="0025039F">
        <w:rPr>
          <w:sz w:val="24"/>
          <w:szCs w:val="24"/>
        </w:rPr>
        <w:t>v.r.</w:t>
      </w:r>
    </w:p>
    <w:p w:rsidRDefault="004D45C7" w:rsidP="004D45C7" w:rsidR="004D45C7" w:rsidRPr="00151FCB">
      <w:pPr>
        <w:widowControl/>
        <w:ind w:left="5040"/>
        <w:jc w:val="both"/>
        <w:rPr>
          <w:sz w:val="24"/>
          <w:szCs w:val="24"/>
        </w:rPr>
      </w:pPr>
      <w:r w:rsidRPr="00151FCB">
        <w:rPr>
          <w:sz w:val="24"/>
          <w:szCs w:val="24"/>
        </w:rPr>
        <w:tab/>
      </w:r>
    </w:p>
    <w:p w:rsidRDefault="004D45C7" w:rsidP="004D45C7" w:rsidR="004D45C7">
      <w:pPr>
        <w:widowControl/>
        <w:jc w:val="both"/>
        <w:rPr>
          <w:sz w:val="24"/>
          <w:szCs w:val="24"/>
        </w:rPr>
      </w:pPr>
      <w:r w:rsidRPr="00151FCB">
        <w:rPr>
          <w:sz w:val="24"/>
          <w:szCs w:val="24"/>
        </w:rPr>
        <w:t>UPUTA  O PRAVNOM LIJEKU:</w:t>
      </w:r>
    </w:p>
    <w:p w:rsidRDefault="00434CD7" w:rsidP="00434CD7" w:rsidR="00434CD7">
      <w:pPr>
        <w:jc w:val="both"/>
        <w:rPr>
          <w:sz w:val="24"/>
        </w:rPr>
      </w:pPr>
      <w:r>
        <w:rPr>
          <w:sz w:val="24"/>
        </w:rPr>
        <w:t>Protiv ovog rješenja može se izjaviti žalba, u roku od 8 dana računajući od dana prijema rješenja. Žalba se podnosi Visokom trgovačkom sudu Republike Hrvatske, putem ovog prvostupanjskog suda, u 2 primjerka.</w:t>
      </w:r>
    </w:p>
    <w:p w:rsidRDefault="00F42084" w:rsidP="004D45C7" w:rsidR="00F42084">
      <w:pPr>
        <w:widowControl/>
        <w:jc w:val="both"/>
        <w:rPr>
          <w:sz w:val="24"/>
          <w:szCs w:val="24"/>
        </w:rPr>
      </w:pPr>
    </w:p>
    <w:p w:rsidRDefault="0025039F" w:rsidP="00422EE0" w:rsidR="0025039F" w:rsidRPr="0025039F">
      <w:pPr>
        <w:jc w:val="both"/>
        <w:rPr>
          <w:sz w:val="24"/>
          <w:szCs w:val="24"/>
        </w:rPr>
      </w:pPr>
      <w:r w:rsidRPr="0025039F">
        <w:rPr>
          <w:sz w:val="24"/>
          <w:szCs w:val="24"/>
        </w:rPr>
        <w:t>Za točnost otpravka, ovlašteni službenik:</w:t>
      </w:r>
    </w:p>
    <w:p w:rsidRDefault="0025039F" w:rsidP="00422EE0" w:rsidR="0025039F" w:rsidRPr="0025039F">
      <w:pPr>
        <w:jc w:val="both"/>
        <w:rPr>
          <w:sz w:val="24"/>
          <w:szCs w:val="24"/>
        </w:rPr>
      </w:pPr>
      <w:r w:rsidRPr="0025039F">
        <w:rPr>
          <w:sz w:val="24"/>
          <w:szCs w:val="24"/>
        </w:rPr>
        <w:t xml:space="preserve">               Valentina Delač</w:t>
      </w:r>
    </w:p>
    <w:p w:rsidRDefault="006D51EF" w:rsidP="0025039F" w:rsidR="006D51EF" w:rsidRPr="0025039F">
      <w:pPr>
        <w:widowControl/>
        <w:tabs>
          <w:tab w:pos="720" w:val="left"/>
        </w:tabs>
        <w:ind w:left="720"/>
        <w:jc w:val="both"/>
        <w:rPr>
          <w:sz w:val="24"/>
          <w:szCs w:val="24"/>
        </w:rPr>
      </w:pPr>
    </w:p>
    <w:sectPr w:rsidSect="004D45C7" w:rsidR="006D51EF" w:rsidRPr="0025039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685" w:rsidR="004F3685">
      <w:r>
        <w:separator/>
      </w:r>
    </w:p>
  </w:endnote>
  <w:endnote w:id="0" w:type="continuationSeparator">
    <w:p w:rsidRDefault="004F3685" w:rsidR="004F36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685" w:rsidR="004F3685">
      <w:r>
        <w:separator/>
      </w:r>
    </w:p>
  </w:footnote>
  <w:footnote w:id="0" w:type="continuationSeparator">
    <w:p w:rsidRDefault="004F3685" w:rsidR="004F36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685" w:rsidP="004D45C7" w:rsidR="004F36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F3685" w:rsidR="004F36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685" w:rsidP="004D45C7" w:rsidR="004F36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6830">
      <w:rPr>
        <w:rStyle w:val="Brojstranice"/>
        <w:noProof/>
      </w:rPr>
      <w:t>3</w:t>
    </w:r>
    <w:r>
      <w:rPr>
        <w:rStyle w:val="Brojstranice"/>
      </w:rPr>
      <w:fldChar w:fldCharType="end"/>
    </w:r>
  </w:p>
  <w:p w:rsidRDefault="004F3685" w:rsidP="004D45C7" w:rsidR="004F3685" w:rsidRPr="009A6E93">
    <w:pPr>
      <w:jc w:val="right"/>
      <w:rPr>
        <w:sz w:val="24"/>
        <w:szCs w:val="24"/>
      </w:rPr>
    </w:pPr>
    <w:r w:rsidRPr="001C6045">
      <w:rPr>
        <w:b/>
        <w:sz w:val="24"/>
        <w:szCs w:val="24"/>
      </w:rPr>
      <w:t xml:space="preserve">  </w:t>
    </w:r>
    <w:r w:rsidRPr="009A6E93">
      <w:rPr>
        <w:sz w:val="24"/>
        <w:szCs w:val="24"/>
      </w:rPr>
      <w:t>40.St-</w:t>
    </w:r>
    <w:r w:rsidR="005C1D15">
      <w:rPr>
        <w:sz w:val="24"/>
        <w:szCs w:val="24"/>
      </w:rPr>
      <w:t>242</w:t>
    </w:r>
    <w:r>
      <w:rPr>
        <w:sz w:val="24"/>
        <w:szCs w:val="24"/>
      </w:rPr>
      <w:t>/15</w:t>
    </w:r>
  </w:p>
  <w:p w:rsidRDefault="004F3685" w:rsidP="004D45C7" w:rsidR="004F36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4">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6">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9">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4">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25">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2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28"/>
  </w:num>
  <w:num w:numId="3">
    <w:abstractNumId w:val="4"/>
  </w:num>
  <w:num w:numId="4">
    <w:abstractNumId w:val="29"/>
  </w:num>
  <w:num w:numId="5">
    <w:abstractNumId w:val="26"/>
  </w:num>
  <w:num w:numId="6">
    <w:abstractNumId w:val="11"/>
  </w:num>
  <w:num w:numId="7">
    <w:abstractNumId w:val="30"/>
  </w:num>
  <w:num w:numId="8">
    <w:abstractNumId w:val="22"/>
  </w:num>
  <w:num w:numId="9">
    <w:abstractNumId w:val="2"/>
  </w:num>
  <w:num w:numId="10">
    <w:abstractNumId w:val="18"/>
  </w:num>
  <w:num w:numId="11">
    <w:abstractNumId w:val="23"/>
  </w:num>
  <w:num w:numId="12">
    <w:abstractNumId w:val="19"/>
  </w:num>
  <w:num w:numId="13">
    <w:abstractNumId w:val="7"/>
  </w:num>
  <w:num w:numId="14">
    <w:abstractNumId w:val="5"/>
  </w:num>
  <w:num w:numId="15">
    <w:abstractNumId w:val="16"/>
  </w:num>
  <w:num w:numId="16">
    <w:abstractNumId w:val="3"/>
  </w:num>
  <w:num w:numId="17">
    <w:abstractNumId w:val="21"/>
  </w:num>
  <w:num w:numId="18">
    <w:abstractNumId w:val="12"/>
  </w:num>
  <w:num w:numId="19">
    <w:abstractNumId w:val="13"/>
  </w:num>
  <w:num w:numId="20">
    <w:abstractNumId w:val="0"/>
  </w:num>
  <w:num w:numId="21">
    <w:abstractNumId w:val="24"/>
  </w:num>
  <w:num w:numId="22">
    <w:abstractNumId w:val="27"/>
  </w:num>
  <w:num w:numId="23">
    <w:abstractNumId w:val="25"/>
  </w:num>
  <w:num w:numId="24">
    <w:abstractNumId w:val="20"/>
  </w:num>
  <w:num w:numId="25">
    <w:abstractNumId w:val="8"/>
  </w:num>
  <w:num w:numId="26">
    <w:abstractNumId w:val="15"/>
  </w:num>
  <w:num w:numId="27">
    <w:abstractNumId w:val="9"/>
  </w:num>
  <w:num w:numId="28">
    <w:abstractNumId w:val="17"/>
  </w:num>
  <w:num w:numId="29">
    <w:abstractNumId w:val="10"/>
  </w:num>
  <w:num w:numId="30">
    <w:abstractNumId w:val="6"/>
  </w:num>
  <w:num w:numId="3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47035"/>
    <w:rsid w:val="00051E71"/>
    <w:rsid w:val="000600F5"/>
    <w:rsid w:val="00085349"/>
    <w:rsid w:val="00091873"/>
    <w:rsid w:val="000A2632"/>
    <w:rsid w:val="000A29F0"/>
    <w:rsid w:val="000C2293"/>
    <w:rsid w:val="000D52F8"/>
    <w:rsid w:val="000E24E2"/>
    <w:rsid w:val="000F5B5D"/>
    <w:rsid w:val="00151FCB"/>
    <w:rsid w:val="001624A1"/>
    <w:rsid w:val="00193977"/>
    <w:rsid w:val="00193FFB"/>
    <w:rsid w:val="001A3B02"/>
    <w:rsid w:val="00206BD2"/>
    <w:rsid w:val="002113D3"/>
    <w:rsid w:val="00226F17"/>
    <w:rsid w:val="00226F9D"/>
    <w:rsid w:val="0025039F"/>
    <w:rsid w:val="002541ED"/>
    <w:rsid w:val="00261EC5"/>
    <w:rsid w:val="00276555"/>
    <w:rsid w:val="002B007F"/>
    <w:rsid w:val="002B2DAC"/>
    <w:rsid w:val="002C2247"/>
    <w:rsid w:val="002C2516"/>
    <w:rsid w:val="002C6C6C"/>
    <w:rsid w:val="00303608"/>
    <w:rsid w:val="00350E6B"/>
    <w:rsid w:val="00355F9C"/>
    <w:rsid w:val="00366E33"/>
    <w:rsid w:val="00391755"/>
    <w:rsid w:val="003D395F"/>
    <w:rsid w:val="003E4725"/>
    <w:rsid w:val="003F6C06"/>
    <w:rsid w:val="00403311"/>
    <w:rsid w:val="0041049F"/>
    <w:rsid w:val="004146FA"/>
    <w:rsid w:val="004149ED"/>
    <w:rsid w:val="00415927"/>
    <w:rsid w:val="00417EC8"/>
    <w:rsid w:val="00434CD7"/>
    <w:rsid w:val="0043742D"/>
    <w:rsid w:val="004924C3"/>
    <w:rsid w:val="004970E7"/>
    <w:rsid w:val="004A0F37"/>
    <w:rsid w:val="004B653E"/>
    <w:rsid w:val="004B6830"/>
    <w:rsid w:val="004D45C7"/>
    <w:rsid w:val="004F3685"/>
    <w:rsid w:val="00530EE2"/>
    <w:rsid w:val="005445CC"/>
    <w:rsid w:val="00557F42"/>
    <w:rsid w:val="005721EE"/>
    <w:rsid w:val="005A7D53"/>
    <w:rsid w:val="005C1D15"/>
    <w:rsid w:val="006342B4"/>
    <w:rsid w:val="00682519"/>
    <w:rsid w:val="006C3D33"/>
    <w:rsid w:val="006D51EF"/>
    <w:rsid w:val="006F0142"/>
    <w:rsid w:val="0074717B"/>
    <w:rsid w:val="007649F9"/>
    <w:rsid w:val="00776383"/>
    <w:rsid w:val="00787B01"/>
    <w:rsid w:val="007C5ED3"/>
    <w:rsid w:val="00807216"/>
    <w:rsid w:val="0081107F"/>
    <w:rsid w:val="00821019"/>
    <w:rsid w:val="00864224"/>
    <w:rsid w:val="008713BA"/>
    <w:rsid w:val="00872A4A"/>
    <w:rsid w:val="00884CFA"/>
    <w:rsid w:val="00895FA3"/>
    <w:rsid w:val="008E3F99"/>
    <w:rsid w:val="008F10B7"/>
    <w:rsid w:val="00912192"/>
    <w:rsid w:val="00913C24"/>
    <w:rsid w:val="009537E4"/>
    <w:rsid w:val="00956FE3"/>
    <w:rsid w:val="0096525A"/>
    <w:rsid w:val="009A17E2"/>
    <w:rsid w:val="009A7682"/>
    <w:rsid w:val="009C0C74"/>
    <w:rsid w:val="009F1CA4"/>
    <w:rsid w:val="00A03906"/>
    <w:rsid w:val="00A07CEE"/>
    <w:rsid w:val="00A60BCD"/>
    <w:rsid w:val="00A758E3"/>
    <w:rsid w:val="00AB025F"/>
    <w:rsid w:val="00B14BC1"/>
    <w:rsid w:val="00B54A8B"/>
    <w:rsid w:val="00B91C7C"/>
    <w:rsid w:val="00BB2EB8"/>
    <w:rsid w:val="00BC4D76"/>
    <w:rsid w:val="00C45FB8"/>
    <w:rsid w:val="00C646E7"/>
    <w:rsid w:val="00CB419D"/>
    <w:rsid w:val="00CC7A7C"/>
    <w:rsid w:val="00CD4078"/>
    <w:rsid w:val="00CE6A29"/>
    <w:rsid w:val="00D23D71"/>
    <w:rsid w:val="00D50B9E"/>
    <w:rsid w:val="00D66EB8"/>
    <w:rsid w:val="00D865BA"/>
    <w:rsid w:val="00D87E0E"/>
    <w:rsid w:val="00DA4583"/>
    <w:rsid w:val="00DC4A08"/>
    <w:rsid w:val="00DD794E"/>
    <w:rsid w:val="00DF2CF6"/>
    <w:rsid w:val="00E525EE"/>
    <w:rsid w:val="00E63114"/>
    <w:rsid w:val="00E63399"/>
    <w:rsid w:val="00E80A3A"/>
    <w:rsid w:val="00E84620"/>
    <w:rsid w:val="00E870F2"/>
    <w:rsid w:val="00EA4B16"/>
    <w:rsid w:val="00EA6ABC"/>
    <w:rsid w:val="00EB04A4"/>
    <w:rsid w:val="00EB13B5"/>
    <w:rsid w:val="00EC5F71"/>
    <w:rsid w:val="00F42084"/>
    <w:rsid w:val="00F63270"/>
    <w:rsid w:val="00F962EF"/>
    <w:rsid w:val="00FB2B38"/>
    <w:rsid w:val="00FC1070"/>
    <w:rsid w:val="00FE02E4"/>
    <w:rsid w:val="00FE1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Tekstfusnote" w:type="paragraph">
    <w:name w:val="footnote text"/>
    <w:basedOn w:val="Normal"/>
    <w:link w:val="TekstfusnoteChar"/>
    <w:unhideWhenUsed/>
    <w:rsid w:val="00D87E0E"/>
    <w:pPr>
      <w:widowControl/>
      <w:overflowPunct/>
      <w:autoSpaceDE/>
      <w:autoSpaceDN/>
      <w:adjustRightInd/>
      <w:textAlignment w:val="auto"/>
    </w:pPr>
  </w:style>
  <w:style w:customStyle="true" w:styleId="TekstfusnoteChar" w:type="character">
    <w:name w:val="Tekst fusnote Char"/>
    <w:basedOn w:val="Zadanifontodlomka"/>
    <w:link w:val="Tekstfusnote"/>
    <w:rsid w:val="00D87E0E"/>
  </w:style>
  <w:style w:styleId="Referencafusnote" w:type="character">
    <w:name w:val="footnote reference"/>
    <w:unhideWhenUsed/>
    <w:rsid w:val="00D87E0E"/>
    <w:rPr>
      <w:vertAlign w:val="superscript"/>
    </w:rPr>
  </w:style>
  <w:style w:styleId="Tekstrezerviranogmjesta" w:type="character">
    <w:name w:val="Placeholder Text"/>
    <w:basedOn w:val="Zadanifontodlomka"/>
    <w:uiPriority w:val="99"/>
    <w:semiHidden/>
    <w:rsid w:val="0074717B"/>
    <w:rPr>
      <w:color w:val="808080"/>
      <w:bdr w:space="0" w:sz="0" w:color="auto" w:val="none"/>
      <w:shd w:fill="auto" w:color="auto" w:val="clear"/>
    </w:rPr>
  </w:style>
  <w:style w:customStyle="true" w:styleId="eSPISCCParagraphDefaultFont" w:type="character">
    <w:name w:val="eSPIS_CC_Paragraph Default Font"/>
    <w:basedOn w:val="Zadanifontodlomka"/>
    <w:rsid w:val="007471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717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471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71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Tekstfusnote" w:type="paragraph">
    <w:name w:val="footnote text"/>
    <w:basedOn w:val="Normal"/>
    <w:link w:val="TekstfusnoteChar"/>
    <w:unhideWhenUsed/>
    <w:rsid w:val="00D87E0E"/>
    <w:pPr>
      <w:widowControl/>
      <w:overflowPunct/>
      <w:autoSpaceDE/>
      <w:autoSpaceDN/>
      <w:adjustRightInd/>
      <w:textAlignment w:val="auto"/>
    </w:pPr>
  </w:style>
  <w:style w:customStyle="1" w:styleId="TekstfusnoteChar" w:type="character">
    <w:name w:val="Tekst fusnote Char"/>
    <w:basedOn w:val="Zadanifontodlomka"/>
    <w:link w:val="Tekstfusnote"/>
    <w:rsid w:val="00D87E0E"/>
  </w:style>
  <w:style w:styleId="Referencafusnote" w:type="character">
    <w:name w:val="footnote reference"/>
    <w:unhideWhenUsed/>
    <w:rsid w:val="00D87E0E"/>
    <w:rPr>
      <w:vertAlign w:val="superscript"/>
    </w:rPr>
  </w:style>
  <w:style w:styleId="Tekstrezerviranogmjesta" w:type="character">
    <w:name w:val="Placeholder Text"/>
    <w:basedOn w:val="Zadanifontodlomka"/>
    <w:uiPriority w:val="99"/>
    <w:semiHidden/>
    <w:rsid w:val="0074717B"/>
    <w:rPr>
      <w:color w:val="808080"/>
      <w:bdr w:color="auto" w:space="0" w:sz="0" w:val="none"/>
      <w:shd w:color="auto" w:fill="auto" w:val="clear"/>
    </w:rPr>
  </w:style>
  <w:style w:customStyle="1" w:styleId="eSPISCCParagraphDefaultFont" w:type="character">
    <w:name w:val="eSPIS_CC_Paragraph Default Font"/>
    <w:basedOn w:val="Zadanifontodlomka"/>
    <w:rsid w:val="007471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717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471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71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St-242/2015-33</izvorni_sadrzaj>
    <derivirana_varijabla naziv="DomainObject.Oznaka_1">St-242/2015-33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2015.</izvorni_sadrzaj>
    <derivirana_varijabla naziv="DomainObject.Predmet.DatumOsnivanja_1">27.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St-242/2015</izvorni_sadrzaj>
    <derivirana_varijabla naziv="DomainObject.Predmet.OznakaBroj_1">St-242/2015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Mc trade  d.o.o.</izvorni_sadrzaj>
    <derivirana_varijabla naziv="DomainObject.Predmet.ProtustrankaFormated_1">  Mc trade  d.o.o.</derivirana_varijabla>
  </DomainObject.Predmet.ProtustrankaFormated>
  <DomainObject.Predmet.ProtustrankaFormatedOIB>
    <izvorni_sadrzaj>  Mc trade  d.o.o., OIB 45576800262</izvorni_sadrzaj>
    <derivirana_varijabla naziv="DomainObject.Predmet.ProtustrankaFormatedOIB_1">  Mc trade  d.o.o., OIB 45576800262</derivirana_varijabla>
  </DomainObject.Predmet.ProtustrankaFormatedOIB>
  <DomainObject.Predmet.ProtustrankaFormatedWithAdress>
    <izvorni_sadrzaj> Mc trade  d.o.o., Mostanje 43, 47000 Karlovac</izvorni_sadrzaj>
    <derivirana_varijabla naziv="DomainObject.Predmet.ProtustrankaFormatedWithAdress_1"> Mc trade  d.o.o., Mostanje 43, 47000 Karlovac</derivirana_varijabla>
  </DomainObject.Predmet.ProtustrankaFormatedWithAdress>
  <DomainObject.Predmet.ProtustrankaFormatedWithAdressOIB>
    <izvorni_sadrzaj> Mc trade  d.o.o., OIB 45576800262, Mostanje 43, 47000 Karlovac</izvorni_sadrzaj>
    <derivirana_varijabla naziv="DomainObject.Predmet.ProtustrankaFormatedWithAdressOIB_1"> Mc trade  d.o.o., OIB 45576800262, Mostanje 43, 47000 Karlovac</derivirana_varijabla>
  </DomainObject.Predmet.ProtustrankaFormatedWithAdressOIB>
  <DomainObject.Predmet.ProtustrankaWithAdress>
    <izvorni_sadrzaj>Mc trade  d.o.o. Mostanje 43, 47000 Karlovac</izvorni_sadrzaj>
    <derivirana_varijabla naziv="DomainObject.Predmet.ProtustrankaWithAdress_1">Mc trade  d.o.o. Mostanje 43, 47000 Karlovac</derivirana_varijabla>
  </DomainObject.Predmet.ProtustrankaWithAdress>
  <DomainObject.Predmet.ProtustrankaWithAdressOIB>
    <izvorni_sadrzaj>Mc trade  d.o.o., OIB 45576800262, Mostanje 43, 47000 Karlovac</izvorni_sadrzaj>
    <derivirana_varijabla naziv="DomainObject.Predmet.ProtustrankaWithAdressOIB_1">Mc trade  d.o.o., OIB 45576800262, Mostanje 43, 47000 Karlovac</derivirana_varijabla>
  </DomainObject.Predmet.ProtustrankaWithAdressOIB>
  <DomainObject.Predmet.ProtustrankaNazivFormated>
    <izvorni_sadrzaj>Mc trade  d.o.o.</izvorni_sadrzaj>
    <derivirana_varijabla naziv="DomainObject.Predmet.ProtustrankaNazivFormated_1">Mc trade  d.o.o.</derivirana_varijabla>
  </DomainObject.Predmet.ProtustrankaNazivFormated>
  <DomainObject.Predmet.ProtustrankaNazivFormatedOIB>
    <izvorni_sadrzaj>Mc trade  d.o.o., OIB 45576800262</izvorni_sadrzaj>
    <derivirana_varijabla naziv="DomainObject.Predmet.ProtustrankaNazivFormatedOIB_1">Mc trade  d.o.o., OIB 45576800262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Mc trade  d.o.o.</item>
    </izvorni_sadrzaj>
    <derivirana_varijabla naziv="DomainObject.Predmet.ProtuStrankaListFormated_1">
      <item>Mc trade  d.o.o.</item>
    </derivirana_varijabla>
  </DomainObject.Predmet.ProtuStrankaListFormated>
  <DomainObject.Predmet.ProtuStrankaListFormatedOIB>
    <izvorni_sadrzaj>
      <item>Mc trade  d.o.o., OIB 45576800262</item>
    </izvorni_sadrzaj>
    <derivirana_varijabla naziv="DomainObject.Predmet.ProtuStrankaListFormatedOIB_1">
      <item>Mc trade  d.o.o., OIB 45576800262</item>
    </derivirana_varijabla>
  </DomainObject.Predmet.ProtuStrankaListFormatedOIB>
  <DomainObject.Predmet.ProtuStrankaListFormatedWithAdress>
    <izvorni_sadrzaj>
      <item>Mc trade  d.o.o., Mostanje 43, 47000 Karlovac</item>
    </izvorni_sadrzaj>
    <derivirana_varijabla naziv="DomainObject.Predmet.ProtuStrankaListFormatedWithAdress_1">
      <item>Mc trade  d.o.o., Mostanje 43, 47000 Karlovac</item>
    </derivirana_varijabla>
  </DomainObject.Predmet.ProtuStrankaListFormatedWithAdress>
  <DomainObject.Predmet.ProtuStrankaListFormatedWithAdressOIB>
    <izvorni_sadrzaj>
      <item>Mc trade  d.o.o., OIB 45576800262, Mostanje 43, 47000 Karlovac</item>
    </izvorni_sadrzaj>
    <derivirana_varijabla naziv="DomainObject.Predmet.ProtuStrankaListFormatedWithAdressOIB_1">
      <item>Mc trade  d.o.o., OIB 45576800262, Mostanje 43, 47000 Karlovac</item>
    </derivirana_varijabla>
  </DomainObject.Predmet.ProtuStrankaListFormatedWithAdressOIB>
  <DomainObject.Predmet.ProtuStrankaListNazivFormated>
    <izvorni_sadrzaj>
      <item>Mc trade  d.o.o.</item>
    </izvorni_sadrzaj>
    <derivirana_varijabla naziv="DomainObject.Predmet.ProtuStrankaListNazivFormated_1">
      <item>Mc trade  d.o.o.</item>
    </derivirana_varijabla>
  </DomainObject.Predmet.ProtuStrankaListNazivFormated>
  <DomainObject.Predmet.ProtuStrankaListNazivFormatedOIB>
    <izvorni_sadrzaj>
      <item>Mc trade  d.o.o., OIB 45576800262</item>
    </izvorni_sadrzaj>
    <derivirana_varijabla naziv="DomainObject.Predmet.ProtuStrankaListNazivFormatedOIB_1">
      <item>Mc trade  d.o.o., OIB 45576800262</item>
    </derivirana_varijabla>
  </DomainObject.Predmet.ProtuStrankaListNazivFormatedOIB>
  <DomainObject.Predmet.OstaliListFormated>
    <izvorni_sadrzaj>
      <item>Vlatko Magdić</item>
    </izvorni_sadrzaj>
    <derivirana_varijabla naziv="DomainObject.Predmet.OstaliListFormated_1">
      <item>Vlatko Magdić</item>
    </derivirana_varijabla>
  </DomainObject.Predmet.OstaliListFormated>
  <DomainObject.Predmet.OstaliListFormatedOIB>
    <izvorni_sadrzaj>
      <item>Vlatko Magdić, OIB 45240330248</item>
    </izvorni_sadrzaj>
    <derivirana_varijabla naziv="DomainObject.Predmet.OstaliListFormatedOIB_1">
      <item>Vlatko Magdić, OIB 45240330248</item>
    </derivirana_varijabla>
  </DomainObject.Predmet.OstaliListFormatedOIB>
  <DomainObject.Predmet.OstaliListFormatedWithAdress>
    <izvorni_sadrzaj>
      <item>Vlatko Magdić, Mostanje 43, 47000 Karlovac</item>
    </izvorni_sadrzaj>
    <derivirana_varijabla naziv="DomainObject.Predmet.OstaliListFormatedWithAdress_1">
      <item>Vlatko Magdić, Mostanje 43, 47000 Karlovac</item>
    </derivirana_varijabla>
  </DomainObject.Predmet.OstaliListFormatedWithAdress>
  <DomainObject.Predmet.OstaliListFormatedWithAdressOIB>
    <izvorni_sadrzaj>
      <item>Vlatko Magdić, OIB 45240330248, Mostanje 43, 47000 Karlovac</item>
    </izvorni_sadrzaj>
    <derivirana_varijabla naziv="DomainObject.Predmet.OstaliListFormatedWithAdressOIB_1">
      <item>Vlatko Magdić, OIB 45240330248, Mostanje 43, 47000 Karlovac</item>
    </derivirana_varijabla>
  </DomainObject.Predmet.OstaliListFormatedWithAdressOIB>
  <DomainObject.Predmet.OstaliListNazivFormated>
    <izvorni_sadrzaj>
      <item>Vlatko Magdić</item>
    </izvorni_sadrzaj>
    <derivirana_varijabla naziv="DomainObject.Predmet.OstaliListNazivFormated_1">
      <item>Vlatko Magdić</item>
    </derivirana_varijabla>
  </DomainObject.Predmet.OstaliListNazivFormated>
  <DomainObject.Predmet.OstaliListNazivFormatedOIB>
    <izvorni_sadrzaj>
      <item>Vlatko Magdić, OIB 45240330248</item>
    </izvorni_sadrzaj>
    <derivirana_varijabla naziv="DomainObject.Predmet.OstaliListNazivFormatedOIB_1">
      <item>Vlatko Magdić, OIB 45240330248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St-242/2015-33</izvorni_sadrzaj>
    <derivirana_varijabla naziv="DomainObject.PoslovniBrojDokumenta_1">St-242/2015-33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Mc trade  d.o.o.</izvorni_sadrzaj>
    <derivirana_varijabla naziv="DomainObject.Predmet.ProtustrankaIDrugi_1">Mc trade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Mc trade  d.o.o., OIB 45576800262, Mostanje 43, 47000 Karlovac</izvorni_sadrzaj>
    <derivirana_varijabla naziv="DomainObject.Predmet.ProtustrankaIDrugiAdressOIB_1">Mc trade  d.o.o., OIB 45576800262, Mostanje 43,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Mc trade  d.o.o.</item>
      <item>Vlatko Magdić</item>
    </izvorni_sadrzaj>
    <derivirana_varijabla naziv="DomainObject.Predmet.SudioniciListNaziv_1">
      <item>FINA  regionalni centar Zagreb</item>
      <item>Mc trade  d.o.o.</item>
      <item>Vlatko Magdić</item>
    </derivirana_varijabla>
  </DomainObject.Predmet.SudioniciListNaziv>
  <DomainObject.Predmet.SudioniciListAdressOIB>
    <izvorni_sadrzaj>
      <item>FINA  regionalni centar Zagreb, OIB 85821130368, Ulica grada Vukovara 70,10000 Zagreb</item>
      <item>Mc trade  d.o.o., OIB 45576800262, Mostanje 43,47000 Karlovac</item>
      <item>Vlatko Magdić, OIB 45240330248, Mostanje 43,47000 Karlovac</item>
    </izvorni_sadrzaj>
    <derivirana_varijabla naziv="DomainObject.Predmet.SudioniciListAdressOIB_1">
      <item>FINA  regionalni centar Zagreb, OIB 85821130368, Ulica grada Vukovara 70,10000 Zagreb</item>
      <item>Mc trade  d.o.o., OIB 45576800262, Mostanje 43,47000 Karlovac</item>
      <item>Vlatko Magdić, OIB 45240330248, Mostanje 43,47000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45576800262</item>
      <item>, OIB 45240330248</item>
    </izvorni_sadrzaj>
    <derivirana_varijabla naziv="DomainObject.Predmet.SudioniciListNazivOIB_1">
      <item>, OIB 85821130368</item>
      <item>, OIB 45576800262</item>
      <item>, OIB 45240330248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1B0296-A7C8-4935-8157-E26EEA819E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1150</properties:Words>
  <properties:Characters>6604</properties:Characters>
  <properties:Lines>139</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2016-06-14T12:19:00Z</dcterms:created>
  <dc:creator>ilukac</dc:creator>
  <cp:lastModifiedBy>Valentina Delač</cp:lastModifiedBy>
  <cp:lastPrinted>2016-06-14T12:20:00Z</cp:lastPrinted>
  <dcterms:modified xmlns:xsi="http://www.w3.org/2001/XMLSchema-instance" xsi:type="dcterms:W3CDTF">2016-06-14T12:33:00Z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St-242/2015-33 / Odluka - Zaključak</vt:lpwstr>
  </prop:property>
  <prop:property name="CC_coloring" pid="4" fmtid="{D5CDD505-2E9C-101B-9397-08002B2CF9AE}">
    <vt:bool>false</vt:bool>
  </prop:property>
  <prop:property name="BrojStranica" pid="5" fmtid="{D5CDD505-2E9C-101B-9397-08002B2CF9AE}">
    <vt:i4>3</vt:i4>
  </prop:property>
</prop:Properties>
</file>