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d79b7" w14:paraId="ebd79b7" w:rsidRDefault="00A845FF" w:rsidR="008275DF">
      <w:pPr>
        <w15:collapsed w:val="false"/>
      </w:pPr>
      <w:bookmarkStart w:name="_GoBack" w:id="0"/>
      <w:bookmarkEnd w:id="0"/>
      <w:r>
        <w:tab/>
      </w:r>
      <w:r>
        <w:tab/>
      </w:r>
      <w:r>
        <w:tab/>
      </w:r>
      <w:r>
        <w:tab/>
      </w:r>
      <w:r>
        <w:tab/>
      </w:r>
      <w:r>
        <w:tab/>
      </w:r>
      <w:r>
        <w:tab/>
      </w:r>
      <w:r>
        <w:tab/>
      </w:r>
      <w:r>
        <w:tab/>
      </w:r>
    </w:p>
    <w:p w:rsidRDefault="00A845FF" w:rsidP="00DE1B64" w:rsidR="00094C57">
      <w:pPr>
        <w:ind w:firstLine="708" w:left="5664"/>
      </w:pPr>
      <w:r>
        <w:t>14 St-</w:t>
      </w:r>
      <w:r w:rsidR="00520C2A">
        <w:t>354</w:t>
      </w:r>
      <w:r>
        <w:t>/1</w:t>
      </w:r>
      <w:r w:rsidR="00520C2A">
        <w:t>4</w:t>
      </w:r>
      <w:r>
        <w:t>-</w:t>
      </w:r>
      <w:r w:rsidR="002E599A">
        <w:t>1</w:t>
      </w:r>
      <w:r w:rsidR="00520C2A">
        <w:t>17</w:t>
      </w:r>
    </w:p>
    <w:p w:rsidRDefault="007403F2" w:rsidP="007403F2" w:rsidR="007403F2">
      <w:r>
        <w:t xml:space="preserve">              </w:t>
      </w:r>
      <w:r w:rsidR="004D097A">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r>
    </w:p>
    <w:p w:rsidRDefault="007403F2" w:rsidP="007403F2" w:rsidR="007403F2" w:rsidRPr="00D21A2C"/>
    <w:p w:rsidRDefault="007403F2" w:rsidP="007403F2" w:rsidR="007403F2" w:rsidRPr="00B82754">
      <w:pPr>
        <w:ind w:hanging="720" w:left="360"/>
        <w:rPr>
          <w:b/>
        </w:rPr>
      </w:pPr>
      <w:r w:rsidRPr="00B82754">
        <w:rPr>
          <w:b/>
        </w:rPr>
        <w:t xml:space="preserve">     REPUBLIKA HRVATSKA</w:t>
      </w:r>
    </w:p>
    <w:p w:rsidRDefault="007403F2" w:rsidP="007403F2" w:rsidR="007403F2">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275DF" w:rsidR="008275DF"/>
    <w:p w:rsidRDefault="006A0C9C" w:rsidR="006A0C9C"/>
    <w:p w:rsidRDefault="006A0C9C" w:rsidP="006A0C9C" w:rsidR="008275DF">
      <w:pPr>
        <w:jc w:val="center"/>
      </w:pPr>
      <w:r>
        <w:t>U IME REPUBLIKE HRVATSKE</w:t>
      </w:r>
    </w:p>
    <w:p w:rsidRDefault="008275DF" w:rsidP="00DD00EF" w:rsidR="008275DF" w:rsidRPr="006A0C9C">
      <w:pPr>
        <w:pStyle w:val="Naslov2"/>
        <w:rPr>
          <w:b w:val="false"/>
          <w:bCs w:val="false"/>
        </w:rPr>
      </w:pPr>
      <w:r w:rsidRPr="006A0C9C">
        <w:rPr>
          <w:b w:val="false"/>
          <w:bCs w:val="false"/>
        </w:rPr>
        <w:t>R J E Š E N J E</w:t>
      </w:r>
    </w:p>
    <w:p w:rsidRDefault="008275DF" w:rsidR="008275DF">
      <w:pPr>
        <w:jc w:val="center"/>
        <w:rPr>
          <w:b/>
          <w:bCs/>
        </w:rPr>
      </w:pPr>
    </w:p>
    <w:p w:rsidRDefault="00083ABF" w:rsidP="006D54D3" w:rsidR="00083ABF">
      <w:pPr>
        <w:rPr>
          <w:b/>
          <w:bCs/>
        </w:rPr>
      </w:pPr>
    </w:p>
    <w:p w:rsidRDefault="008275DF" w:rsidP="009B2B16" w:rsidR="008275DF">
      <w:pPr>
        <w:jc w:val="both"/>
      </w:pPr>
      <w:r>
        <w:tab/>
      </w:r>
      <w:r w:rsidR="00EE48E9">
        <w:t xml:space="preserve">Trgovački sud u Osijeku, po sucu mr. sc. Tihomiru Kovačeviću, kao stečajnom sucu, u stečajnom postupku nad </w:t>
      </w:r>
      <w:r w:rsidR="00A03A0F" w:rsidRPr="00A03A0F">
        <w:t xml:space="preserve">dužnikom: </w:t>
      </w:r>
      <w:r w:rsidR="00520C2A" w:rsidRPr="00520C2A">
        <w:t>IZOLIRKA-TRGOVINA d.o.o. za trgovinu i usluge u stečaju, Bilje, Kalja Tomislava 94, MBS 030092475, OIB 01035800612</w:t>
      </w:r>
      <w:r w:rsidR="006A0C9C">
        <w:t>,</w:t>
      </w:r>
      <w:r w:rsidR="00C736BC">
        <w:t xml:space="preserve"> </w:t>
      </w:r>
      <w:r w:rsidR="00EE48E9">
        <w:t xml:space="preserve">dana </w:t>
      </w:r>
      <w:r w:rsidR="00520C2A">
        <w:t>9</w:t>
      </w:r>
      <w:r w:rsidR="00EE48E9">
        <w:t xml:space="preserve">. </w:t>
      </w:r>
      <w:r w:rsidR="00520C2A">
        <w:t>lip</w:t>
      </w:r>
      <w:r w:rsidR="002E599A">
        <w:t>nja</w:t>
      </w:r>
      <w:r w:rsidR="00EE48E9">
        <w:t xml:space="preserve"> 201</w:t>
      </w:r>
      <w:r w:rsidR="00EB34D0">
        <w:t>6</w:t>
      </w:r>
      <w:r w:rsidR="00EE48E9">
        <w:t xml:space="preserve">. </w:t>
      </w:r>
    </w:p>
    <w:p w:rsidRDefault="00EE48E9" w:rsidR="00EE48E9">
      <w:pPr>
        <w:jc w:val="both"/>
      </w:pPr>
    </w:p>
    <w:p w:rsidRDefault="00590BC9" w:rsidR="00590BC9">
      <w:pPr>
        <w:jc w:val="both"/>
      </w:pPr>
    </w:p>
    <w:p w:rsidRDefault="008275DF" w:rsidP="00994FE5" w:rsidR="00994FE5" w:rsidRPr="006A0C9C">
      <w:pPr>
        <w:jc w:val="center"/>
      </w:pPr>
      <w:r w:rsidRPr="006A0C9C">
        <w:t>r i j e š i o  j e</w:t>
      </w:r>
    </w:p>
    <w:p w:rsidRDefault="00EE48E9" w:rsidP="00206C88" w:rsidR="00EE48E9">
      <w:pPr>
        <w:rPr>
          <w:b/>
          <w:bCs/>
        </w:rPr>
      </w:pPr>
    </w:p>
    <w:p w:rsidRDefault="007D10FC" w:rsidP="00206C88" w:rsidR="007D10FC">
      <w:pPr>
        <w:rPr>
          <w:b/>
          <w:bCs/>
        </w:rPr>
      </w:pPr>
    </w:p>
    <w:p w:rsidRDefault="007D10FC" w:rsidP="007D10FC" w:rsidR="007D10FC" w:rsidRPr="00994FE5">
      <w:pPr>
        <w:numPr>
          <w:ilvl w:val="0"/>
          <w:numId w:val="15"/>
        </w:numPr>
        <w:jc w:val="both"/>
        <w:rPr>
          <w:bCs/>
        </w:rPr>
      </w:pPr>
      <w:r w:rsidRPr="006A0C9C">
        <w:t>ZAKLJUČUJE SE</w:t>
      </w:r>
      <w:r>
        <w:rPr>
          <w:b/>
          <w:bCs/>
        </w:rPr>
        <w:t xml:space="preserve"> </w:t>
      </w:r>
      <w:r>
        <w:rPr>
          <w:bCs/>
        </w:rPr>
        <w:t xml:space="preserve">stečajni postupak vođen </w:t>
      </w:r>
      <w:r w:rsidRPr="00A03A0F">
        <w:rPr>
          <w:bCs/>
        </w:rPr>
        <w:t xml:space="preserve">nad dužnikom: </w:t>
      </w:r>
      <w:r w:rsidRPr="00520C2A">
        <w:rPr>
          <w:bCs/>
        </w:rPr>
        <w:t>IZOLIRKA-TRGOVINA d.o.o. za trgovinu i usluge u stečaju, Bilje, Kalja Tomislava 94, MBS 030092475, OIB 01035800612</w:t>
      </w:r>
      <w:r>
        <w:rPr>
          <w:b/>
          <w:bCs/>
        </w:rPr>
        <w:t>.</w:t>
      </w:r>
    </w:p>
    <w:p w:rsidRDefault="007D10FC" w:rsidP="007D10FC" w:rsidR="007D10FC" w:rsidRPr="00994FE5">
      <w:pPr>
        <w:jc w:val="both"/>
        <w:rPr>
          <w:bCs/>
        </w:rPr>
      </w:pPr>
    </w:p>
    <w:p w:rsidRDefault="007D10FC" w:rsidP="007D10FC" w:rsidR="007D10FC">
      <w:pPr>
        <w:numPr>
          <w:ilvl w:val="0"/>
          <w:numId w:val="15"/>
        </w:numPr>
        <w:jc w:val="both"/>
        <w:rPr>
          <w:bCs/>
        </w:rPr>
      </w:pPr>
      <w:r>
        <w:rPr>
          <w:bCs/>
        </w:rPr>
        <w:t xml:space="preserve">Ovo rješenje i osnova zaključenja stečajnog postupka objavit će se na </w:t>
      </w:r>
      <w:r w:rsidRPr="00682B6E">
        <w:t>mrežn</w:t>
      </w:r>
      <w:r>
        <w:t>oj stranici e-Oglasna ploča sudova</w:t>
      </w:r>
      <w:r>
        <w:rPr>
          <w:bCs/>
        </w:rPr>
        <w:t>.</w:t>
      </w:r>
    </w:p>
    <w:p w:rsidRDefault="007D10FC" w:rsidP="007D10FC" w:rsidR="007D10FC">
      <w:pPr>
        <w:jc w:val="both"/>
        <w:rPr>
          <w:bCs/>
        </w:rPr>
      </w:pPr>
    </w:p>
    <w:p w:rsidRDefault="007D10FC" w:rsidP="007D10FC" w:rsidR="007D10FC">
      <w:pPr>
        <w:numPr>
          <w:ilvl w:val="0"/>
          <w:numId w:val="15"/>
        </w:numPr>
        <w:jc w:val="both"/>
        <w:rPr>
          <w:bCs/>
        </w:rPr>
      </w:pPr>
      <w:r>
        <w:rPr>
          <w:bCs/>
        </w:rPr>
        <w:t>Poslije pravomoćnosti ovo rješenje dostavit će se sudskom registru radi brisanja dužnika iz registra pravnih osoba.</w:t>
      </w:r>
    </w:p>
    <w:p w:rsidRDefault="007D10FC" w:rsidP="007D10FC" w:rsidR="007D10FC">
      <w:pPr>
        <w:jc w:val="both"/>
        <w:rPr>
          <w:bCs/>
        </w:rPr>
      </w:pPr>
    </w:p>
    <w:p w:rsidRDefault="007D10FC" w:rsidP="007D10FC" w:rsidR="007D10FC" w:rsidRPr="00040E20">
      <w:pPr>
        <w:numPr>
          <w:ilvl w:val="0"/>
          <w:numId w:val="15"/>
        </w:numPr>
        <w:jc w:val="both"/>
        <w:rPr>
          <w:bCs/>
        </w:rPr>
      </w:pPr>
      <w:r>
        <w:rPr>
          <w:bCs/>
        </w:rPr>
        <w:t xml:space="preserve">Nalaže se stečajnom upravitelju </w:t>
      </w:r>
      <w:r w:rsidRPr="00441686">
        <w:rPr>
          <w:bCs/>
        </w:rPr>
        <w:t>Zoran Subotić, Beli Manastir, Kralja Tomislava 51A, OIB 09071761803</w:t>
      </w:r>
      <w:r>
        <w:rPr>
          <w:bCs/>
        </w:rPr>
        <w:t xml:space="preserve"> </w:t>
      </w:r>
      <w:r>
        <w:t>da u ime stečajnog dužnika, a za račun stečajne mase dovrši sudske postupke koji su u tijeku i to:</w:t>
      </w:r>
    </w:p>
    <w:p w:rsidRDefault="007D10FC" w:rsidP="007D10FC" w:rsidR="007D10FC">
      <w:pPr>
        <w:pStyle w:val="Odlomakpopisa"/>
      </w:pPr>
    </w:p>
    <w:p w:rsidRDefault="007D10FC" w:rsidP="007D10FC" w:rsidR="007D10FC" w:rsidRPr="00040E20">
      <w:pPr>
        <w:numPr>
          <w:ilvl w:val="0"/>
          <w:numId w:val="28"/>
        </w:numPr>
        <w:jc w:val="both"/>
        <w:rPr>
          <w:bCs/>
        </w:rPr>
      </w:pPr>
      <w:r>
        <w:t>pred Općinskim sudom u Osijeku poslovnog broja Povrv-1948/15</w:t>
      </w:r>
    </w:p>
    <w:p w:rsidRDefault="007D10FC" w:rsidP="007D10FC" w:rsidR="007D10FC" w:rsidRPr="00040E20">
      <w:pPr>
        <w:numPr>
          <w:ilvl w:val="0"/>
          <w:numId w:val="28"/>
        </w:numPr>
        <w:jc w:val="both"/>
        <w:rPr>
          <w:bCs/>
        </w:rPr>
      </w:pPr>
      <w:r>
        <w:t xml:space="preserve">kod javnog bilježnika Tatjane Kovačev u Osijeku pod brojem Ovrv-2225/16 i </w:t>
      </w:r>
    </w:p>
    <w:p w:rsidRDefault="007D10FC" w:rsidP="007D10FC" w:rsidR="007D10FC">
      <w:pPr>
        <w:numPr>
          <w:ilvl w:val="0"/>
          <w:numId w:val="28"/>
        </w:numPr>
        <w:jc w:val="both"/>
        <w:rPr>
          <w:bCs/>
        </w:rPr>
      </w:pPr>
      <w:r>
        <w:t>pred Trgovačkim sudom u Osijeku poslovnog broja P-324/16.</w:t>
      </w:r>
    </w:p>
    <w:p w:rsidRDefault="007D10FC" w:rsidP="007D10FC" w:rsidR="007D10FC">
      <w:pPr>
        <w:pStyle w:val="Odlomakpopisa"/>
        <w:rPr>
          <w:bCs/>
        </w:rPr>
      </w:pPr>
    </w:p>
    <w:p w:rsidRDefault="007D10FC" w:rsidP="007D10FC" w:rsidR="007D10FC">
      <w:pPr>
        <w:numPr>
          <w:ilvl w:val="0"/>
          <w:numId w:val="15"/>
        </w:numPr>
        <w:jc w:val="both"/>
        <w:rPr>
          <w:bCs/>
        </w:rPr>
      </w:pPr>
      <w:r>
        <w:rPr>
          <w:bCs/>
        </w:rPr>
        <w:t xml:space="preserve">Preostali iznos financijskih sredstava nakon podmirenja svih troškova stečajnog postupka stečajni upravitelj je dužan uplatiti na žiro-račun </w:t>
      </w:r>
      <w:r>
        <w:t>Trgovačkog suda u Osijeku HR3123900011300000200 s pozivom na broj HR05 272-354-14 kod Hrvatske poštanske banke</w:t>
      </w:r>
      <w:r>
        <w:rPr>
          <w:bCs/>
        </w:rPr>
        <w:t>.</w:t>
      </w:r>
    </w:p>
    <w:p w:rsidRDefault="007D10FC" w:rsidP="007D10FC" w:rsidR="007D10FC">
      <w:pPr>
        <w:jc w:val="both"/>
        <w:rPr>
          <w:bCs/>
        </w:rPr>
      </w:pPr>
    </w:p>
    <w:p w:rsidRDefault="007D10FC" w:rsidP="007D10FC" w:rsidR="007D10FC">
      <w:pPr>
        <w:jc w:val="both"/>
        <w:rPr>
          <w:bCs/>
        </w:rPr>
      </w:pPr>
    </w:p>
    <w:p w:rsidRDefault="007D10FC" w:rsidP="007D10FC" w:rsidR="007D10FC">
      <w:pPr>
        <w:jc w:val="both"/>
        <w:rPr>
          <w:bCs/>
        </w:rPr>
      </w:pPr>
    </w:p>
    <w:p w:rsidRDefault="007D10FC" w:rsidP="007D10FC" w:rsidR="007D10FC">
      <w:pPr>
        <w:jc w:val="both"/>
        <w:rPr>
          <w:bCs/>
        </w:rPr>
      </w:pPr>
    </w:p>
    <w:p w:rsidRDefault="007D10FC" w:rsidP="007D10FC" w:rsidR="007D10FC">
      <w:pPr>
        <w:jc w:val="both"/>
        <w:rPr>
          <w:bCs/>
        </w:rPr>
      </w:pPr>
    </w:p>
    <w:p w:rsidRDefault="007D10FC" w:rsidP="007D10FC" w:rsidR="007D10FC" w:rsidRPr="00103F4A">
      <w:pPr>
        <w:ind w:left="2124"/>
      </w:pPr>
      <w:r>
        <w:rPr>
          <w:bCs/>
        </w:rPr>
        <w:t xml:space="preserve">                        </w:t>
      </w:r>
      <w:r w:rsidRPr="00103F4A">
        <w:t>Obrazloženje</w:t>
      </w:r>
    </w:p>
    <w:p w:rsidRDefault="007D10FC" w:rsidP="007D10FC" w:rsidR="007D10FC">
      <w:pPr>
        <w:jc w:val="center"/>
        <w:rPr>
          <w:b/>
          <w:bCs/>
        </w:rPr>
      </w:pPr>
      <w:r>
        <w:rPr>
          <w:b/>
          <w:bCs/>
        </w:rPr>
        <w:t xml:space="preserve"> </w:t>
      </w:r>
    </w:p>
    <w:p w:rsidRDefault="007D10FC" w:rsidP="007D10FC" w:rsidR="007D10FC">
      <w:pPr>
        <w:jc w:val="center"/>
        <w:rPr>
          <w:b/>
          <w:bCs/>
        </w:rPr>
      </w:pPr>
    </w:p>
    <w:p w:rsidRDefault="007D10FC" w:rsidP="007D10FC" w:rsidR="007D10FC">
      <w:pPr>
        <w:pStyle w:val="Odlomakpopisa"/>
        <w:ind w:left="0"/>
        <w:jc w:val="both"/>
      </w:pPr>
      <w:r>
        <w:tab/>
        <w:t xml:space="preserve">Stečajni upravitelj je na </w:t>
      </w:r>
      <w:r>
        <w:rPr>
          <w:bCs/>
        </w:rPr>
        <w:t xml:space="preserve">završnom ročištu vjerovnika održanom 9.06.2016. </w:t>
      </w:r>
      <w:r>
        <w:t xml:space="preserve"> izložio sukladno svom završnom izvješću od </w:t>
      </w:r>
      <w:r w:rsidRPr="009B6557">
        <w:t>31.05.2016.</w:t>
      </w:r>
      <w:r>
        <w:t xml:space="preserve">, a koje prileži u spisu na listu 563-572, te je naveo da je dužnik imao u svome vlasništvu 4 nekretnine koje su procijenjene u iznosu od 4.354.010,00 kn, a prodane u iznosu </w:t>
      </w:r>
      <w:r w:rsidRPr="00AD3A79">
        <w:t xml:space="preserve">od </w:t>
      </w:r>
      <w:r w:rsidRPr="00AD3A79">
        <w:rPr>
          <w:color w:val="000000"/>
        </w:rPr>
        <w:t>2.850.174,40</w:t>
      </w:r>
      <w:r w:rsidRPr="00EE6F48">
        <w:rPr>
          <w:b/>
          <w:i/>
          <w:color w:val="000000"/>
        </w:rPr>
        <w:t xml:space="preserve"> </w:t>
      </w:r>
      <w:r>
        <w:t>kn, te pokretnine, sitan inventar i trgovačku robu procijenjene vrijednosti u iznosu od 215.440,90 kn, a prodane u iznosu od 156.491,26 kn.</w:t>
      </w:r>
    </w:p>
    <w:p w:rsidRDefault="007D10FC" w:rsidP="007D10FC" w:rsidR="007D10FC">
      <w:pPr>
        <w:pStyle w:val="Odlomakpopisa"/>
        <w:ind w:left="0"/>
        <w:jc w:val="both"/>
      </w:pPr>
    </w:p>
    <w:p w:rsidRDefault="007D10FC" w:rsidP="007D10FC" w:rsidR="007D10FC">
      <w:pPr>
        <w:jc w:val="both"/>
      </w:pPr>
      <w:r>
        <w:tab/>
        <w:t>Sve nekretnine stečajnog dužnika bile su opterećene razlučnim pravima i to:</w:t>
      </w:r>
    </w:p>
    <w:p w:rsidRDefault="007D10FC" w:rsidP="007D10FC" w:rsidR="007D10FC" w:rsidRPr="002E280A">
      <w:pPr>
        <w:numPr>
          <w:ilvl w:val="0"/>
          <w:numId w:val="30"/>
        </w:numPr>
        <w:jc w:val="both"/>
        <w:rPr>
          <w:color w:val="000000"/>
        </w:rPr>
      </w:pPr>
      <w:r w:rsidRPr="002E280A">
        <w:rPr>
          <w:color w:val="000000"/>
        </w:rPr>
        <w:t>PRIVREDNA BANKA ZAGREB d.d. Zagreb, Radnička cesta 50, OIB 02535697732</w:t>
      </w:r>
    </w:p>
    <w:p w:rsidRDefault="007D10FC" w:rsidP="007D10FC" w:rsidR="007D10FC" w:rsidRPr="002E280A">
      <w:pPr>
        <w:ind w:left="720"/>
        <w:jc w:val="both"/>
        <w:rPr>
          <w:color w:val="000000"/>
        </w:rPr>
      </w:pPr>
      <w:r w:rsidRPr="002E280A">
        <w:t>Iznos razlučnog prava:</w:t>
      </w:r>
      <w:r w:rsidRPr="002E280A">
        <w:rPr>
          <w:color w:val="000000"/>
        </w:rPr>
        <w:t xml:space="preserve"> 4.571.398,86</w:t>
      </w:r>
      <w:r>
        <w:rPr>
          <w:color w:val="000000"/>
        </w:rPr>
        <w:t xml:space="preserve"> kn</w:t>
      </w:r>
    </w:p>
    <w:p w:rsidRDefault="007D10FC" w:rsidP="007D10FC" w:rsidR="007D10FC" w:rsidRPr="002E280A">
      <w:pPr>
        <w:numPr>
          <w:ilvl w:val="0"/>
          <w:numId w:val="30"/>
        </w:numPr>
        <w:jc w:val="both"/>
      </w:pPr>
      <w:r w:rsidRPr="002E280A">
        <w:rPr>
          <w:color w:val="000000"/>
        </w:rPr>
        <w:t>Republika Hrvatska, Min</w:t>
      </w:r>
      <w:r>
        <w:rPr>
          <w:color w:val="000000"/>
        </w:rPr>
        <w:t>istarstvo</w:t>
      </w:r>
      <w:r w:rsidRPr="002E280A">
        <w:rPr>
          <w:color w:val="000000"/>
        </w:rPr>
        <w:t xml:space="preserve"> financija, Porezna uprava, OIB: 52634238587</w:t>
      </w:r>
    </w:p>
    <w:p w:rsidRDefault="007D10FC" w:rsidP="007D10FC" w:rsidR="007D10FC" w:rsidRPr="002E280A">
      <w:pPr>
        <w:ind w:left="720"/>
        <w:jc w:val="both"/>
        <w:rPr>
          <w:color w:val="000000"/>
        </w:rPr>
      </w:pPr>
      <w:r w:rsidRPr="002E280A">
        <w:t>Iznos razlučnog prava:</w:t>
      </w:r>
      <w:r w:rsidRPr="002E280A">
        <w:rPr>
          <w:color w:val="000000"/>
        </w:rPr>
        <w:t xml:space="preserve"> 1.076.332,23</w:t>
      </w:r>
      <w:r>
        <w:rPr>
          <w:color w:val="000000"/>
        </w:rPr>
        <w:t xml:space="preserve"> kn</w:t>
      </w:r>
    </w:p>
    <w:p w:rsidRDefault="007D10FC" w:rsidP="007D10FC" w:rsidR="007D10FC">
      <w:pPr>
        <w:pStyle w:val="Odlomakpopisa"/>
        <w:ind w:left="0"/>
        <w:jc w:val="both"/>
      </w:pPr>
    </w:p>
    <w:p w:rsidRDefault="007D10FC" w:rsidP="007D10FC" w:rsidR="007D10FC" w:rsidRPr="001377F7">
      <w:pPr>
        <w:jc w:val="both"/>
      </w:pPr>
      <w:r>
        <w:tab/>
      </w:r>
      <w:r w:rsidRPr="001377F7">
        <w:t>Iz ostvarenog utrška djelomično su namirene tražbine razlučnih vjerovnika i to:</w:t>
      </w:r>
    </w:p>
    <w:p w:rsidRDefault="007D10FC" w:rsidP="007D10FC" w:rsidR="007D10FC" w:rsidRPr="0071517C">
      <w:pPr>
        <w:numPr>
          <w:ilvl w:val="0"/>
          <w:numId w:val="30"/>
        </w:numPr>
        <w:jc w:val="both"/>
        <w:rPr>
          <w:color w:val="000000"/>
        </w:rPr>
      </w:pPr>
      <w:r w:rsidRPr="0071517C">
        <w:rPr>
          <w:color w:val="000000"/>
        </w:rPr>
        <w:t xml:space="preserve">razlučni vjerovnik Privredna banka Zagreb d.d.  u iznosu od </w:t>
      </w:r>
      <w:r>
        <w:rPr>
          <w:color w:val="000000"/>
        </w:rPr>
        <w:t xml:space="preserve"> </w:t>
      </w:r>
      <w:r w:rsidRPr="0071517C">
        <w:rPr>
          <w:color w:val="000000"/>
        </w:rPr>
        <w:t>2.236.882,86 kn</w:t>
      </w:r>
    </w:p>
    <w:p w:rsidRDefault="007D10FC" w:rsidP="007D10FC" w:rsidR="007D10FC" w:rsidRPr="0071517C">
      <w:pPr>
        <w:numPr>
          <w:ilvl w:val="0"/>
          <w:numId w:val="30"/>
        </w:numPr>
        <w:jc w:val="both"/>
        <w:rPr>
          <w:color w:val="000000"/>
        </w:rPr>
      </w:pPr>
      <w:r w:rsidRPr="0071517C">
        <w:rPr>
          <w:color w:val="000000"/>
        </w:rPr>
        <w:t>razlučni vjerovnik Min</w:t>
      </w:r>
      <w:r>
        <w:rPr>
          <w:color w:val="000000"/>
        </w:rPr>
        <w:t>istarstvo</w:t>
      </w:r>
      <w:r w:rsidRPr="0071517C">
        <w:rPr>
          <w:color w:val="000000"/>
        </w:rPr>
        <w:t xml:space="preserve"> </w:t>
      </w:r>
      <w:r>
        <w:rPr>
          <w:color w:val="000000"/>
        </w:rPr>
        <w:t>f</w:t>
      </w:r>
      <w:r w:rsidRPr="0071517C">
        <w:rPr>
          <w:color w:val="000000"/>
        </w:rPr>
        <w:t>inancija RH u iznosu od            25.294,97 kn</w:t>
      </w:r>
    </w:p>
    <w:p w:rsidRDefault="007D10FC" w:rsidP="007D10FC" w:rsidR="007D10FC">
      <w:pPr>
        <w:pStyle w:val="Odlomakpopisa"/>
        <w:ind w:left="0"/>
        <w:jc w:val="both"/>
      </w:pPr>
    </w:p>
    <w:p w:rsidRDefault="007D10FC" w:rsidP="007D10FC" w:rsidR="007D10FC" w:rsidRPr="008E4C7B">
      <w:pPr>
        <w:jc w:val="both"/>
        <w:rPr>
          <w:color w:val="000000"/>
        </w:rPr>
      </w:pPr>
      <w:r>
        <w:tab/>
      </w:r>
      <w:r w:rsidRPr="005416A1">
        <w:t>Stečajni dužnik imao je iskazana potraživanja od kupaca u iznosu od 190.722,30 kn</w:t>
      </w:r>
      <w:r>
        <w:t xml:space="preserve">, a od čega je </w:t>
      </w:r>
      <w:r w:rsidRPr="005416A1">
        <w:t>naplaćeno ukupno 2</w:t>
      </w:r>
      <w:r w:rsidRPr="005416A1">
        <w:rPr>
          <w:color w:val="000000"/>
        </w:rPr>
        <w:t>1.893,51 kn.</w:t>
      </w:r>
    </w:p>
    <w:p w:rsidRDefault="007D10FC" w:rsidP="007D10FC" w:rsidR="007D10FC">
      <w:pPr>
        <w:pStyle w:val="Odlomakpopisa"/>
        <w:ind w:left="0"/>
        <w:jc w:val="both"/>
      </w:pPr>
    </w:p>
    <w:p w:rsidRDefault="007D10FC" w:rsidP="007D10FC" w:rsidR="007D10FC" w:rsidRPr="00705280">
      <w:pPr>
        <w:pStyle w:val="Odlomakpopisa"/>
        <w:ind w:left="0"/>
        <w:jc w:val="both"/>
        <w:rPr>
          <w:color w:val="000000"/>
        </w:rPr>
      </w:pPr>
      <w:r>
        <w:tab/>
        <w:t xml:space="preserve">Tijekom stečajnog postupka ostvareni su prihodi po osnovi zakupa u iznosu od </w:t>
      </w:r>
      <w:r>
        <w:rPr>
          <w:color w:val="000000"/>
        </w:rPr>
        <w:t>70.519,03 kn.</w:t>
      </w:r>
    </w:p>
    <w:p w:rsidRDefault="007D10FC" w:rsidP="007D10FC" w:rsidR="007D10FC">
      <w:pPr>
        <w:pStyle w:val="Odlomakpopisa"/>
        <w:ind w:left="0"/>
        <w:jc w:val="both"/>
      </w:pPr>
    </w:p>
    <w:p w:rsidRDefault="007D10FC" w:rsidP="007D10FC" w:rsidR="007D10FC">
      <w:pPr>
        <w:jc w:val="both"/>
      </w:pPr>
      <w:r>
        <w:tab/>
        <w:t>Obveze stečajne mase podmirene su u cijelosti.</w:t>
      </w:r>
    </w:p>
    <w:p w:rsidRDefault="007D10FC" w:rsidP="007D10FC" w:rsidR="007D10FC">
      <w:pPr>
        <w:pStyle w:val="Odlomakpopisa"/>
        <w:ind w:left="0"/>
        <w:jc w:val="both"/>
      </w:pPr>
    </w:p>
    <w:p w:rsidRDefault="007D10FC" w:rsidP="007D10FC" w:rsidR="007D10FC">
      <w:pPr>
        <w:pStyle w:val="Odlomakpopisa"/>
        <w:ind w:left="0"/>
        <w:jc w:val="both"/>
      </w:pPr>
      <w:r>
        <w:tab/>
        <w:t>Nije bilo izlučnih zahtjeva prema stečajnom dužniku.</w:t>
      </w:r>
    </w:p>
    <w:p w:rsidRDefault="007D10FC" w:rsidP="007D10FC" w:rsidR="007D10FC">
      <w:pPr>
        <w:jc w:val="both"/>
      </w:pPr>
    </w:p>
    <w:p w:rsidRDefault="007D10FC" w:rsidP="007D10FC" w:rsidR="007D10FC" w:rsidRPr="00AD3A79">
      <w:pPr>
        <w:jc w:val="both"/>
      </w:pPr>
      <w:r w:rsidRPr="00AD3A79">
        <w:tab/>
      </w:r>
      <w:r>
        <w:t>T</w:t>
      </w:r>
      <w:r w:rsidRPr="00AD3A79">
        <w:t>ražbine stečajnih vjerovnika</w:t>
      </w:r>
      <w:r>
        <w:t xml:space="preserve"> utvrđene su kako slijedi:</w:t>
      </w:r>
    </w:p>
    <w:p w:rsidRDefault="007D10FC" w:rsidP="007D10FC" w:rsidR="007D10FC" w:rsidRPr="00D722F3">
      <w:pPr>
        <w:jc w:val="both"/>
      </w:pPr>
      <w:r>
        <w:rPr>
          <w:color w:val="000000"/>
        </w:rPr>
        <w:tab/>
      </w:r>
      <w:r w:rsidRPr="00D722F3">
        <w:rPr>
          <w:color w:val="000000"/>
        </w:rPr>
        <w:t>T</w:t>
      </w:r>
      <w:r w:rsidRPr="00D722F3">
        <w:t>ražbine I višeg isplatnog reda utvrđene su u iznosu od 285.579,99 k</w:t>
      </w:r>
      <w:r>
        <w:t>n</w:t>
      </w:r>
      <w:r w:rsidRPr="00D722F3">
        <w:t>.</w:t>
      </w:r>
    </w:p>
    <w:p w:rsidRDefault="007D10FC" w:rsidP="007D10FC" w:rsidR="007D10FC" w:rsidRPr="00D722F3">
      <w:pPr>
        <w:jc w:val="both"/>
      </w:pPr>
      <w:r>
        <w:tab/>
      </w:r>
      <w:r w:rsidRPr="00D722F3">
        <w:t>Tražbine II višeg isplatnog reda utvrđene su u iznosu od 15.879.405,51 k</w:t>
      </w:r>
      <w:r>
        <w:t>n</w:t>
      </w:r>
    </w:p>
    <w:p w:rsidRDefault="007D10FC" w:rsidP="007D10FC" w:rsidR="007D10FC" w:rsidRPr="00AD3A79">
      <w:pPr>
        <w:jc w:val="both"/>
      </w:pPr>
      <w:r>
        <w:tab/>
      </w:r>
      <w:r w:rsidRPr="00AD3A79">
        <w:t xml:space="preserve">Ukupne obveze </w:t>
      </w:r>
      <w:r>
        <w:t>stečajnog dužnika</w:t>
      </w:r>
      <w:r w:rsidRPr="00AD3A79">
        <w:t xml:space="preserve"> utvrđene su u iznosu od 16.164.985,50 k</w:t>
      </w:r>
      <w:r>
        <w:t>n</w:t>
      </w:r>
      <w:r w:rsidRPr="00AD3A79">
        <w:t>.</w:t>
      </w:r>
    </w:p>
    <w:p w:rsidRDefault="007D10FC" w:rsidP="007D10FC" w:rsidR="007D10FC" w:rsidRPr="00D722F3">
      <w:pPr>
        <w:jc w:val="both"/>
        <w:rPr>
          <w:b/>
        </w:rPr>
      </w:pPr>
    </w:p>
    <w:p w:rsidRDefault="007D10FC" w:rsidP="007D10FC" w:rsidR="007D10FC">
      <w:pPr>
        <w:jc w:val="both"/>
      </w:pPr>
      <w:r>
        <w:tab/>
        <w:t xml:space="preserve">U tijeku je jedan sudski postupak i to </w:t>
      </w:r>
      <w:r w:rsidRPr="001B283E">
        <w:t>pred Općinskim sudom u Osijeku, pod broj Povrv-1948/2015</w:t>
      </w:r>
      <w:r>
        <w:t xml:space="preserve"> koji je proizašao iz </w:t>
      </w:r>
      <w:r w:rsidRPr="000219EC">
        <w:t>ovršn</w:t>
      </w:r>
      <w:r>
        <w:t>og</w:t>
      </w:r>
      <w:r w:rsidRPr="000219EC">
        <w:t xml:space="preserve"> postupk</w:t>
      </w:r>
      <w:r>
        <w:t>a</w:t>
      </w:r>
      <w:r w:rsidRPr="000219EC">
        <w:t xml:space="preserve"> radi naplate tražbine od 48.751,10 k</w:t>
      </w:r>
      <w:r>
        <w:t>n</w:t>
      </w:r>
      <w:r w:rsidRPr="000219EC">
        <w:t xml:space="preserve">. </w:t>
      </w:r>
      <w:r>
        <w:t xml:space="preserve">Iz financijsko-knjigovodstvene dokumentacije nije vidljivo tko je </w:t>
      </w:r>
      <w:r w:rsidRPr="00702536">
        <w:t>robu predao</w:t>
      </w:r>
      <w:r>
        <w:t xml:space="preserve">, tko primio </w:t>
      </w:r>
      <w:r w:rsidRPr="00702536">
        <w:t>i kada</w:t>
      </w:r>
      <w:r>
        <w:t xml:space="preserve"> je bio poslovni događaj</w:t>
      </w:r>
      <w:r w:rsidRPr="00702536">
        <w:t>.</w:t>
      </w:r>
      <w:r>
        <w:t xml:space="preserve"> Održane su dvije rasprave, tuženik je osporio potraživanje u cijelosti, te predložio sklapanje nagodbe na način da plati iznos od 10.000,00 kn, što je Odbor vjerovnika odbio. Parnični postupak se nastavlja, a uspjeh u sporu je neizvjestan, jer nemam podatke tko je fakturiranu robu predao, kada i gdje kupcu. </w:t>
      </w:r>
    </w:p>
    <w:p w:rsidRDefault="007D10FC" w:rsidP="007D10FC" w:rsidR="007D10FC">
      <w:pPr>
        <w:jc w:val="both"/>
      </w:pPr>
      <w:r>
        <w:tab/>
      </w:r>
    </w:p>
    <w:p w:rsidRDefault="007D10FC" w:rsidP="007D10FC" w:rsidR="007D10FC">
      <w:pPr>
        <w:jc w:val="both"/>
      </w:pPr>
      <w:r>
        <w:tab/>
        <w:t>U međuvremenu je pokrenut ovršni postupak kod javnog bilježnika Tatjane Kovačev iz Osijeka protiv G.T. IZOLIRKA d.o.o. Osijek radi naplate tražbine iznosa od 117.317,67 kn a koji postupak se vodi pod poslovnim brojem Ovrv-2225/16.</w:t>
      </w:r>
    </w:p>
    <w:p w:rsidRDefault="007D10FC" w:rsidP="007D10FC" w:rsidR="007D10FC">
      <w:pPr>
        <w:jc w:val="both"/>
      </w:pPr>
    </w:p>
    <w:p w:rsidRDefault="007D10FC" w:rsidP="007D10FC" w:rsidR="007D10FC">
      <w:pPr>
        <w:jc w:val="both"/>
      </w:pPr>
      <w:r>
        <w:lastRenderedPageBreak/>
        <w:tab/>
        <w:t>Nadalje podnesena je regresna tužba protiv G.T. IZOLIRKA d.o.o. Osijek radi naplate tražbine u visini od 2.236.882,86 kn, a radi se o iznosu koji je stečajni dužnik platio tijekom stečajnog postupka iz ostvarene kupovnine za nekretnine na kojima je razlučno pravo imala PRIVRENA BANKA ZAGREB d.d. Zagreb. Stečajni dužnik je bio sudužnik po kreditu i sporazumu o osiguranju založnog prava na nekretninama pa kako je namirio dug treće osobe  ima pravo na povrat plaćenog temeljem odredbe čl. 53. st. 2. Zakona o obveznim odnosima.</w:t>
      </w:r>
    </w:p>
    <w:p w:rsidRDefault="007D10FC" w:rsidP="007D10FC" w:rsidR="007D10FC">
      <w:pPr>
        <w:jc w:val="both"/>
        <w:rPr>
          <w:b/>
        </w:rPr>
      </w:pPr>
    </w:p>
    <w:p w:rsidRDefault="007D10FC" w:rsidP="007D10FC" w:rsidR="007D10FC">
      <w:pPr>
        <w:jc w:val="both"/>
      </w:pPr>
      <w:r>
        <w:tab/>
        <w:t>Nema neunovčenih predmeta stečajne mase.</w:t>
      </w:r>
    </w:p>
    <w:p w:rsidRDefault="007D10FC" w:rsidP="007D10FC" w:rsidR="007D10FC" w:rsidRPr="001D7F03">
      <w:pPr>
        <w:jc w:val="both"/>
        <w:rPr>
          <w:rFonts w:hAnsi="Cambria" w:ascii="Cambria"/>
        </w:rPr>
      </w:pPr>
    </w:p>
    <w:p w:rsidRDefault="007D10FC" w:rsidP="007D10FC" w:rsidR="007D10FC" w:rsidRPr="00395B8E">
      <w:pPr>
        <w:jc w:val="both"/>
      </w:pPr>
      <w:r>
        <w:tab/>
      </w:r>
      <w:r w:rsidRPr="00395B8E">
        <w:t>Pregled priljeva i odljeva novca za razdoblje od 21.01.2015. godine do 31.05.2016. godine, te predvidivi troškovi do okončanja stečajnog postupka</w:t>
      </w:r>
    </w:p>
    <w:p w:rsidRDefault="007D10FC" w:rsidP="007D10FC" w:rsidR="007D10FC" w:rsidRPr="001D7F03">
      <w:pPr>
        <w:jc w:val="both"/>
      </w:pPr>
    </w:p>
    <w:p w:rsidRDefault="007D10FC" w:rsidP="007D10FC" w:rsidR="007D10FC" w:rsidRPr="00395B8E">
      <w:pPr>
        <w:numPr>
          <w:ilvl w:val="0"/>
          <w:numId w:val="29"/>
        </w:numPr>
        <w:spacing w:lineRule="auto" w:line="276"/>
        <w:jc w:val="both"/>
      </w:pPr>
      <w:r w:rsidRPr="00395B8E">
        <w:t>PRILJEV NOVČANIH SREDSTAVA NA ŽIRO RAČUN</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68"/>
        <w:gridCol w:w="4316"/>
        <w:gridCol w:w="1465"/>
        <w:gridCol w:w="1527"/>
        <w:gridCol w:w="1410"/>
      </w:tblGrid>
      <w:tr w:rsidTr="00017C4A" w:rsidR="007D10FC" w:rsidRPr="00A06434">
        <w:trPr>
          <w:trHeight w:val="1515"/>
        </w:trPr>
        <w:tc>
          <w:tcPr>
            <w:tcW w:type="auto" w:w="0"/>
            <w:shd w:fill="B8CCE4" w:color="000000" w:val="clear"/>
            <w:vAlign w:val="center"/>
            <w:hideMark/>
          </w:tcPr>
          <w:p w:rsidRDefault="007D10FC" w:rsidP="00017C4A" w:rsidR="007D10FC" w:rsidRPr="001C7CDF">
            <w:pPr>
              <w:jc w:val="center"/>
              <w:rPr>
                <w:b/>
                <w:bCs/>
                <w:color w:val="000000"/>
                <w:sz w:val="20"/>
              </w:rPr>
            </w:pPr>
            <w:r w:rsidRPr="00A06434">
              <w:rPr>
                <w:b/>
                <w:bCs/>
                <w:color w:val="000000"/>
                <w:sz w:val="20"/>
              </w:rPr>
              <w:t>Red</w:t>
            </w:r>
            <w:r w:rsidRPr="001C7CDF">
              <w:rPr>
                <w:b/>
                <w:bCs/>
                <w:color w:val="000000"/>
                <w:sz w:val="20"/>
              </w:rPr>
              <w:t xml:space="preserve"> br.</w:t>
            </w:r>
          </w:p>
        </w:tc>
        <w:tc>
          <w:tcPr>
            <w:tcW w:type="dxa" w:w="4316"/>
            <w:shd w:fill="B8CCE4" w:color="000000" w:val="clear"/>
            <w:vAlign w:val="center"/>
            <w:hideMark/>
          </w:tcPr>
          <w:p w:rsidRDefault="007D10FC" w:rsidP="00017C4A" w:rsidR="007D10FC" w:rsidRPr="001C7CDF">
            <w:pPr>
              <w:jc w:val="center"/>
              <w:rPr>
                <w:b/>
                <w:bCs/>
                <w:color w:val="000000"/>
                <w:sz w:val="20"/>
              </w:rPr>
            </w:pPr>
            <w:r w:rsidRPr="001C7CDF">
              <w:rPr>
                <w:b/>
                <w:bCs/>
                <w:color w:val="000000"/>
                <w:sz w:val="20"/>
              </w:rPr>
              <w:t>Opis</w:t>
            </w:r>
          </w:p>
        </w:tc>
        <w:tc>
          <w:tcPr>
            <w:tcW w:type="dxa" w:w="1465"/>
            <w:shd w:fill="B8CCE4" w:color="000000" w:val="clear"/>
            <w:vAlign w:val="center"/>
            <w:hideMark/>
          </w:tcPr>
          <w:p w:rsidRDefault="007D10FC" w:rsidP="00017C4A" w:rsidR="007D10FC" w:rsidRPr="001C7CDF">
            <w:pPr>
              <w:jc w:val="center"/>
              <w:rPr>
                <w:color w:val="000000"/>
                <w:sz w:val="20"/>
              </w:rPr>
            </w:pPr>
            <w:r w:rsidRPr="001C7CDF">
              <w:rPr>
                <w:color w:val="000000"/>
                <w:sz w:val="20"/>
              </w:rPr>
              <w:t>21.01.2015-31.05.2016</w:t>
            </w:r>
          </w:p>
        </w:tc>
        <w:tc>
          <w:tcPr>
            <w:tcW w:type="dxa" w:w="1527"/>
            <w:shd w:fill="B8CCE4" w:color="000000" w:val="clear"/>
            <w:vAlign w:val="center"/>
            <w:hideMark/>
          </w:tcPr>
          <w:p w:rsidRDefault="007D10FC" w:rsidP="00017C4A" w:rsidR="007D10FC" w:rsidRPr="001C7CDF">
            <w:pPr>
              <w:jc w:val="center"/>
              <w:rPr>
                <w:color w:val="000000"/>
                <w:sz w:val="20"/>
              </w:rPr>
            </w:pPr>
            <w:r w:rsidRPr="001C7CDF">
              <w:rPr>
                <w:color w:val="000000"/>
                <w:sz w:val="20"/>
              </w:rPr>
              <w:t>Očekivano do okončanja stečajnog postupka</w:t>
            </w:r>
          </w:p>
        </w:tc>
        <w:tc>
          <w:tcPr>
            <w:tcW w:type="auto" w:w="0"/>
            <w:shd w:fill="B8CCE4" w:color="000000" w:val="clear"/>
            <w:vAlign w:val="center"/>
            <w:hideMark/>
          </w:tcPr>
          <w:p w:rsidRDefault="007D10FC" w:rsidP="00017C4A" w:rsidR="007D10FC" w:rsidRPr="001C7CDF">
            <w:pPr>
              <w:jc w:val="center"/>
              <w:rPr>
                <w:color w:val="000000"/>
                <w:sz w:val="20"/>
              </w:rPr>
            </w:pPr>
            <w:r w:rsidRPr="001C7CDF">
              <w:rPr>
                <w:color w:val="000000"/>
                <w:sz w:val="20"/>
              </w:rPr>
              <w:t>Ukupno  od 21.01.2015.g.  do okončanja stečajnog postupka</w:t>
            </w:r>
          </w:p>
        </w:tc>
      </w:tr>
      <w:tr w:rsidTr="00017C4A" w:rsidR="007D10FC" w:rsidRPr="001C7CDF">
        <w:trPr>
          <w:trHeight w:val="300"/>
        </w:trPr>
        <w:tc>
          <w:tcPr>
            <w:tcW w:type="auto" w:w="0"/>
            <w:shd w:fill="auto" w:color="auto" w:val="clear"/>
            <w:noWrap/>
            <w:vAlign w:val="center"/>
            <w:hideMark/>
          </w:tcPr>
          <w:p w:rsidRDefault="007D10FC" w:rsidP="00017C4A" w:rsidR="007D10FC" w:rsidRPr="001C7CDF">
            <w:pPr>
              <w:jc w:val="center"/>
              <w:rPr>
                <w:color w:val="000000"/>
              </w:rPr>
            </w:pPr>
            <w:r w:rsidRPr="001C7CDF">
              <w:rPr>
                <w:color w:val="000000"/>
              </w:rPr>
              <w:t>1.</w:t>
            </w:r>
          </w:p>
        </w:tc>
        <w:tc>
          <w:tcPr>
            <w:tcW w:type="dxa" w:w="4316"/>
            <w:shd w:fill="auto" w:color="auto" w:val="clear"/>
            <w:noWrap/>
            <w:vAlign w:val="center"/>
            <w:hideMark/>
          </w:tcPr>
          <w:p w:rsidRDefault="007D10FC" w:rsidP="00017C4A" w:rsidR="007D10FC" w:rsidRPr="001C7CDF">
            <w:pPr>
              <w:rPr>
                <w:color w:val="000000"/>
              </w:rPr>
            </w:pPr>
            <w:r w:rsidRPr="001C7CDF">
              <w:rPr>
                <w:color w:val="000000"/>
              </w:rPr>
              <w:t>Naplaćena potraživanja od kupaca u zemlji - u stečaju</w:t>
            </w:r>
          </w:p>
        </w:tc>
        <w:tc>
          <w:tcPr>
            <w:tcW w:type="dxa" w:w="1465"/>
            <w:shd w:fill="auto" w:color="auto" w:val="clear"/>
            <w:noWrap/>
            <w:vAlign w:val="center"/>
            <w:hideMark/>
          </w:tcPr>
          <w:p w:rsidRDefault="007D10FC" w:rsidP="00017C4A" w:rsidR="007D10FC" w:rsidRPr="001C7CDF">
            <w:pPr>
              <w:jc w:val="right"/>
              <w:rPr>
                <w:color w:val="000000"/>
              </w:rPr>
            </w:pPr>
            <w:r w:rsidRPr="001C7CDF">
              <w:rPr>
                <w:color w:val="000000"/>
              </w:rPr>
              <w:t>593.356,24</w:t>
            </w:r>
          </w:p>
        </w:tc>
        <w:tc>
          <w:tcPr>
            <w:tcW w:type="dxa" w:w="1527"/>
            <w:shd w:fill="auto" w:color="auto" w:val="clear"/>
            <w:noWrap/>
            <w:vAlign w:val="center"/>
            <w:hideMark/>
          </w:tcPr>
          <w:p w:rsidRDefault="007D10FC" w:rsidP="00017C4A" w:rsidR="007D10FC" w:rsidRPr="001C7CDF">
            <w:pPr>
              <w:jc w:val="right"/>
              <w:rPr>
                <w:color w:val="000000"/>
              </w:rPr>
            </w:pPr>
          </w:p>
        </w:tc>
        <w:tc>
          <w:tcPr>
            <w:tcW w:type="auto" w:w="0"/>
            <w:shd w:fill="auto" w:color="auto" w:val="clear"/>
            <w:noWrap/>
            <w:vAlign w:val="center"/>
            <w:hideMark/>
          </w:tcPr>
          <w:p w:rsidRDefault="007D10FC" w:rsidP="00017C4A" w:rsidR="007D10FC" w:rsidRPr="001C7CDF">
            <w:pPr>
              <w:jc w:val="right"/>
              <w:rPr>
                <w:color w:val="000000"/>
              </w:rPr>
            </w:pPr>
            <w:r w:rsidRPr="001C7CDF">
              <w:rPr>
                <w:color w:val="000000"/>
              </w:rPr>
              <w:t>593.356,24</w:t>
            </w:r>
          </w:p>
        </w:tc>
      </w:tr>
      <w:tr w:rsidTr="00017C4A" w:rsidR="007D10FC" w:rsidRPr="001C7CDF">
        <w:trPr>
          <w:trHeight w:val="300"/>
        </w:trPr>
        <w:tc>
          <w:tcPr>
            <w:tcW w:type="auto" w:w="0"/>
            <w:shd w:fill="auto" w:color="auto" w:val="clear"/>
            <w:noWrap/>
            <w:vAlign w:val="center"/>
            <w:hideMark/>
          </w:tcPr>
          <w:p w:rsidRDefault="007D10FC" w:rsidP="00017C4A" w:rsidR="007D10FC" w:rsidRPr="001C7CDF">
            <w:pPr>
              <w:jc w:val="center"/>
              <w:rPr>
                <w:color w:val="000000"/>
              </w:rPr>
            </w:pPr>
            <w:r w:rsidRPr="001C7CDF">
              <w:rPr>
                <w:color w:val="000000"/>
              </w:rPr>
              <w:t>2.</w:t>
            </w:r>
          </w:p>
        </w:tc>
        <w:tc>
          <w:tcPr>
            <w:tcW w:type="dxa" w:w="4316"/>
            <w:shd w:fill="auto" w:color="auto" w:val="clear"/>
            <w:noWrap/>
            <w:vAlign w:val="center"/>
            <w:hideMark/>
          </w:tcPr>
          <w:p w:rsidRDefault="007D10FC" w:rsidP="00017C4A" w:rsidR="007D10FC" w:rsidRPr="001C7CDF">
            <w:pPr>
              <w:rPr>
                <w:color w:val="000000"/>
              </w:rPr>
            </w:pPr>
            <w:r w:rsidRPr="001C7CDF">
              <w:rPr>
                <w:color w:val="000000"/>
              </w:rPr>
              <w:t>Naplaćena potraživanja od kupaca u zemlji - prije stečaja</w:t>
            </w:r>
          </w:p>
        </w:tc>
        <w:tc>
          <w:tcPr>
            <w:tcW w:type="dxa" w:w="1465"/>
            <w:shd w:fill="auto" w:color="auto" w:val="clear"/>
            <w:noWrap/>
            <w:vAlign w:val="center"/>
            <w:hideMark/>
          </w:tcPr>
          <w:p w:rsidRDefault="007D10FC" w:rsidP="00017C4A" w:rsidR="007D10FC" w:rsidRPr="001C7CDF">
            <w:pPr>
              <w:jc w:val="right"/>
              <w:rPr>
                <w:color w:val="000000"/>
              </w:rPr>
            </w:pPr>
            <w:r w:rsidRPr="001C7CDF">
              <w:rPr>
                <w:color w:val="000000"/>
              </w:rPr>
              <w:t>21.893,51</w:t>
            </w:r>
          </w:p>
        </w:tc>
        <w:tc>
          <w:tcPr>
            <w:tcW w:type="dxa" w:w="1527"/>
            <w:shd w:fill="auto" w:color="auto" w:val="clear"/>
            <w:noWrap/>
            <w:vAlign w:val="center"/>
            <w:hideMark/>
          </w:tcPr>
          <w:p w:rsidRDefault="007D10FC" w:rsidP="00017C4A" w:rsidR="007D10FC" w:rsidRPr="001C7CDF">
            <w:pPr>
              <w:jc w:val="right"/>
              <w:rPr>
                <w:color w:val="000000"/>
              </w:rPr>
            </w:pPr>
          </w:p>
        </w:tc>
        <w:tc>
          <w:tcPr>
            <w:tcW w:type="auto" w:w="0"/>
            <w:shd w:fill="auto" w:color="auto" w:val="clear"/>
            <w:noWrap/>
            <w:vAlign w:val="center"/>
            <w:hideMark/>
          </w:tcPr>
          <w:p w:rsidRDefault="007D10FC" w:rsidP="00017C4A" w:rsidR="007D10FC" w:rsidRPr="001C7CDF">
            <w:pPr>
              <w:jc w:val="right"/>
              <w:rPr>
                <w:color w:val="000000"/>
              </w:rPr>
            </w:pPr>
            <w:r w:rsidRPr="001C7CDF">
              <w:rPr>
                <w:color w:val="000000"/>
              </w:rPr>
              <w:t>21.893,51</w:t>
            </w:r>
          </w:p>
        </w:tc>
      </w:tr>
      <w:tr w:rsidTr="00017C4A" w:rsidR="007D10FC" w:rsidRPr="001C7CDF">
        <w:trPr>
          <w:trHeight w:val="300"/>
        </w:trPr>
        <w:tc>
          <w:tcPr>
            <w:tcW w:type="auto" w:w="0"/>
            <w:shd w:fill="auto" w:color="auto" w:val="clear"/>
            <w:noWrap/>
            <w:vAlign w:val="center"/>
            <w:hideMark/>
          </w:tcPr>
          <w:p w:rsidRDefault="007D10FC" w:rsidP="00017C4A" w:rsidR="007D10FC" w:rsidRPr="001C7CDF">
            <w:pPr>
              <w:jc w:val="center"/>
              <w:rPr>
                <w:color w:val="000000"/>
              </w:rPr>
            </w:pPr>
            <w:r w:rsidRPr="001C7CDF">
              <w:rPr>
                <w:color w:val="000000"/>
              </w:rPr>
              <w:t>3.</w:t>
            </w:r>
          </w:p>
        </w:tc>
        <w:tc>
          <w:tcPr>
            <w:tcW w:type="dxa" w:w="4316"/>
            <w:shd w:fill="auto" w:color="auto" w:val="clear"/>
            <w:noWrap/>
            <w:vAlign w:val="center"/>
            <w:hideMark/>
          </w:tcPr>
          <w:p w:rsidRDefault="007D10FC" w:rsidP="00017C4A" w:rsidR="007D10FC" w:rsidRPr="001C7CDF">
            <w:pPr>
              <w:rPr>
                <w:color w:val="000000"/>
              </w:rPr>
            </w:pPr>
            <w:r w:rsidRPr="001C7CDF">
              <w:rPr>
                <w:color w:val="000000"/>
              </w:rPr>
              <w:t>Kamate na stanje na ž.r.</w:t>
            </w:r>
          </w:p>
        </w:tc>
        <w:tc>
          <w:tcPr>
            <w:tcW w:type="dxa" w:w="1465"/>
            <w:shd w:fill="auto" w:color="auto" w:val="clear"/>
            <w:noWrap/>
            <w:vAlign w:val="center"/>
            <w:hideMark/>
          </w:tcPr>
          <w:p w:rsidRDefault="007D10FC" w:rsidP="00017C4A" w:rsidR="007D10FC" w:rsidRPr="001C7CDF">
            <w:pPr>
              <w:jc w:val="right"/>
              <w:rPr>
                <w:color w:val="000000"/>
              </w:rPr>
            </w:pPr>
            <w:r w:rsidRPr="001C7CDF">
              <w:rPr>
                <w:color w:val="000000"/>
              </w:rPr>
              <w:t>206,43</w:t>
            </w:r>
          </w:p>
        </w:tc>
        <w:tc>
          <w:tcPr>
            <w:tcW w:type="dxa" w:w="1527"/>
            <w:shd w:fill="auto" w:color="auto" w:val="clear"/>
            <w:noWrap/>
            <w:vAlign w:val="center"/>
            <w:hideMark/>
          </w:tcPr>
          <w:p w:rsidRDefault="007D10FC" w:rsidP="00017C4A" w:rsidR="007D10FC" w:rsidRPr="001C7CDF">
            <w:pPr>
              <w:jc w:val="right"/>
              <w:rPr>
                <w:color w:val="000000"/>
              </w:rPr>
            </w:pPr>
          </w:p>
        </w:tc>
        <w:tc>
          <w:tcPr>
            <w:tcW w:type="auto" w:w="0"/>
            <w:shd w:fill="auto" w:color="auto" w:val="clear"/>
            <w:noWrap/>
            <w:vAlign w:val="center"/>
            <w:hideMark/>
          </w:tcPr>
          <w:p w:rsidRDefault="007D10FC" w:rsidP="00017C4A" w:rsidR="007D10FC" w:rsidRPr="001C7CDF">
            <w:pPr>
              <w:jc w:val="right"/>
              <w:rPr>
                <w:color w:val="000000"/>
              </w:rPr>
            </w:pPr>
            <w:r w:rsidRPr="001C7CDF">
              <w:rPr>
                <w:color w:val="000000"/>
              </w:rPr>
              <w:t>206,43</w:t>
            </w:r>
          </w:p>
        </w:tc>
      </w:tr>
      <w:tr w:rsidTr="00017C4A" w:rsidR="007D10FC" w:rsidRPr="001C7CDF">
        <w:trPr>
          <w:trHeight w:val="300"/>
        </w:trPr>
        <w:tc>
          <w:tcPr>
            <w:tcW w:type="auto" w:w="0"/>
            <w:shd w:fill="auto" w:color="auto" w:val="clear"/>
            <w:noWrap/>
            <w:vAlign w:val="center"/>
            <w:hideMark/>
          </w:tcPr>
          <w:p w:rsidRDefault="007D10FC" w:rsidP="00017C4A" w:rsidR="007D10FC" w:rsidRPr="001C7CDF">
            <w:pPr>
              <w:jc w:val="center"/>
              <w:rPr>
                <w:color w:val="000000"/>
              </w:rPr>
            </w:pPr>
            <w:r w:rsidRPr="001C7CDF">
              <w:rPr>
                <w:color w:val="000000"/>
              </w:rPr>
              <w:t>4.</w:t>
            </w:r>
          </w:p>
        </w:tc>
        <w:tc>
          <w:tcPr>
            <w:tcW w:type="dxa" w:w="4316"/>
            <w:shd w:fill="auto" w:color="auto" w:val="clear"/>
            <w:noWrap/>
            <w:vAlign w:val="center"/>
            <w:hideMark/>
          </w:tcPr>
          <w:p w:rsidRDefault="007D10FC" w:rsidP="00017C4A" w:rsidR="007D10FC" w:rsidRPr="001C7CDF">
            <w:pPr>
              <w:rPr>
                <w:color w:val="000000"/>
              </w:rPr>
            </w:pPr>
            <w:r w:rsidRPr="001C7CDF">
              <w:rPr>
                <w:color w:val="000000"/>
              </w:rPr>
              <w:t>Trgovački sud u Osijeku - sredstva razlučnih vjerovnika</w:t>
            </w:r>
          </w:p>
        </w:tc>
        <w:tc>
          <w:tcPr>
            <w:tcW w:type="dxa" w:w="1465"/>
            <w:shd w:fill="auto" w:color="auto" w:val="clear"/>
            <w:noWrap/>
            <w:vAlign w:val="center"/>
            <w:hideMark/>
          </w:tcPr>
          <w:p w:rsidRDefault="007D10FC" w:rsidP="00017C4A" w:rsidR="007D10FC" w:rsidRPr="001C7CDF">
            <w:pPr>
              <w:jc w:val="right"/>
              <w:rPr>
                <w:color w:val="000000"/>
              </w:rPr>
            </w:pPr>
            <w:r w:rsidRPr="001C7CDF">
              <w:rPr>
                <w:color w:val="000000"/>
              </w:rPr>
              <w:t>25.294,97</w:t>
            </w:r>
          </w:p>
        </w:tc>
        <w:tc>
          <w:tcPr>
            <w:tcW w:type="dxa" w:w="1527"/>
            <w:shd w:fill="auto" w:color="auto" w:val="clear"/>
            <w:noWrap/>
            <w:vAlign w:val="center"/>
            <w:hideMark/>
          </w:tcPr>
          <w:p w:rsidRDefault="007D10FC" w:rsidP="00017C4A" w:rsidR="007D10FC" w:rsidRPr="001C7CDF">
            <w:pPr>
              <w:jc w:val="right"/>
              <w:rPr>
                <w:color w:val="000000"/>
              </w:rPr>
            </w:pPr>
          </w:p>
        </w:tc>
        <w:tc>
          <w:tcPr>
            <w:tcW w:type="auto" w:w="0"/>
            <w:shd w:fill="auto" w:color="auto" w:val="clear"/>
            <w:noWrap/>
            <w:vAlign w:val="center"/>
            <w:hideMark/>
          </w:tcPr>
          <w:p w:rsidRDefault="007D10FC" w:rsidP="00017C4A" w:rsidR="007D10FC" w:rsidRPr="001C7CDF">
            <w:pPr>
              <w:jc w:val="right"/>
              <w:rPr>
                <w:color w:val="000000"/>
              </w:rPr>
            </w:pPr>
            <w:r w:rsidRPr="001C7CDF">
              <w:rPr>
                <w:color w:val="000000"/>
              </w:rPr>
              <w:t>25.294,97</w:t>
            </w:r>
          </w:p>
        </w:tc>
      </w:tr>
      <w:tr w:rsidTr="00017C4A" w:rsidR="007D10FC" w:rsidRPr="001C7CDF">
        <w:trPr>
          <w:trHeight w:val="315"/>
        </w:trPr>
        <w:tc>
          <w:tcPr>
            <w:tcW w:type="auto" w:w="0"/>
            <w:shd w:fill="auto" w:color="auto" w:val="clear"/>
            <w:noWrap/>
            <w:vAlign w:val="center"/>
            <w:hideMark/>
          </w:tcPr>
          <w:p w:rsidRDefault="007D10FC" w:rsidP="00017C4A" w:rsidR="007D10FC" w:rsidRPr="001C7CDF">
            <w:pPr>
              <w:jc w:val="center"/>
              <w:rPr>
                <w:color w:val="000000"/>
              </w:rPr>
            </w:pPr>
            <w:r w:rsidRPr="001C7CDF">
              <w:rPr>
                <w:color w:val="000000"/>
              </w:rPr>
              <w:t>4.</w:t>
            </w:r>
          </w:p>
        </w:tc>
        <w:tc>
          <w:tcPr>
            <w:tcW w:type="dxa" w:w="4316"/>
            <w:shd w:fill="auto" w:color="auto" w:val="clear"/>
            <w:noWrap/>
            <w:vAlign w:val="center"/>
            <w:hideMark/>
          </w:tcPr>
          <w:p w:rsidRDefault="007D10FC" w:rsidP="00017C4A" w:rsidR="007D10FC" w:rsidRPr="001C7CDF">
            <w:pPr>
              <w:rPr>
                <w:color w:val="000000"/>
              </w:rPr>
            </w:pPr>
            <w:r w:rsidRPr="001C7CDF">
              <w:rPr>
                <w:color w:val="000000"/>
              </w:rPr>
              <w:t>AORPS</w:t>
            </w:r>
          </w:p>
        </w:tc>
        <w:tc>
          <w:tcPr>
            <w:tcW w:type="dxa" w:w="1465"/>
            <w:shd w:fill="auto" w:color="auto" w:val="clear"/>
            <w:noWrap/>
            <w:vAlign w:val="center"/>
            <w:hideMark/>
          </w:tcPr>
          <w:p w:rsidRDefault="007D10FC" w:rsidP="00017C4A" w:rsidR="007D10FC" w:rsidRPr="001C7CDF">
            <w:pPr>
              <w:jc w:val="right"/>
              <w:rPr>
                <w:color w:val="000000"/>
              </w:rPr>
            </w:pPr>
            <w:r w:rsidRPr="001C7CDF">
              <w:rPr>
                <w:color w:val="000000"/>
              </w:rPr>
              <w:t>5.187,11</w:t>
            </w:r>
          </w:p>
        </w:tc>
        <w:tc>
          <w:tcPr>
            <w:tcW w:type="dxa" w:w="1527"/>
            <w:shd w:fill="auto" w:color="auto" w:val="clear"/>
            <w:noWrap/>
            <w:vAlign w:val="center"/>
            <w:hideMark/>
          </w:tcPr>
          <w:p w:rsidRDefault="007D10FC" w:rsidP="00017C4A" w:rsidR="007D10FC" w:rsidRPr="001C7CDF">
            <w:pPr>
              <w:jc w:val="right"/>
              <w:rPr>
                <w:color w:val="000000"/>
              </w:rPr>
            </w:pPr>
          </w:p>
        </w:tc>
        <w:tc>
          <w:tcPr>
            <w:tcW w:type="auto" w:w="0"/>
            <w:shd w:fill="auto" w:color="auto" w:val="clear"/>
            <w:noWrap/>
            <w:vAlign w:val="center"/>
            <w:hideMark/>
          </w:tcPr>
          <w:p w:rsidRDefault="007D10FC" w:rsidP="00017C4A" w:rsidR="007D10FC" w:rsidRPr="001C7CDF">
            <w:pPr>
              <w:jc w:val="right"/>
              <w:rPr>
                <w:color w:val="000000"/>
              </w:rPr>
            </w:pPr>
            <w:r w:rsidRPr="001C7CDF">
              <w:rPr>
                <w:color w:val="000000"/>
              </w:rPr>
              <w:t>5.187,11</w:t>
            </w:r>
          </w:p>
        </w:tc>
      </w:tr>
      <w:tr w:rsidTr="00017C4A" w:rsidR="007D10FC" w:rsidRPr="001C7CDF">
        <w:trPr>
          <w:trHeight w:val="330"/>
        </w:trPr>
        <w:tc>
          <w:tcPr>
            <w:tcW w:type="auto" w:w="0"/>
            <w:shd w:fill="DCE6F1" w:color="000000" w:val="clear"/>
            <w:noWrap/>
            <w:vAlign w:val="center"/>
            <w:hideMark/>
          </w:tcPr>
          <w:p w:rsidRDefault="007D10FC" w:rsidP="00017C4A" w:rsidR="007D10FC" w:rsidRPr="001C7CDF">
            <w:pPr>
              <w:jc w:val="center"/>
              <w:rPr>
                <w:b/>
                <w:bCs/>
                <w:color w:val="000000"/>
              </w:rPr>
            </w:pPr>
            <w:r w:rsidRPr="001C7CDF">
              <w:rPr>
                <w:b/>
                <w:bCs/>
                <w:color w:val="000000"/>
              </w:rPr>
              <w:t>5.</w:t>
            </w:r>
          </w:p>
        </w:tc>
        <w:tc>
          <w:tcPr>
            <w:tcW w:type="dxa" w:w="4316"/>
            <w:shd w:fill="DCE6F1" w:color="000000" w:val="clear"/>
            <w:noWrap/>
            <w:vAlign w:val="center"/>
            <w:hideMark/>
          </w:tcPr>
          <w:p w:rsidRDefault="007D10FC" w:rsidP="00017C4A" w:rsidR="007D10FC" w:rsidRPr="001C7CDF">
            <w:pPr>
              <w:rPr>
                <w:b/>
                <w:bCs/>
                <w:color w:val="000000"/>
              </w:rPr>
            </w:pPr>
            <w:r w:rsidRPr="001C7CDF">
              <w:rPr>
                <w:b/>
                <w:bCs/>
                <w:color w:val="000000"/>
              </w:rPr>
              <w:t>Ukupno priljev sredstava na žiro račun</w:t>
            </w:r>
          </w:p>
        </w:tc>
        <w:tc>
          <w:tcPr>
            <w:tcW w:type="dxa" w:w="1465"/>
            <w:shd w:fill="DCE6F1" w:color="000000" w:val="clear"/>
            <w:noWrap/>
            <w:vAlign w:val="center"/>
            <w:hideMark/>
          </w:tcPr>
          <w:p w:rsidRDefault="007D10FC" w:rsidP="00017C4A" w:rsidR="007D10FC" w:rsidRPr="001C7CDF">
            <w:pPr>
              <w:jc w:val="right"/>
              <w:rPr>
                <w:color w:val="000000"/>
              </w:rPr>
            </w:pPr>
            <w:r w:rsidRPr="001C7CDF">
              <w:rPr>
                <w:color w:val="000000"/>
              </w:rPr>
              <w:t>645.938,26</w:t>
            </w:r>
          </w:p>
        </w:tc>
        <w:tc>
          <w:tcPr>
            <w:tcW w:type="dxa" w:w="1527"/>
            <w:shd w:fill="DCE6F1" w:color="000000" w:val="clear"/>
            <w:noWrap/>
            <w:vAlign w:val="center"/>
            <w:hideMark/>
          </w:tcPr>
          <w:p w:rsidRDefault="007D10FC" w:rsidP="00017C4A" w:rsidR="007D10FC" w:rsidRPr="001C7CDF">
            <w:pPr>
              <w:jc w:val="right"/>
              <w:rPr>
                <w:color w:val="000000"/>
              </w:rPr>
            </w:pPr>
            <w:r w:rsidRPr="001C7CDF">
              <w:rPr>
                <w:color w:val="000000"/>
              </w:rPr>
              <w:t>-</w:t>
            </w:r>
          </w:p>
        </w:tc>
        <w:tc>
          <w:tcPr>
            <w:tcW w:type="auto" w:w="0"/>
            <w:shd w:fill="DCE6F1" w:color="000000" w:val="clear"/>
            <w:noWrap/>
            <w:vAlign w:val="center"/>
            <w:hideMark/>
          </w:tcPr>
          <w:p w:rsidRDefault="007D10FC" w:rsidP="00017C4A" w:rsidR="007D10FC" w:rsidRPr="001C7CDF">
            <w:pPr>
              <w:jc w:val="right"/>
              <w:rPr>
                <w:color w:val="000000"/>
              </w:rPr>
            </w:pPr>
            <w:r w:rsidRPr="001C7CDF">
              <w:rPr>
                <w:color w:val="000000"/>
              </w:rPr>
              <w:t>645.938,26</w:t>
            </w:r>
          </w:p>
        </w:tc>
      </w:tr>
    </w:tbl>
    <w:p w:rsidRDefault="007D10FC" w:rsidP="007D10FC" w:rsidR="007D10FC">
      <w:pPr>
        <w:rPr>
          <w:highlight w:val="yellow"/>
        </w:rPr>
      </w:pPr>
    </w:p>
    <w:p w:rsidRDefault="007D10FC" w:rsidP="007D10FC" w:rsidR="007D10FC">
      <w:pPr>
        <w:rPr>
          <w:highlight w:val="yellow"/>
        </w:rPr>
      </w:pPr>
    </w:p>
    <w:p w:rsidRDefault="007D10FC" w:rsidP="007D10FC" w:rsidR="007D10FC" w:rsidRPr="00395B8E">
      <w:pPr>
        <w:numPr>
          <w:ilvl w:val="0"/>
          <w:numId w:val="29"/>
        </w:numPr>
        <w:spacing w:lineRule="auto" w:line="276"/>
      </w:pPr>
      <w:r w:rsidRPr="00395B8E">
        <w:t>ODLJEV NOVČANIH SREDSTAVA SA ŽIRO RAČUNA</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22"/>
        <w:gridCol w:w="4313"/>
        <w:gridCol w:w="1465"/>
        <w:gridCol w:w="1372"/>
        <w:gridCol w:w="1514"/>
      </w:tblGrid>
      <w:tr w:rsidTr="00017C4A" w:rsidR="007D10FC" w:rsidRPr="001C7CDF">
        <w:trPr>
          <w:trHeight w:val="1515"/>
        </w:trPr>
        <w:tc>
          <w:tcPr>
            <w:tcW w:type="auto" w:w="0"/>
            <w:shd w:fill="B8CCE4" w:color="000000" w:val="clear"/>
            <w:vAlign w:val="center"/>
            <w:hideMark/>
          </w:tcPr>
          <w:p w:rsidRDefault="007D10FC" w:rsidP="00017C4A" w:rsidR="007D10FC" w:rsidRPr="001C7CDF">
            <w:pPr>
              <w:jc w:val="center"/>
              <w:rPr>
                <w:b/>
                <w:bCs/>
                <w:color w:val="000000"/>
              </w:rPr>
            </w:pPr>
            <w:r>
              <w:rPr>
                <w:b/>
                <w:bCs/>
                <w:color w:val="000000"/>
              </w:rPr>
              <w:t>Red</w:t>
            </w:r>
            <w:r w:rsidRPr="001C7CDF">
              <w:rPr>
                <w:b/>
                <w:bCs/>
                <w:color w:val="000000"/>
              </w:rPr>
              <w:t xml:space="preserve"> br.</w:t>
            </w:r>
          </w:p>
        </w:tc>
        <w:tc>
          <w:tcPr>
            <w:tcW w:type="dxa" w:w="4383"/>
            <w:shd w:fill="B8CCE4" w:color="000000" w:val="clear"/>
            <w:vAlign w:val="center"/>
            <w:hideMark/>
          </w:tcPr>
          <w:p w:rsidRDefault="007D10FC" w:rsidP="00017C4A" w:rsidR="007D10FC" w:rsidRPr="001C7CDF">
            <w:pPr>
              <w:jc w:val="center"/>
              <w:rPr>
                <w:b/>
                <w:bCs/>
                <w:color w:val="000000"/>
              </w:rPr>
            </w:pPr>
            <w:r w:rsidRPr="001C7CDF">
              <w:rPr>
                <w:b/>
                <w:bCs/>
                <w:color w:val="000000"/>
              </w:rPr>
              <w:t>Opis</w:t>
            </w:r>
          </w:p>
        </w:tc>
        <w:tc>
          <w:tcPr>
            <w:tcW w:type="dxa" w:w="1486"/>
            <w:shd w:fill="B8CCE4" w:color="000000" w:val="clear"/>
            <w:vAlign w:val="center"/>
            <w:hideMark/>
          </w:tcPr>
          <w:p w:rsidRDefault="007D10FC" w:rsidP="00017C4A" w:rsidR="007D10FC" w:rsidRPr="001C7CDF">
            <w:pPr>
              <w:jc w:val="center"/>
              <w:rPr>
                <w:color w:val="000000"/>
              </w:rPr>
            </w:pPr>
            <w:r w:rsidRPr="001C7CDF">
              <w:rPr>
                <w:color w:val="000000"/>
              </w:rPr>
              <w:t>21.01.2015-31.05.2016</w:t>
            </w:r>
          </w:p>
        </w:tc>
        <w:tc>
          <w:tcPr>
            <w:tcW w:type="dxa" w:w="1392"/>
            <w:shd w:fill="B8CCE4" w:color="000000" w:val="clear"/>
            <w:vAlign w:val="center"/>
            <w:hideMark/>
          </w:tcPr>
          <w:p w:rsidRDefault="007D10FC" w:rsidP="00017C4A" w:rsidR="007D10FC" w:rsidRPr="001C7CDF">
            <w:pPr>
              <w:jc w:val="center"/>
              <w:rPr>
                <w:color w:val="000000"/>
              </w:rPr>
            </w:pPr>
            <w:r w:rsidRPr="001C7CDF">
              <w:rPr>
                <w:color w:val="000000"/>
              </w:rPr>
              <w:t>Očekivano do okončanja stečajnog postupka</w:t>
            </w:r>
          </w:p>
        </w:tc>
        <w:tc>
          <w:tcPr>
            <w:tcW w:type="auto" w:w="0"/>
            <w:shd w:fill="B8CCE4" w:color="000000" w:val="clear"/>
            <w:vAlign w:val="center"/>
            <w:hideMark/>
          </w:tcPr>
          <w:p w:rsidRDefault="007D10FC" w:rsidP="00017C4A" w:rsidR="007D10FC" w:rsidRPr="001C7CDF">
            <w:pPr>
              <w:jc w:val="center"/>
              <w:rPr>
                <w:color w:val="000000"/>
              </w:rPr>
            </w:pPr>
            <w:r w:rsidRPr="001C7CDF">
              <w:rPr>
                <w:color w:val="000000"/>
              </w:rPr>
              <w:t>Ukupno  od 21.01.2015.g.  do okončanja stečajnog postupka</w:t>
            </w:r>
          </w:p>
        </w:tc>
      </w:tr>
      <w:tr w:rsidTr="00017C4A" w:rsidR="007D10FC" w:rsidRPr="001C7CDF">
        <w:trPr>
          <w:trHeight w:val="300"/>
        </w:trPr>
        <w:tc>
          <w:tcPr>
            <w:tcW w:type="auto" w:w="0"/>
            <w:shd w:fill="auto" w:color="auto" w:val="clear"/>
            <w:noWrap/>
            <w:vAlign w:val="center"/>
            <w:hideMark/>
          </w:tcPr>
          <w:p w:rsidRDefault="007D10FC" w:rsidP="00017C4A" w:rsidR="007D10FC" w:rsidRPr="001C7CDF">
            <w:pPr>
              <w:jc w:val="center"/>
              <w:rPr>
                <w:color w:val="000000"/>
              </w:rPr>
            </w:pPr>
            <w:r w:rsidRPr="001C7CDF">
              <w:rPr>
                <w:color w:val="000000"/>
              </w:rPr>
              <w:t>1.</w:t>
            </w:r>
          </w:p>
        </w:tc>
        <w:tc>
          <w:tcPr>
            <w:tcW w:type="dxa" w:w="4383"/>
            <w:shd w:fill="auto" w:color="auto" w:val="clear"/>
            <w:noWrap/>
            <w:vAlign w:val="center"/>
            <w:hideMark/>
          </w:tcPr>
          <w:p w:rsidRDefault="007D10FC" w:rsidP="00017C4A" w:rsidR="007D10FC" w:rsidRPr="001C7CDF">
            <w:pPr>
              <w:rPr>
                <w:color w:val="000000"/>
              </w:rPr>
            </w:pPr>
            <w:r w:rsidRPr="001C7CDF">
              <w:rPr>
                <w:color w:val="000000"/>
              </w:rPr>
              <w:t>Plaćene obveze prema dobavljačima u stečaju</w:t>
            </w:r>
          </w:p>
        </w:tc>
        <w:tc>
          <w:tcPr>
            <w:tcW w:type="dxa" w:w="1486"/>
            <w:shd w:fill="auto" w:color="auto" w:val="clear"/>
            <w:noWrap/>
            <w:vAlign w:val="center"/>
            <w:hideMark/>
          </w:tcPr>
          <w:p w:rsidRDefault="007D10FC" w:rsidP="00017C4A" w:rsidR="007D10FC" w:rsidRPr="001C7CDF">
            <w:pPr>
              <w:jc w:val="right"/>
              <w:rPr>
                <w:color w:val="000000"/>
              </w:rPr>
            </w:pPr>
            <w:r w:rsidRPr="001C7CDF">
              <w:rPr>
                <w:color w:val="000000"/>
              </w:rPr>
              <w:t>84.175,92</w:t>
            </w:r>
          </w:p>
        </w:tc>
        <w:tc>
          <w:tcPr>
            <w:tcW w:type="dxa" w:w="1392"/>
            <w:shd w:fill="auto" w:color="auto" w:val="clear"/>
            <w:noWrap/>
            <w:vAlign w:val="center"/>
            <w:hideMark/>
          </w:tcPr>
          <w:p w:rsidRDefault="007D10FC" w:rsidP="00017C4A" w:rsidR="007D10FC" w:rsidRPr="001C7CDF">
            <w:pPr>
              <w:jc w:val="right"/>
              <w:rPr>
                <w:color w:val="000000"/>
              </w:rPr>
            </w:pPr>
          </w:p>
        </w:tc>
        <w:tc>
          <w:tcPr>
            <w:tcW w:type="auto" w:w="0"/>
            <w:shd w:fill="auto" w:color="auto" w:val="clear"/>
            <w:noWrap/>
            <w:vAlign w:val="center"/>
            <w:hideMark/>
          </w:tcPr>
          <w:p w:rsidRDefault="007D10FC" w:rsidP="00017C4A" w:rsidR="007D10FC" w:rsidRPr="001C7CDF">
            <w:pPr>
              <w:jc w:val="right"/>
              <w:rPr>
                <w:color w:val="000000"/>
              </w:rPr>
            </w:pPr>
            <w:r w:rsidRPr="001C7CDF">
              <w:rPr>
                <w:color w:val="000000"/>
              </w:rPr>
              <w:t>84.175,92</w:t>
            </w:r>
          </w:p>
        </w:tc>
      </w:tr>
      <w:tr w:rsidTr="00017C4A" w:rsidR="007D10FC" w:rsidRPr="001C7CDF">
        <w:trPr>
          <w:trHeight w:val="300"/>
        </w:trPr>
        <w:tc>
          <w:tcPr>
            <w:tcW w:type="auto" w:w="0"/>
            <w:shd w:fill="auto" w:color="auto" w:val="clear"/>
            <w:noWrap/>
            <w:vAlign w:val="center"/>
            <w:hideMark/>
          </w:tcPr>
          <w:p w:rsidRDefault="007D10FC" w:rsidP="00017C4A" w:rsidR="007D10FC" w:rsidRPr="001C7CDF">
            <w:pPr>
              <w:jc w:val="center"/>
              <w:rPr>
                <w:color w:val="000000"/>
              </w:rPr>
            </w:pPr>
            <w:r w:rsidRPr="001C7CDF">
              <w:rPr>
                <w:color w:val="000000"/>
              </w:rPr>
              <w:t>2.</w:t>
            </w:r>
          </w:p>
        </w:tc>
        <w:tc>
          <w:tcPr>
            <w:tcW w:type="dxa" w:w="4383"/>
            <w:shd w:fill="auto" w:color="auto" w:val="clear"/>
            <w:noWrap/>
            <w:vAlign w:val="center"/>
            <w:hideMark/>
          </w:tcPr>
          <w:p w:rsidRDefault="007D10FC" w:rsidP="00017C4A" w:rsidR="007D10FC" w:rsidRPr="001C7CDF">
            <w:pPr>
              <w:rPr>
                <w:color w:val="000000"/>
              </w:rPr>
            </w:pPr>
            <w:r w:rsidRPr="001C7CDF">
              <w:rPr>
                <w:color w:val="000000"/>
              </w:rPr>
              <w:t>Nagrada i naknade troškova stečajnom upravitelju (bruto)</w:t>
            </w:r>
          </w:p>
        </w:tc>
        <w:tc>
          <w:tcPr>
            <w:tcW w:type="dxa" w:w="1486"/>
            <w:shd w:fill="auto" w:color="auto" w:val="clear"/>
            <w:noWrap/>
            <w:vAlign w:val="center"/>
            <w:hideMark/>
          </w:tcPr>
          <w:p w:rsidRDefault="007D10FC" w:rsidP="00017C4A" w:rsidR="007D10FC" w:rsidRPr="001C7CDF">
            <w:pPr>
              <w:jc w:val="right"/>
              <w:rPr>
                <w:color w:val="000000"/>
              </w:rPr>
            </w:pPr>
            <w:r w:rsidRPr="001C7CDF">
              <w:rPr>
                <w:color w:val="000000"/>
              </w:rPr>
              <w:t>268.645,36</w:t>
            </w:r>
          </w:p>
        </w:tc>
        <w:tc>
          <w:tcPr>
            <w:tcW w:type="dxa" w:w="1392"/>
            <w:shd w:fill="auto" w:color="auto" w:val="clear"/>
            <w:noWrap/>
            <w:vAlign w:val="center"/>
            <w:hideMark/>
          </w:tcPr>
          <w:p w:rsidRDefault="007D10FC" w:rsidP="00017C4A" w:rsidR="007D10FC" w:rsidRPr="001C7CDF">
            <w:pPr>
              <w:jc w:val="right"/>
              <w:rPr>
                <w:color w:val="000000"/>
              </w:rPr>
            </w:pPr>
          </w:p>
        </w:tc>
        <w:tc>
          <w:tcPr>
            <w:tcW w:type="auto" w:w="0"/>
            <w:shd w:fill="auto" w:color="auto" w:val="clear"/>
            <w:noWrap/>
            <w:vAlign w:val="center"/>
            <w:hideMark/>
          </w:tcPr>
          <w:p w:rsidRDefault="007D10FC" w:rsidP="00017C4A" w:rsidR="007D10FC" w:rsidRPr="001C7CDF">
            <w:pPr>
              <w:jc w:val="right"/>
              <w:rPr>
                <w:color w:val="000000"/>
              </w:rPr>
            </w:pPr>
            <w:r w:rsidRPr="001C7CDF">
              <w:rPr>
                <w:color w:val="000000"/>
              </w:rPr>
              <w:t>268.645,36</w:t>
            </w:r>
          </w:p>
        </w:tc>
      </w:tr>
      <w:tr w:rsidTr="00017C4A" w:rsidR="007D10FC" w:rsidRPr="001C7CDF">
        <w:trPr>
          <w:trHeight w:val="300"/>
        </w:trPr>
        <w:tc>
          <w:tcPr>
            <w:tcW w:type="auto" w:w="0"/>
            <w:shd w:fill="auto" w:color="auto" w:val="clear"/>
            <w:noWrap/>
            <w:vAlign w:val="center"/>
            <w:hideMark/>
          </w:tcPr>
          <w:p w:rsidRDefault="007D10FC" w:rsidP="00017C4A" w:rsidR="007D10FC" w:rsidRPr="001C7CDF">
            <w:pPr>
              <w:jc w:val="center"/>
              <w:rPr>
                <w:color w:val="000000"/>
              </w:rPr>
            </w:pPr>
            <w:r w:rsidRPr="001C7CDF">
              <w:rPr>
                <w:color w:val="000000"/>
              </w:rPr>
              <w:t>3.</w:t>
            </w:r>
          </w:p>
        </w:tc>
        <w:tc>
          <w:tcPr>
            <w:tcW w:type="dxa" w:w="4383"/>
            <w:shd w:fill="auto" w:color="auto" w:val="clear"/>
            <w:noWrap/>
            <w:vAlign w:val="center"/>
            <w:hideMark/>
          </w:tcPr>
          <w:p w:rsidRDefault="007D10FC" w:rsidP="00017C4A" w:rsidR="007D10FC" w:rsidRPr="001C7CDF">
            <w:pPr>
              <w:rPr>
                <w:color w:val="000000"/>
              </w:rPr>
            </w:pPr>
            <w:r w:rsidRPr="001C7CDF">
              <w:rPr>
                <w:color w:val="000000"/>
              </w:rPr>
              <w:t>Troškovi plaća i nadoknada u stečajnom postupku</w:t>
            </w:r>
          </w:p>
        </w:tc>
        <w:tc>
          <w:tcPr>
            <w:tcW w:type="dxa" w:w="1486"/>
            <w:shd w:fill="auto" w:color="auto" w:val="clear"/>
            <w:noWrap/>
            <w:vAlign w:val="center"/>
            <w:hideMark/>
          </w:tcPr>
          <w:p w:rsidRDefault="007D10FC" w:rsidP="00017C4A" w:rsidR="007D10FC" w:rsidRPr="001C7CDF">
            <w:pPr>
              <w:jc w:val="right"/>
              <w:rPr>
                <w:color w:val="000000"/>
              </w:rPr>
            </w:pPr>
            <w:r w:rsidRPr="001C7CDF">
              <w:rPr>
                <w:color w:val="000000"/>
              </w:rPr>
              <w:t>-</w:t>
            </w:r>
          </w:p>
        </w:tc>
        <w:tc>
          <w:tcPr>
            <w:tcW w:type="dxa" w:w="1392"/>
            <w:shd w:fill="auto" w:color="auto" w:val="clear"/>
            <w:noWrap/>
            <w:vAlign w:val="center"/>
            <w:hideMark/>
          </w:tcPr>
          <w:p w:rsidRDefault="007D10FC" w:rsidP="00017C4A" w:rsidR="007D10FC" w:rsidRPr="001C7CDF">
            <w:pPr>
              <w:jc w:val="right"/>
              <w:rPr>
                <w:color w:val="000000"/>
              </w:rPr>
            </w:pPr>
          </w:p>
        </w:tc>
        <w:tc>
          <w:tcPr>
            <w:tcW w:type="auto" w:w="0"/>
            <w:shd w:fill="auto" w:color="auto" w:val="clear"/>
            <w:noWrap/>
            <w:vAlign w:val="center"/>
            <w:hideMark/>
          </w:tcPr>
          <w:p w:rsidRDefault="007D10FC" w:rsidP="00017C4A" w:rsidR="007D10FC" w:rsidRPr="001C7CDF">
            <w:pPr>
              <w:jc w:val="right"/>
              <w:rPr>
                <w:color w:val="000000"/>
              </w:rPr>
            </w:pPr>
            <w:r w:rsidRPr="001C7CDF">
              <w:rPr>
                <w:color w:val="000000"/>
              </w:rPr>
              <w:t>-</w:t>
            </w:r>
          </w:p>
        </w:tc>
      </w:tr>
      <w:tr w:rsidTr="00017C4A" w:rsidR="007D10FC" w:rsidRPr="001C7CDF">
        <w:trPr>
          <w:trHeight w:val="300"/>
        </w:trPr>
        <w:tc>
          <w:tcPr>
            <w:tcW w:type="auto" w:w="0"/>
            <w:shd w:fill="auto" w:color="auto" w:val="clear"/>
            <w:noWrap/>
            <w:vAlign w:val="center"/>
            <w:hideMark/>
          </w:tcPr>
          <w:p w:rsidRDefault="007D10FC" w:rsidP="00017C4A" w:rsidR="007D10FC" w:rsidRPr="001C7CDF">
            <w:pPr>
              <w:jc w:val="center"/>
              <w:rPr>
                <w:color w:val="000000"/>
              </w:rPr>
            </w:pPr>
            <w:r w:rsidRPr="001C7CDF">
              <w:rPr>
                <w:color w:val="000000"/>
              </w:rPr>
              <w:t>4.</w:t>
            </w:r>
          </w:p>
        </w:tc>
        <w:tc>
          <w:tcPr>
            <w:tcW w:type="dxa" w:w="4383"/>
            <w:shd w:fill="auto" w:color="auto" w:val="clear"/>
            <w:noWrap/>
            <w:vAlign w:val="center"/>
            <w:hideMark/>
          </w:tcPr>
          <w:p w:rsidRDefault="007D10FC" w:rsidP="00017C4A" w:rsidR="007D10FC" w:rsidRPr="001C7CDF">
            <w:pPr>
              <w:rPr>
                <w:color w:val="000000"/>
              </w:rPr>
            </w:pPr>
            <w:r w:rsidRPr="001C7CDF">
              <w:rPr>
                <w:color w:val="000000"/>
              </w:rPr>
              <w:t>Troškovi platnog prometa</w:t>
            </w:r>
          </w:p>
        </w:tc>
        <w:tc>
          <w:tcPr>
            <w:tcW w:type="dxa" w:w="1486"/>
            <w:shd w:fill="auto" w:color="auto" w:val="clear"/>
            <w:noWrap/>
            <w:vAlign w:val="center"/>
            <w:hideMark/>
          </w:tcPr>
          <w:p w:rsidRDefault="007D10FC" w:rsidP="00017C4A" w:rsidR="007D10FC" w:rsidRPr="001C7CDF">
            <w:pPr>
              <w:jc w:val="right"/>
              <w:rPr>
                <w:color w:val="000000"/>
              </w:rPr>
            </w:pPr>
            <w:r w:rsidRPr="001C7CDF">
              <w:rPr>
                <w:color w:val="000000"/>
              </w:rPr>
              <w:t>1.839,25</w:t>
            </w:r>
          </w:p>
        </w:tc>
        <w:tc>
          <w:tcPr>
            <w:tcW w:type="dxa" w:w="1392"/>
            <w:shd w:fill="auto" w:color="auto" w:val="clear"/>
            <w:noWrap/>
            <w:vAlign w:val="center"/>
            <w:hideMark/>
          </w:tcPr>
          <w:p w:rsidRDefault="007D10FC" w:rsidP="00017C4A" w:rsidR="007D10FC" w:rsidRPr="001C7CDF">
            <w:pPr>
              <w:jc w:val="right"/>
              <w:rPr>
                <w:color w:val="000000"/>
              </w:rPr>
            </w:pPr>
            <w:r w:rsidRPr="001C7CDF">
              <w:rPr>
                <w:color w:val="000000"/>
              </w:rPr>
              <w:t>250,00</w:t>
            </w:r>
          </w:p>
        </w:tc>
        <w:tc>
          <w:tcPr>
            <w:tcW w:type="auto" w:w="0"/>
            <w:shd w:fill="auto" w:color="auto" w:val="clear"/>
            <w:noWrap/>
            <w:vAlign w:val="center"/>
            <w:hideMark/>
          </w:tcPr>
          <w:p w:rsidRDefault="007D10FC" w:rsidP="00017C4A" w:rsidR="007D10FC" w:rsidRPr="001C7CDF">
            <w:pPr>
              <w:jc w:val="right"/>
              <w:rPr>
                <w:color w:val="000000"/>
              </w:rPr>
            </w:pPr>
            <w:r w:rsidRPr="001C7CDF">
              <w:rPr>
                <w:color w:val="000000"/>
              </w:rPr>
              <w:t>2.089,25</w:t>
            </w:r>
          </w:p>
        </w:tc>
      </w:tr>
      <w:tr w:rsidTr="00017C4A" w:rsidR="007D10FC" w:rsidRPr="001C7CDF">
        <w:trPr>
          <w:trHeight w:val="300"/>
        </w:trPr>
        <w:tc>
          <w:tcPr>
            <w:tcW w:type="auto" w:w="0"/>
            <w:shd w:fill="auto" w:color="auto" w:val="clear"/>
            <w:noWrap/>
            <w:vAlign w:val="center"/>
            <w:hideMark/>
          </w:tcPr>
          <w:p w:rsidRDefault="007D10FC" w:rsidP="00017C4A" w:rsidR="007D10FC" w:rsidRPr="001C7CDF">
            <w:pPr>
              <w:jc w:val="center"/>
              <w:rPr>
                <w:color w:val="000000"/>
              </w:rPr>
            </w:pPr>
            <w:r w:rsidRPr="001C7CDF">
              <w:rPr>
                <w:color w:val="000000"/>
              </w:rPr>
              <w:t>5.</w:t>
            </w:r>
          </w:p>
        </w:tc>
        <w:tc>
          <w:tcPr>
            <w:tcW w:type="dxa" w:w="4383"/>
            <w:shd w:fill="auto" w:color="auto" w:val="clear"/>
            <w:noWrap/>
            <w:vAlign w:val="center"/>
            <w:hideMark/>
          </w:tcPr>
          <w:p w:rsidRDefault="007D10FC" w:rsidP="00017C4A" w:rsidR="007D10FC" w:rsidRPr="001C7CDF">
            <w:pPr>
              <w:rPr>
                <w:color w:val="000000"/>
              </w:rPr>
            </w:pPr>
            <w:r w:rsidRPr="001C7CDF">
              <w:rPr>
                <w:color w:val="000000"/>
              </w:rPr>
              <w:t>Komunalna naknada i NUV</w:t>
            </w:r>
          </w:p>
        </w:tc>
        <w:tc>
          <w:tcPr>
            <w:tcW w:type="dxa" w:w="1486"/>
            <w:shd w:fill="auto" w:color="auto" w:val="clear"/>
            <w:noWrap/>
            <w:vAlign w:val="center"/>
            <w:hideMark/>
          </w:tcPr>
          <w:p w:rsidRDefault="007D10FC" w:rsidP="00017C4A" w:rsidR="007D10FC" w:rsidRPr="001C7CDF">
            <w:pPr>
              <w:jc w:val="right"/>
              <w:rPr>
                <w:color w:val="000000"/>
              </w:rPr>
            </w:pPr>
            <w:r w:rsidRPr="001C7CDF">
              <w:rPr>
                <w:color w:val="000000"/>
              </w:rPr>
              <w:t>15.336,57</w:t>
            </w:r>
          </w:p>
        </w:tc>
        <w:tc>
          <w:tcPr>
            <w:tcW w:type="dxa" w:w="1392"/>
            <w:shd w:fill="auto" w:color="auto" w:val="clear"/>
            <w:noWrap/>
            <w:vAlign w:val="center"/>
            <w:hideMark/>
          </w:tcPr>
          <w:p w:rsidRDefault="007D10FC" w:rsidP="00017C4A" w:rsidR="007D10FC" w:rsidRPr="001C7CDF">
            <w:pPr>
              <w:jc w:val="right"/>
              <w:rPr>
                <w:color w:val="000000"/>
              </w:rPr>
            </w:pPr>
          </w:p>
        </w:tc>
        <w:tc>
          <w:tcPr>
            <w:tcW w:type="auto" w:w="0"/>
            <w:shd w:fill="auto" w:color="auto" w:val="clear"/>
            <w:noWrap/>
            <w:vAlign w:val="center"/>
            <w:hideMark/>
          </w:tcPr>
          <w:p w:rsidRDefault="007D10FC" w:rsidP="00017C4A" w:rsidR="007D10FC" w:rsidRPr="001C7CDF">
            <w:pPr>
              <w:jc w:val="right"/>
              <w:rPr>
                <w:color w:val="000000"/>
              </w:rPr>
            </w:pPr>
            <w:r w:rsidRPr="001C7CDF">
              <w:rPr>
                <w:color w:val="000000"/>
              </w:rPr>
              <w:t>15.336,57</w:t>
            </w:r>
          </w:p>
        </w:tc>
      </w:tr>
      <w:tr w:rsidTr="00017C4A" w:rsidR="007D10FC" w:rsidRPr="001C7CDF">
        <w:trPr>
          <w:trHeight w:val="300"/>
        </w:trPr>
        <w:tc>
          <w:tcPr>
            <w:tcW w:type="auto" w:w="0"/>
            <w:shd w:fill="auto" w:color="auto" w:val="clear"/>
            <w:noWrap/>
            <w:vAlign w:val="center"/>
            <w:hideMark/>
          </w:tcPr>
          <w:p w:rsidRDefault="007D10FC" w:rsidP="00017C4A" w:rsidR="007D10FC" w:rsidRPr="001C7CDF">
            <w:pPr>
              <w:jc w:val="center"/>
              <w:rPr>
                <w:color w:val="000000"/>
              </w:rPr>
            </w:pPr>
            <w:r w:rsidRPr="001C7CDF">
              <w:rPr>
                <w:color w:val="000000"/>
              </w:rPr>
              <w:t>6.</w:t>
            </w:r>
          </w:p>
        </w:tc>
        <w:tc>
          <w:tcPr>
            <w:tcW w:type="dxa" w:w="4383"/>
            <w:shd w:fill="auto" w:color="auto" w:val="clear"/>
            <w:noWrap/>
            <w:vAlign w:val="center"/>
            <w:hideMark/>
          </w:tcPr>
          <w:p w:rsidRDefault="007D10FC" w:rsidP="00017C4A" w:rsidR="007D10FC" w:rsidRPr="001C7CDF">
            <w:pPr>
              <w:rPr>
                <w:color w:val="000000"/>
              </w:rPr>
            </w:pPr>
            <w:r w:rsidRPr="001C7CDF">
              <w:rPr>
                <w:color w:val="000000"/>
              </w:rPr>
              <w:t>Zatezne kamate</w:t>
            </w:r>
          </w:p>
        </w:tc>
        <w:tc>
          <w:tcPr>
            <w:tcW w:type="dxa" w:w="1486"/>
            <w:shd w:fill="auto" w:color="auto" w:val="clear"/>
            <w:noWrap/>
            <w:vAlign w:val="center"/>
            <w:hideMark/>
          </w:tcPr>
          <w:p w:rsidRDefault="007D10FC" w:rsidP="00017C4A" w:rsidR="007D10FC" w:rsidRPr="001C7CDF">
            <w:pPr>
              <w:jc w:val="right"/>
              <w:rPr>
                <w:color w:val="000000"/>
              </w:rPr>
            </w:pPr>
            <w:r w:rsidRPr="001C7CDF">
              <w:rPr>
                <w:color w:val="000000"/>
              </w:rPr>
              <w:t>232,31</w:t>
            </w:r>
          </w:p>
        </w:tc>
        <w:tc>
          <w:tcPr>
            <w:tcW w:type="dxa" w:w="1392"/>
            <w:shd w:fill="auto" w:color="auto" w:val="clear"/>
            <w:noWrap/>
            <w:vAlign w:val="center"/>
            <w:hideMark/>
          </w:tcPr>
          <w:p w:rsidRDefault="007D10FC" w:rsidP="00017C4A" w:rsidR="007D10FC" w:rsidRPr="001C7CDF">
            <w:pPr>
              <w:jc w:val="right"/>
              <w:rPr>
                <w:color w:val="000000"/>
              </w:rPr>
            </w:pPr>
          </w:p>
        </w:tc>
        <w:tc>
          <w:tcPr>
            <w:tcW w:type="auto" w:w="0"/>
            <w:shd w:fill="auto" w:color="auto" w:val="clear"/>
            <w:noWrap/>
            <w:vAlign w:val="center"/>
            <w:hideMark/>
          </w:tcPr>
          <w:p w:rsidRDefault="007D10FC" w:rsidP="00017C4A" w:rsidR="007D10FC" w:rsidRPr="001C7CDF">
            <w:pPr>
              <w:jc w:val="right"/>
              <w:rPr>
                <w:color w:val="000000"/>
              </w:rPr>
            </w:pPr>
            <w:r w:rsidRPr="001C7CDF">
              <w:rPr>
                <w:color w:val="000000"/>
              </w:rPr>
              <w:t>232,31</w:t>
            </w:r>
          </w:p>
        </w:tc>
      </w:tr>
      <w:tr w:rsidTr="00017C4A" w:rsidR="007D10FC" w:rsidRPr="001C7CDF">
        <w:trPr>
          <w:trHeight w:val="300"/>
        </w:trPr>
        <w:tc>
          <w:tcPr>
            <w:tcW w:type="auto" w:w="0"/>
            <w:shd w:fill="auto" w:color="auto" w:val="clear"/>
            <w:noWrap/>
            <w:vAlign w:val="center"/>
            <w:hideMark/>
          </w:tcPr>
          <w:p w:rsidRDefault="007D10FC" w:rsidP="00017C4A" w:rsidR="007D10FC" w:rsidRPr="001C7CDF">
            <w:pPr>
              <w:jc w:val="center"/>
              <w:rPr>
                <w:color w:val="000000"/>
              </w:rPr>
            </w:pPr>
            <w:r w:rsidRPr="001C7CDF">
              <w:rPr>
                <w:color w:val="000000"/>
              </w:rPr>
              <w:t>7.</w:t>
            </w:r>
          </w:p>
        </w:tc>
        <w:tc>
          <w:tcPr>
            <w:tcW w:type="dxa" w:w="4383"/>
            <w:shd w:fill="auto" w:color="auto" w:val="clear"/>
            <w:noWrap/>
            <w:vAlign w:val="center"/>
            <w:hideMark/>
          </w:tcPr>
          <w:p w:rsidRDefault="007D10FC" w:rsidP="00017C4A" w:rsidR="007D10FC" w:rsidRPr="001C7CDF">
            <w:pPr>
              <w:rPr>
                <w:color w:val="000000"/>
              </w:rPr>
            </w:pPr>
            <w:r w:rsidRPr="001C7CDF">
              <w:rPr>
                <w:color w:val="000000"/>
              </w:rPr>
              <w:t>PDV</w:t>
            </w:r>
          </w:p>
        </w:tc>
        <w:tc>
          <w:tcPr>
            <w:tcW w:type="dxa" w:w="1486"/>
            <w:shd w:fill="auto" w:color="auto" w:val="clear"/>
            <w:noWrap/>
            <w:vAlign w:val="center"/>
            <w:hideMark/>
          </w:tcPr>
          <w:p w:rsidRDefault="007D10FC" w:rsidP="00017C4A" w:rsidR="007D10FC" w:rsidRPr="001C7CDF">
            <w:pPr>
              <w:jc w:val="right"/>
              <w:rPr>
                <w:color w:val="000000"/>
              </w:rPr>
            </w:pPr>
            <w:r w:rsidRPr="001C7CDF">
              <w:rPr>
                <w:color w:val="000000"/>
              </w:rPr>
              <w:t>47.309,30</w:t>
            </w:r>
          </w:p>
        </w:tc>
        <w:tc>
          <w:tcPr>
            <w:tcW w:type="dxa" w:w="1392"/>
            <w:shd w:fill="auto" w:color="auto" w:val="clear"/>
            <w:noWrap/>
            <w:vAlign w:val="center"/>
            <w:hideMark/>
          </w:tcPr>
          <w:p w:rsidRDefault="007D10FC" w:rsidP="00017C4A" w:rsidR="007D10FC" w:rsidRPr="001C7CDF">
            <w:pPr>
              <w:jc w:val="right"/>
              <w:rPr>
                <w:color w:val="000000"/>
              </w:rPr>
            </w:pPr>
          </w:p>
        </w:tc>
        <w:tc>
          <w:tcPr>
            <w:tcW w:type="auto" w:w="0"/>
            <w:shd w:fill="auto" w:color="auto" w:val="clear"/>
            <w:noWrap/>
            <w:vAlign w:val="center"/>
            <w:hideMark/>
          </w:tcPr>
          <w:p w:rsidRDefault="007D10FC" w:rsidP="00017C4A" w:rsidR="007D10FC" w:rsidRPr="001C7CDF">
            <w:pPr>
              <w:jc w:val="right"/>
              <w:rPr>
                <w:color w:val="000000"/>
              </w:rPr>
            </w:pPr>
            <w:r w:rsidRPr="001C7CDF">
              <w:rPr>
                <w:color w:val="000000"/>
              </w:rPr>
              <w:t>47.309,30</w:t>
            </w:r>
          </w:p>
        </w:tc>
      </w:tr>
      <w:tr w:rsidTr="00017C4A" w:rsidR="007D10FC" w:rsidRPr="001C7CDF">
        <w:trPr>
          <w:trHeight w:val="300"/>
        </w:trPr>
        <w:tc>
          <w:tcPr>
            <w:tcW w:type="auto" w:w="0"/>
            <w:shd w:fill="auto" w:color="auto" w:val="clear"/>
            <w:noWrap/>
            <w:vAlign w:val="center"/>
            <w:hideMark/>
          </w:tcPr>
          <w:p w:rsidRDefault="007D10FC" w:rsidP="00017C4A" w:rsidR="007D10FC" w:rsidRPr="001C7CDF">
            <w:pPr>
              <w:jc w:val="center"/>
              <w:rPr>
                <w:color w:val="000000"/>
              </w:rPr>
            </w:pPr>
            <w:r w:rsidRPr="001C7CDF">
              <w:rPr>
                <w:color w:val="000000"/>
              </w:rPr>
              <w:lastRenderedPageBreak/>
              <w:t>8.</w:t>
            </w:r>
          </w:p>
        </w:tc>
        <w:tc>
          <w:tcPr>
            <w:tcW w:type="dxa" w:w="4383"/>
            <w:shd w:fill="auto" w:color="auto" w:val="clear"/>
            <w:noWrap/>
            <w:vAlign w:val="center"/>
            <w:hideMark/>
          </w:tcPr>
          <w:p w:rsidRDefault="007D10FC" w:rsidP="00017C4A" w:rsidR="007D10FC" w:rsidRPr="001C7CDF">
            <w:pPr>
              <w:rPr>
                <w:color w:val="000000"/>
              </w:rPr>
            </w:pPr>
            <w:r w:rsidRPr="001C7CDF">
              <w:rPr>
                <w:color w:val="000000"/>
              </w:rPr>
              <w:t>Rezervacija sredstava za sudske sporove</w:t>
            </w:r>
          </w:p>
        </w:tc>
        <w:tc>
          <w:tcPr>
            <w:tcW w:type="dxa" w:w="1486"/>
            <w:shd w:fill="auto" w:color="auto" w:val="clear"/>
            <w:noWrap/>
            <w:vAlign w:val="center"/>
            <w:hideMark/>
          </w:tcPr>
          <w:p w:rsidRDefault="007D10FC" w:rsidP="00017C4A" w:rsidR="007D10FC" w:rsidRPr="001C7CDF">
            <w:pPr>
              <w:jc w:val="right"/>
              <w:rPr>
                <w:color w:val="000000"/>
              </w:rPr>
            </w:pPr>
            <w:r w:rsidRPr="001C7CDF">
              <w:rPr>
                <w:color w:val="000000"/>
              </w:rPr>
              <w:t>-</w:t>
            </w:r>
          </w:p>
        </w:tc>
        <w:tc>
          <w:tcPr>
            <w:tcW w:type="dxa" w:w="1392"/>
            <w:shd w:fill="auto" w:color="auto" w:val="clear"/>
            <w:noWrap/>
            <w:vAlign w:val="center"/>
            <w:hideMark/>
          </w:tcPr>
          <w:p w:rsidRDefault="007D10FC" w:rsidP="00017C4A" w:rsidR="007D10FC" w:rsidRPr="001C7CDF">
            <w:pPr>
              <w:jc w:val="right"/>
              <w:rPr>
                <w:color w:val="000000"/>
              </w:rPr>
            </w:pPr>
            <w:r w:rsidRPr="001C7CDF">
              <w:rPr>
                <w:color w:val="000000"/>
              </w:rPr>
              <w:t>20.000,00</w:t>
            </w:r>
          </w:p>
        </w:tc>
        <w:tc>
          <w:tcPr>
            <w:tcW w:type="auto" w:w="0"/>
            <w:shd w:fill="auto" w:color="auto" w:val="clear"/>
            <w:noWrap/>
            <w:vAlign w:val="center"/>
            <w:hideMark/>
          </w:tcPr>
          <w:p w:rsidRDefault="007D10FC" w:rsidP="00017C4A" w:rsidR="007D10FC" w:rsidRPr="001C7CDF">
            <w:pPr>
              <w:jc w:val="right"/>
              <w:rPr>
                <w:color w:val="000000"/>
              </w:rPr>
            </w:pPr>
            <w:r w:rsidRPr="001C7CDF">
              <w:rPr>
                <w:color w:val="000000"/>
              </w:rPr>
              <w:t>20.000,00</w:t>
            </w:r>
          </w:p>
        </w:tc>
      </w:tr>
      <w:tr w:rsidTr="00017C4A" w:rsidR="007D10FC" w:rsidRPr="001C7CDF">
        <w:trPr>
          <w:trHeight w:val="300"/>
        </w:trPr>
        <w:tc>
          <w:tcPr>
            <w:tcW w:type="auto" w:w="0"/>
            <w:shd w:fill="auto" w:color="auto" w:val="clear"/>
            <w:noWrap/>
            <w:vAlign w:val="center"/>
            <w:hideMark/>
          </w:tcPr>
          <w:p w:rsidRDefault="007D10FC" w:rsidP="00017C4A" w:rsidR="007D10FC" w:rsidRPr="001C7CDF">
            <w:pPr>
              <w:jc w:val="center"/>
              <w:rPr>
                <w:color w:val="000000"/>
              </w:rPr>
            </w:pPr>
            <w:r w:rsidRPr="001C7CDF">
              <w:rPr>
                <w:color w:val="000000"/>
              </w:rPr>
              <w:t>9.</w:t>
            </w:r>
          </w:p>
        </w:tc>
        <w:tc>
          <w:tcPr>
            <w:tcW w:type="dxa" w:w="4383"/>
            <w:shd w:fill="auto" w:color="auto" w:val="clear"/>
            <w:noWrap/>
            <w:vAlign w:val="center"/>
            <w:hideMark/>
          </w:tcPr>
          <w:p w:rsidRDefault="007D10FC" w:rsidP="00017C4A" w:rsidR="007D10FC" w:rsidRPr="001C7CDF">
            <w:pPr>
              <w:rPr>
                <w:color w:val="000000"/>
              </w:rPr>
            </w:pPr>
            <w:r w:rsidRPr="001C7CDF">
              <w:rPr>
                <w:color w:val="000000"/>
              </w:rPr>
              <w:t>Namirenje tražbina I višeg isplatnog reda - AORPS</w:t>
            </w:r>
          </w:p>
        </w:tc>
        <w:tc>
          <w:tcPr>
            <w:tcW w:type="dxa" w:w="1486"/>
            <w:shd w:fill="auto" w:color="auto" w:val="clear"/>
            <w:noWrap/>
            <w:vAlign w:val="center"/>
            <w:hideMark/>
          </w:tcPr>
          <w:p w:rsidRDefault="007D10FC" w:rsidP="00017C4A" w:rsidR="007D10FC" w:rsidRPr="001C7CDF">
            <w:pPr>
              <w:jc w:val="right"/>
              <w:rPr>
                <w:color w:val="000000"/>
              </w:rPr>
            </w:pPr>
            <w:r w:rsidRPr="001C7CDF">
              <w:rPr>
                <w:color w:val="000000"/>
              </w:rPr>
              <w:t>5.187,11</w:t>
            </w:r>
          </w:p>
        </w:tc>
        <w:tc>
          <w:tcPr>
            <w:tcW w:type="dxa" w:w="1392"/>
            <w:shd w:fill="auto" w:color="auto" w:val="clear"/>
            <w:noWrap/>
            <w:vAlign w:val="center"/>
            <w:hideMark/>
          </w:tcPr>
          <w:p w:rsidRDefault="007D10FC" w:rsidP="00017C4A" w:rsidR="007D10FC" w:rsidRPr="001C7CDF">
            <w:pPr>
              <w:jc w:val="right"/>
              <w:rPr>
                <w:color w:val="000000"/>
              </w:rPr>
            </w:pPr>
          </w:p>
        </w:tc>
        <w:tc>
          <w:tcPr>
            <w:tcW w:type="auto" w:w="0"/>
            <w:shd w:fill="auto" w:color="auto" w:val="clear"/>
            <w:noWrap/>
            <w:vAlign w:val="center"/>
            <w:hideMark/>
          </w:tcPr>
          <w:p w:rsidRDefault="007D10FC" w:rsidP="00017C4A" w:rsidR="007D10FC" w:rsidRPr="001C7CDF">
            <w:pPr>
              <w:jc w:val="right"/>
              <w:rPr>
                <w:color w:val="000000"/>
              </w:rPr>
            </w:pPr>
            <w:r w:rsidRPr="001C7CDF">
              <w:rPr>
                <w:color w:val="000000"/>
              </w:rPr>
              <w:t>5.187,11</w:t>
            </w:r>
          </w:p>
        </w:tc>
      </w:tr>
      <w:tr w:rsidTr="00017C4A" w:rsidR="007D10FC" w:rsidRPr="001C7CDF">
        <w:trPr>
          <w:trHeight w:val="300"/>
        </w:trPr>
        <w:tc>
          <w:tcPr>
            <w:tcW w:type="auto" w:w="0"/>
            <w:shd w:fill="auto" w:color="auto" w:val="clear"/>
            <w:noWrap/>
            <w:vAlign w:val="center"/>
            <w:hideMark/>
          </w:tcPr>
          <w:p w:rsidRDefault="007D10FC" w:rsidP="00017C4A" w:rsidR="007D10FC" w:rsidRPr="001C7CDF">
            <w:pPr>
              <w:jc w:val="center"/>
              <w:rPr>
                <w:color w:val="000000"/>
              </w:rPr>
            </w:pPr>
            <w:r w:rsidRPr="001C7CDF">
              <w:rPr>
                <w:color w:val="000000"/>
              </w:rPr>
              <w:t>10.</w:t>
            </w:r>
          </w:p>
        </w:tc>
        <w:tc>
          <w:tcPr>
            <w:tcW w:type="dxa" w:w="4383"/>
            <w:shd w:fill="auto" w:color="auto" w:val="clear"/>
            <w:noWrap/>
            <w:vAlign w:val="center"/>
            <w:hideMark/>
          </w:tcPr>
          <w:p w:rsidRDefault="007D10FC" w:rsidP="00017C4A" w:rsidR="007D10FC" w:rsidRPr="001C7CDF">
            <w:pPr>
              <w:rPr>
                <w:color w:val="000000"/>
              </w:rPr>
            </w:pPr>
            <w:r w:rsidRPr="001C7CDF">
              <w:rPr>
                <w:color w:val="000000"/>
              </w:rPr>
              <w:t>Namirenje tražbina I višeg isplatnog reda</w:t>
            </w:r>
          </w:p>
        </w:tc>
        <w:tc>
          <w:tcPr>
            <w:tcW w:type="dxa" w:w="1486"/>
            <w:shd w:fill="auto" w:color="auto" w:val="clear"/>
            <w:noWrap/>
            <w:vAlign w:val="center"/>
            <w:hideMark/>
          </w:tcPr>
          <w:p w:rsidRDefault="007D10FC" w:rsidP="00017C4A" w:rsidR="007D10FC" w:rsidRPr="001C7CDF">
            <w:pPr>
              <w:jc w:val="right"/>
              <w:rPr>
                <w:color w:val="000000"/>
              </w:rPr>
            </w:pPr>
            <w:r w:rsidRPr="001C7CDF">
              <w:rPr>
                <w:color w:val="000000"/>
              </w:rPr>
              <w:t>177.059,59</w:t>
            </w:r>
          </w:p>
        </w:tc>
        <w:tc>
          <w:tcPr>
            <w:tcW w:type="dxa" w:w="1392"/>
            <w:shd w:fill="auto" w:color="auto" w:val="clear"/>
            <w:noWrap/>
            <w:vAlign w:val="center"/>
            <w:hideMark/>
          </w:tcPr>
          <w:p w:rsidRDefault="007D10FC" w:rsidP="00017C4A" w:rsidR="007D10FC" w:rsidRPr="001C7CDF">
            <w:pPr>
              <w:jc w:val="right"/>
              <w:rPr>
                <w:color w:val="000000"/>
              </w:rPr>
            </w:pPr>
          </w:p>
        </w:tc>
        <w:tc>
          <w:tcPr>
            <w:tcW w:type="auto" w:w="0"/>
            <w:shd w:fill="auto" w:color="auto" w:val="clear"/>
            <w:noWrap/>
            <w:vAlign w:val="center"/>
            <w:hideMark/>
          </w:tcPr>
          <w:p w:rsidRDefault="007D10FC" w:rsidP="00017C4A" w:rsidR="007D10FC" w:rsidRPr="001C7CDF">
            <w:pPr>
              <w:jc w:val="right"/>
              <w:rPr>
                <w:color w:val="000000"/>
              </w:rPr>
            </w:pPr>
            <w:r w:rsidRPr="001C7CDF">
              <w:rPr>
                <w:color w:val="000000"/>
              </w:rPr>
              <w:t>177.059,59</w:t>
            </w:r>
          </w:p>
        </w:tc>
      </w:tr>
      <w:tr w:rsidTr="00017C4A" w:rsidR="007D10FC" w:rsidRPr="001C7CDF">
        <w:trPr>
          <w:trHeight w:val="315"/>
        </w:trPr>
        <w:tc>
          <w:tcPr>
            <w:tcW w:type="auto" w:w="0"/>
            <w:shd w:fill="auto" w:color="auto" w:val="clear"/>
            <w:noWrap/>
            <w:vAlign w:val="center"/>
            <w:hideMark/>
          </w:tcPr>
          <w:p w:rsidRDefault="007D10FC" w:rsidP="00017C4A" w:rsidR="007D10FC" w:rsidRPr="001C7CDF">
            <w:pPr>
              <w:jc w:val="center"/>
              <w:rPr>
                <w:color w:val="000000"/>
              </w:rPr>
            </w:pPr>
            <w:r w:rsidRPr="001C7CDF">
              <w:rPr>
                <w:color w:val="000000"/>
              </w:rPr>
              <w:t>11.</w:t>
            </w:r>
          </w:p>
        </w:tc>
        <w:tc>
          <w:tcPr>
            <w:tcW w:type="dxa" w:w="4383"/>
            <w:shd w:fill="auto" w:color="auto" w:val="clear"/>
            <w:noWrap/>
            <w:vAlign w:val="center"/>
            <w:hideMark/>
          </w:tcPr>
          <w:p w:rsidRDefault="007D10FC" w:rsidP="00017C4A" w:rsidR="007D10FC" w:rsidRPr="001C7CDF">
            <w:pPr>
              <w:rPr>
                <w:color w:val="000000"/>
              </w:rPr>
            </w:pPr>
            <w:r w:rsidRPr="001C7CDF">
              <w:rPr>
                <w:color w:val="000000"/>
              </w:rPr>
              <w:t>Namirenje razlučnih vjerovnika</w:t>
            </w:r>
          </w:p>
        </w:tc>
        <w:tc>
          <w:tcPr>
            <w:tcW w:type="dxa" w:w="1486"/>
            <w:shd w:fill="auto" w:color="auto" w:val="clear"/>
            <w:noWrap/>
            <w:vAlign w:val="center"/>
            <w:hideMark/>
          </w:tcPr>
          <w:p w:rsidRDefault="007D10FC" w:rsidP="00017C4A" w:rsidR="007D10FC" w:rsidRPr="001C7CDF">
            <w:pPr>
              <w:jc w:val="right"/>
              <w:rPr>
                <w:color w:val="000000"/>
              </w:rPr>
            </w:pPr>
            <w:r w:rsidRPr="001C7CDF">
              <w:rPr>
                <w:color w:val="000000"/>
              </w:rPr>
              <w:t>25.294,99</w:t>
            </w:r>
          </w:p>
        </w:tc>
        <w:tc>
          <w:tcPr>
            <w:tcW w:type="dxa" w:w="1392"/>
            <w:shd w:fill="auto" w:color="auto" w:val="clear"/>
            <w:noWrap/>
            <w:vAlign w:val="center"/>
            <w:hideMark/>
          </w:tcPr>
          <w:p w:rsidRDefault="007D10FC" w:rsidP="00017C4A" w:rsidR="007D10FC" w:rsidRPr="001C7CDF">
            <w:pPr>
              <w:jc w:val="right"/>
              <w:rPr>
                <w:color w:val="000000"/>
              </w:rPr>
            </w:pPr>
          </w:p>
        </w:tc>
        <w:tc>
          <w:tcPr>
            <w:tcW w:type="auto" w:w="0"/>
            <w:shd w:fill="auto" w:color="auto" w:val="clear"/>
            <w:noWrap/>
            <w:vAlign w:val="center"/>
            <w:hideMark/>
          </w:tcPr>
          <w:p w:rsidRDefault="007D10FC" w:rsidP="00017C4A" w:rsidR="007D10FC" w:rsidRPr="001C7CDF">
            <w:pPr>
              <w:jc w:val="right"/>
              <w:rPr>
                <w:color w:val="000000"/>
              </w:rPr>
            </w:pPr>
            <w:r w:rsidRPr="001C7CDF">
              <w:rPr>
                <w:color w:val="000000"/>
              </w:rPr>
              <w:t>25.294,99</w:t>
            </w:r>
          </w:p>
        </w:tc>
      </w:tr>
      <w:tr w:rsidTr="00017C4A" w:rsidR="007D10FC" w:rsidRPr="001C7CDF">
        <w:trPr>
          <w:trHeight w:val="330"/>
        </w:trPr>
        <w:tc>
          <w:tcPr>
            <w:tcW w:type="auto" w:w="0"/>
            <w:shd w:fill="DCE6F1" w:color="000000" w:val="clear"/>
            <w:noWrap/>
            <w:vAlign w:val="center"/>
            <w:hideMark/>
          </w:tcPr>
          <w:p w:rsidRDefault="007D10FC" w:rsidP="00017C4A" w:rsidR="007D10FC" w:rsidRPr="001C7CDF">
            <w:pPr>
              <w:jc w:val="center"/>
              <w:rPr>
                <w:b/>
                <w:bCs/>
                <w:color w:val="000000"/>
              </w:rPr>
            </w:pPr>
            <w:r w:rsidRPr="001C7CDF">
              <w:rPr>
                <w:b/>
                <w:bCs/>
                <w:color w:val="000000"/>
              </w:rPr>
              <w:t>12.</w:t>
            </w:r>
          </w:p>
        </w:tc>
        <w:tc>
          <w:tcPr>
            <w:tcW w:type="dxa" w:w="4383"/>
            <w:shd w:fill="DCE6F1" w:color="000000" w:val="clear"/>
            <w:noWrap/>
            <w:vAlign w:val="center"/>
            <w:hideMark/>
          </w:tcPr>
          <w:p w:rsidRDefault="007D10FC" w:rsidP="00017C4A" w:rsidR="007D10FC">
            <w:pPr>
              <w:rPr>
                <w:b/>
                <w:bCs/>
                <w:color w:val="000000"/>
              </w:rPr>
            </w:pPr>
            <w:r w:rsidRPr="001C7CDF">
              <w:rPr>
                <w:b/>
                <w:bCs/>
                <w:color w:val="000000"/>
              </w:rPr>
              <w:t>Ukupno odljev sredstava sa žiro računa</w:t>
            </w:r>
          </w:p>
          <w:p w:rsidRDefault="007D10FC" w:rsidP="00017C4A" w:rsidR="007D10FC" w:rsidRPr="001C7CDF">
            <w:pPr>
              <w:rPr>
                <w:b/>
                <w:bCs/>
                <w:color w:val="000000"/>
              </w:rPr>
            </w:pPr>
            <w:r w:rsidRPr="001C7CDF">
              <w:rPr>
                <w:b/>
                <w:bCs/>
                <w:color w:val="000000"/>
              </w:rPr>
              <w:t>(od 1 do 11)</w:t>
            </w:r>
          </w:p>
        </w:tc>
        <w:tc>
          <w:tcPr>
            <w:tcW w:type="dxa" w:w="1486"/>
            <w:shd w:fill="DCE6F1" w:color="000000" w:val="clear"/>
            <w:noWrap/>
            <w:vAlign w:val="center"/>
            <w:hideMark/>
          </w:tcPr>
          <w:p w:rsidRDefault="007D10FC" w:rsidP="00017C4A" w:rsidR="007D10FC" w:rsidRPr="001C7CDF">
            <w:pPr>
              <w:jc w:val="right"/>
              <w:rPr>
                <w:color w:val="000000"/>
              </w:rPr>
            </w:pPr>
            <w:r w:rsidRPr="001C7CDF">
              <w:rPr>
                <w:color w:val="000000"/>
              </w:rPr>
              <w:t>625.080,40</w:t>
            </w:r>
          </w:p>
        </w:tc>
        <w:tc>
          <w:tcPr>
            <w:tcW w:type="dxa" w:w="1392"/>
            <w:shd w:fill="DCE6F1" w:color="000000" w:val="clear"/>
            <w:noWrap/>
            <w:vAlign w:val="center"/>
            <w:hideMark/>
          </w:tcPr>
          <w:p w:rsidRDefault="007D10FC" w:rsidP="00017C4A" w:rsidR="007D10FC" w:rsidRPr="001C7CDF">
            <w:pPr>
              <w:jc w:val="right"/>
              <w:rPr>
                <w:color w:val="000000"/>
              </w:rPr>
            </w:pPr>
            <w:r w:rsidRPr="001C7CDF">
              <w:rPr>
                <w:color w:val="000000"/>
              </w:rPr>
              <w:t>20.250,00</w:t>
            </w:r>
          </w:p>
        </w:tc>
        <w:tc>
          <w:tcPr>
            <w:tcW w:type="auto" w:w="0"/>
            <w:shd w:fill="DCE6F1" w:color="000000" w:val="clear"/>
            <w:noWrap/>
            <w:vAlign w:val="center"/>
            <w:hideMark/>
          </w:tcPr>
          <w:p w:rsidRDefault="007D10FC" w:rsidP="00017C4A" w:rsidR="007D10FC" w:rsidRPr="001C7CDF">
            <w:pPr>
              <w:jc w:val="right"/>
              <w:rPr>
                <w:color w:val="000000"/>
              </w:rPr>
            </w:pPr>
            <w:r w:rsidRPr="001C7CDF">
              <w:rPr>
                <w:color w:val="000000"/>
              </w:rPr>
              <w:t>645.330,40</w:t>
            </w:r>
          </w:p>
        </w:tc>
      </w:tr>
    </w:tbl>
    <w:p w:rsidRDefault="007D10FC" w:rsidP="007D10FC" w:rsidR="007D10FC">
      <w:pPr>
        <w:rPr>
          <w:highlight w:val="yellow"/>
        </w:rPr>
      </w:pPr>
    </w:p>
    <w:p w:rsidRDefault="007D10FC" w:rsidP="007D10FC" w:rsidR="007D10FC" w:rsidRPr="00A13FB5">
      <w:pPr>
        <w:rPr>
          <w:highlight w:val="yellow"/>
        </w:rPr>
      </w:pPr>
    </w:p>
    <w:p w:rsidRDefault="007D10FC" w:rsidP="007D10FC" w:rsidR="007D10FC" w:rsidRPr="00395B8E">
      <w:pPr>
        <w:numPr>
          <w:ilvl w:val="0"/>
          <w:numId w:val="29"/>
        </w:numPr>
        <w:spacing w:lineRule="auto" w:line="276"/>
      </w:pPr>
      <w:r w:rsidRPr="00395B8E">
        <w:t>REKAPITULACIJA NOVČANIH PRILJEVA I ODLJEVA</w:t>
      </w:r>
    </w:p>
    <w:tbl>
      <w:tblPr>
        <w:tblW w:type="auto" w:w="0"/>
        <w:tblInd w:type="dxa" w:w="11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28"/>
        <w:gridCol w:w="4101"/>
        <w:gridCol w:w="1551"/>
        <w:gridCol w:w="1356"/>
        <w:gridCol w:w="1532"/>
      </w:tblGrid>
      <w:tr w:rsidTr="00017C4A" w:rsidR="007D10FC" w:rsidRPr="008B1641">
        <w:trPr>
          <w:trHeight w:val="1397"/>
        </w:trPr>
        <w:tc>
          <w:tcPr>
            <w:tcW w:type="auto" w:w="0"/>
            <w:shd w:fill="B8CCE4" w:color="000000" w:val="clear"/>
            <w:vAlign w:val="center"/>
            <w:hideMark/>
          </w:tcPr>
          <w:p w:rsidRDefault="007D10FC" w:rsidP="00017C4A" w:rsidR="007D10FC" w:rsidRPr="008B1641">
            <w:pPr>
              <w:jc w:val="center"/>
              <w:rPr>
                <w:b/>
                <w:bCs/>
                <w:color w:val="000000"/>
              </w:rPr>
            </w:pPr>
            <w:r>
              <w:rPr>
                <w:b/>
                <w:bCs/>
                <w:color w:val="000000"/>
              </w:rPr>
              <w:t>Red</w:t>
            </w:r>
            <w:r w:rsidRPr="008B1641">
              <w:rPr>
                <w:b/>
                <w:bCs/>
                <w:color w:val="000000"/>
              </w:rPr>
              <w:t xml:space="preserve"> br.</w:t>
            </w:r>
          </w:p>
        </w:tc>
        <w:tc>
          <w:tcPr>
            <w:tcW w:type="dxa" w:w="4114"/>
            <w:shd w:fill="B8CCE4" w:color="000000" w:val="clear"/>
            <w:vAlign w:val="center"/>
            <w:hideMark/>
          </w:tcPr>
          <w:p w:rsidRDefault="007D10FC" w:rsidP="00017C4A" w:rsidR="007D10FC" w:rsidRPr="008B1641">
            <w:pPr>
              <w:jc w:val="center"/>
              <w:rPr>
                <w:b/>
                <w:bCs/>
                <w:color w:val="000000"/>
              </w:rPr>
            </w:pPr>
            <w:r w:rsidRPr="008B1641">
              <w:rPr>
                <w:b/>
                <w:bCs/>
                <w:color w:val="000000"/>
              </w:rPr>
              <w:t>Opis</w:t>
            </w:r>
          </w:p>
        </w:tc>
        <w:tc>
          <w:tcPr>
            <w:tcW w:type="dxa" w:w="1555"/>
            <w:shd w:fill="B8CCE4" w:color="000000" w:val="clear"/>
            <w:vAlign w:val="center"/>
            <w:hideMark/>
          </w:tcPr>
          <w:p w:rsidRDefault="007D10FC" w:rsidP="00017C4A" w:rsidR="007D10FC" w:rsidRPr="008B1641">
            <w:pPr>
              <w:jc w:val="center"/>
              <w:rPr>
                <w:color w:val="000000"/>
              </w:rPr>
            </w:pPr>
            <w:r w:rsidRPr="008B1641">
              <w:rPr>
                <w:color w:val="000000"/>
              </w:rPr>
              <w:t>21.01.2015-31.05.2016</w:t>
            </w:r>
          </w:p>
        </w:tc>
        <w:tc>
          <w:tcPr>
            <w:tcW w:type="dxa" w:w="1360"/>
            <w:shd w:fill="B8CCE4" w:color="000000" w:val="clear"/>
            <w:vAlign w:val="center"/>
            <w:hideMark/>
          </w:tcPr>
          <w:p w:rsidRDefault="007D10FC" w:rsidP="00017C4A" w:rsidR="007D10FC" w:rsidRPr="008B1641">
            <w:pPr>
              <w:jc w:val="center"/>
              <w:rPr>
                <w:color w:val="000000"/>
              </w:rPr>
            </w:pPr>
            <w:r w:rsidRPr="008B1641">
              <w:rPr>
                <w:color w:val="000000"/>
              </w:rPr>
              <w:t>Očekivano do okončanja stečajnog postupka</w:t>
            </w:r>
          </w:p>
        </w:tc>
        <w:tc>
          <w:tcPr>
            <w:tcW w:type="dxa" w:w="1525"/>
            <w:shd w:fill="B8CCE4" w:color="000000" w:val="clear"/>
            <w:vAlign w:val="center"/>
            <w:hideMark/>
          </w:tcPr>
          <w:p w:rsidRDefault="007D10FC" w:rsidP="00017C4A" w:rsidR="007D10FC" w:rsidRPr="008B1641">
            <w:pPr>
              <w:jc w:val="center"/>
              <w:rPr>
                <w:color w:val="000000"/>
              </w:rPr>
            </w:pPr>
            <w:r w:rsidRPr="008B1641">
              <w:rPr>
                <w:color w:val="000000"/>
              </w:rPr>
              <w:t>Ukupno  od 21.01.2015.g.  do okončanja stečajnog postupka</w:t>
            </w:r>
          </w:p>
        </w:tc>
      </w:tr>
      <w:tr w:rsidTr="00017C4A" w:rsidR="007D10FC" w:rsidRPr="008B1641">
        <w:trPr>
          <w:trHeight w:val="330"/>
        </w:trPr>
        <w:tc>
          <w:tcPr>
            <w:tcW w:type="auto" w:w="0"/>
            <w:shd w:fill="auto" w:color="auto" w:val="clear"/>
            <w:noWrap/>
            <w:vAlign w:val="center"/>
            <w:hideMark/>
          </w:tcPr>
          <w:p w:rsidRDefault="007D10FC" w:rsidP="00017C4A" w:rsidR="007D10FC" w:rsidRPr="008B1641">
            <w:pPr>
              <w:jc w:val="center"/>
              <w:rPr>
                <w:b/>
                <w:bCs/>
                <w:color w:val="000000"/>
              </w:rPr>
            </w:pPr>
            <w:r>
              <w:rPr>
                <w:b/>
                <w:bCs/>
                <w:color w:val="000000"/>
              </w:rPr>
              <w:t>1</w:t>
            </w:r>
          </w:p>
        </w:tc>
        <w:tc>
          <w:tcPr>
            <w:tcW w:type="dxa" w:w="4114"/>
            <w:shd w:fill="auto" w:color="auto" w:val="clear"/>
            <w:noWrap/>
            <w:vAlign w:val="center"/>
            <w:hideMark/>
          </w:tcPr>
          <w:p w:rsidRDefault="007D10FC" w:rsidP="00017C4A" w:rsidR="007D10FC" w:rsidRPr="008B1641">
            <w:pPr>
              <w:rPr>
                <w:b/>
                <w:bCs/>
                <w:color w:val="000000"/>
              </w:rPr>
            </w:pPr>
            <w:r>
              <w:rPr>
                <w:b/>
                <w:bCs/>
                <w:color w:val="000000"/>
              </w:rPr>
              <w:t>Priljev sredstava na žiro račun</w:t>
            </w:r>
          </w:p>
        </w:tc>
        <w:tc>
          <w:tcPr>
            <w:tcW w:type="dxa" w:w="1555"/>
            <w:shd w:fill="auto" w:color="auto" w:val="clear"/>
            <w:noWrap/>
            <w:vAlign w:val="center"/>
            <w:hideMark/>
          </w:tcPr>
          <w:p w:rsidRDefault="007D10FC" w:rsidP="00017C4A" w:rsidR="007D10FC" w:rsidRPr="008B1641">
            <w:pPr>
              <w:jc w:val="right"/>
              <w:rPr>
                <w:color w:val="000000"/>
              </w:rPr>
            </w:pPr>
            <w:r w:rsidRPr="008B1641">
              <w:rPr>
                <w:color w:val="000000"/>
              </w:rPr>
              <w:t>645.938,26</w:t>
            </w:r>
          </w:p>
        </w:tc>
        <w:tc>
          <w:tcPr>
            <w:tcW w:type="dxa" w:w="1360"/>
            <w:shd w:fill="auto" w:color="auto" w:val="clear"/>
            <w:noWrap/>
            <w:vAlign w:val="center"/>
            <w:hideMark/>
          </w:tcPr>
          <w:p w:rsidRDefault="007D10FC" w:rsidP="00017C4A" w:rsidR="007D10FC" w:rsidRPr="008B1641">
            <w:pPr>
              <w:jc w:val="right"/>
              <w:rPr>
                <w:color w:val="000000"/>
              </w:rPr>
            </w:pPr>
            <w:r w:rsidRPr="008B1641">
              <w:rPr>
                <w:color w:val="000000"/>
              </w:rPr>
              <w:t>-</w:t>
            </w:r>
          </w:p>
        </w:tc>
        <w:tc>
          <w:tcPr>
            <w:tcW w:type="dxa" w:w="1525"/>
            <w:shd w:fill="auto" w:color="auto" w:val="clear"/>
            <w:noWrap/>
            <w:vAlign w:val="center"/>
            <w:hideMark/>
          </w:tcPr>
          <w:p w:rsidRDefault="007D10FC" w:rsidP="00017C4A" w:rsidR="007D10FC" w:rsidRPr="008B1641">
            <w:pPr>
              <w:jc w:val="right"/>
              <w:rPr>
                <w:color w:val="000000"/>
              </w:rPr>
            </w:pPr>
            <w:r w:rsidRPr="008B1641">
              <w:rPr>
                <w:color w:val="000000"/>
              </w:rPr>
              <w:t>645.938,26</w:t>
            </w:r>
          </w:p>
        </w:tc>
      </w:tr>
      <w:tr w:rsidTr="00017C4A" w:rsidR="007D10FC" w:rsidRPr="008B1641">
        <w:trPr>
          <w:trHeight w:val="330"/>
        </w:trPr>
        <w:tc>
          <w:tcPr>
            <w:tcW w:type="auto" w:w="0"/>
            <w:shd w:fill="auto" w:color="auto" w:val="clear"/>
            <w:noWrap/>
            <w:vAlign w:val="center"/>
            <w:hideMark/>
          </w:tcPr>
          <w:p w:rsidRDefault="007D10FC" w:rsidP="00017C4A" w:rsidR="007D10FC" w:rsidRPr="008B1641">
            <w:pPr>
              <w:jc w:val="center"/>
              <w:rPr>
                <w:b/>
                <w:bCs/>
                <w:color w:val="000000"/>
              </w:rPr>
            </w:pPr>
            <w:r>
              <w:rPr>
                <w:b/>
                <w:bCs/>
                <w:color w:val="000000"/>
              </w:rPr>
              <w:t>2</w:t>
            </w:r>
            <w:r w:rsidRPr="008B1641">
              <w:rPr>
                <w:b/>
                <w:bCs/>
                <w:color w:val="000000"/>
              </w:rPr>
              <w:t>.</w:t>
            </w:r>
          </w:p>
        </w:tc>
        <w:tc>
          <w:tcPr>
            <w:tcW w:type="dxa" w:w="4114"/>
            <w:shd w:fill="auto" w:color="auto" w:val="clear"/>
            <w:noWrap/>
            <w:vAlign w:val="center"/>
            <w:hideMark/>
          </w:tcPr>
          <w:p w:rsidRDefault="007D10FC" w:rsidP="00017C4A" w:rsidR="007D10FC" w:rsidRPr="008B1641">
            <w:pPr>
              <w:rPr>
                <w:b/>
                <w:bCs/>
                <w:color w:val="000000"/>
              </w:rPr>
            </w:pPr>
            <w:r>
              <w:rPr>
                <w:b/>
                <w:bCs/>
                <w:color w:val="000000"/>
              </w:rPr>
              <w:t>O</w:t>
            </w:r>
            <w:r w:rsidRPr="008B1641">
              <w:rPr>
                <w:b/>
                <w:bCs/>
                <w:color w:val="000000"/>
              </w:rPr>
              <w:t>dljev sredstava sa žiro računa</w:t>
            </w:r>
          </w:p>
        </w:tc>
        <w:tc>
          <w:tcPr>
            <w:tcW w:type="dxa" w:w="1555"/>
            <w:shd w:fill="auto" w:color="auto" w:val="clear"/>
            <w:noWrap/>
            <w:vAlign w:val="center"/>
            <w:hideMark/>
          </w:tcPr>
          <w:p w:rsidRDefault="007D10FC" w:rsidP="00017C4A" w:rsidR="007D10FC" w:rsidRPr="008B1641">
            <w:pPr>
              <w:jc w:val="right"/>
              <w:rPr>
                <w:color w:val="000000"/>
              </w:rPr>
            </w:pPr>
            <w:r w:rsidRPr="008B1641">
              <w:rPr>
                <w:color w:val="000000"/>
              </w:rPr>
              <w:t>625.080,40</w:t>
            </w:r>
          </w:p>
        </w:tc>
        <w:tc>
          <w:tcPr>
            <w:tcW w:type="dxa" w:w="1360"/>
            <w:shd w:fill="auto" w:color="auto" w:val="clear"/>
            <w:noWrap/>
            <w:vAlign w:val="center"/>
            <w:hideMark/>
          </w:tcPr>
          <w:p w:rsidRDefault="007D10FC" w:rsidP="00017C4A" w:rsidR="007D10FC" w:rsidRPr="008B1641">
            <w:pPr>
              <w:jc w:val="right"/>
              <w:rPr>
                <w:color w:val="000000"/>
              </w:rPr>
            </w:pPr>
            <w:r w:rsidRPr="008B1641">
              <w:rPr>
                <w:color w:val="000000"/>
              </w:rPr>
              <w:t>20.250,00</w:t>
            </w:r>
          </w:p>
        </w:tc>
        <w:tc>
          <w:tcPr>
            <w:tcW w:type="dxa" w:w="1525"/>
            <w:shd w:fill="auto" w:color="auto" w:val="clear"/>
            <w:noWrap/>
            <w:vAlign w:val="center"/>
            <w:hideMark/>
          </w:tcPr>
          <w:p w:rsidRDefault="007D10FC" w:rsidP="00017C4A" w:rsidR="007D10FC" w:rsidRPr="008B1641">
            <w:pPr>
              <w:jc w:val="right"/>
              <w:rPr>
                <w:color w:val="000000"/>
              </w:rPr>
            </w:pPr>
            <w:r w:rsidRPr="008B1641">
              <w:rPr>
                <w:color w:val="000000"/>
              </w:rPr>
              <w:t>645.330,40</w:t>
            </w:r>
          </w:p>
        </w:tc>
      </w:tr>
      <w:tr w:rsidTr="00017C4A" w:rsidR="007D10FC" w:rsidRPr="008B1641">
        <w:trPr>
          <w:trHeight w:val="300"/>
        </w:trPr>
        <w:tc>
          <w:tcPr>
            <w:tcW w:type="auto" w:w="0"/>
            <w:shd w:fill="auto" w:color="auto" w:val="clear"/>
            <w:noWrap/>
            <w:vAlign w:val="center"/>
            <w:hideMark/>
          </w:tcPr>
          <w:p w:rsidRDefault="007D10FC" w:rsidP="00017C4A" w:rsidR="007D10FC" w:rsidRPr="008B1641">
            <w:pPr>
              <w:jc w:val="center"/>
              <w:rPr>
                <w:color w:val="000000"/>
              </w:rPr>
            </w:pPr>
            <w:r w:rsidRPr="008B1641">
              <w:rPr>
                <w:color w:val="000000"/>
              </w:rPr>
              <w:t>3.</w:t>
            </w:r>
          </w:p>
        </w:tc>
        <w:tc>
          <w:tcPr>
            <w:tcW w:type="dxa" w:w="4114"/>
            <w:shd w:fill="auto" w:color="auto" w:val="clear"/>
            <w:vAlign w:val="center"/>
            <w:hideMark/>
          </w:tcPr>
          <w:p w:rsidRDefault="007D10FC" w:rsidP="00017C4A" w:rsidR="007D10FC" w:rsidRPr="008B1641">
            <w:pPr>
              <w:rPr>
                <w:color w:val="000000"/>
              </w:rPr>
            </w:pPr>
            <w:r w:rsidRPr="008B1641">
              <w:rPr>
                <w:color w:val="000000"/>
              </w:rPr>
              <w:t>Povećanje (+) / smanjenje (-) novca za tekuće razdoblje   (</w:t>
            </w:r>
            <w:r>
              <w:rPr>
                <w:color w:val="000000"/>
              </w:rPr>
              <w:t>1-2</w:t>
            </w:r>
            <w:r w:rsidRPr="008B1641">
              <w:rPr>
                <w:color w:val="000000"/>
              </w:rPr>
              <w:t>)</w:t>
            </w:r>
          </w:p>
        </w:tc>
        <w:tc>
          <w:tcPr>
            <w:tcW w:type="dxa" w:w="1555"/>
            <w:shd w:fill="auto" w:color="auto" w:val="clear"/>
            <w:noWrap/>
            <w:vAlign w:val="center"/>
            <w:hideMark/>
          </w:tcPr>
          <w:p w:rsidRDefault="007D10FC" w:rsidP="00017C4A" w:rsidR="007D10FC" w:rsidRPr="008B1641">
            <w:pPr>
              <w:jc w:val="right"/>
              <w:rPr>
                <w:color w:val="000000"/>
              </w:rPr>
            </w:pPr>
            <w:r w:rsidRPr="008B1641">
              <w:rPr>
                <w:color w:val="000000"/>
              </w:rPr>
              <w:t>20.857,86</w:t>
            </w:r>
          </w:p>
        </w:tc>
        <w:tc>
          <w:tcPr>
            <w:tcW w:type="dxa" w:w="1360"/>
            <w:shd w:fill="auto" w:color="auto" w:val="clear"/>
            <w:noWrap/>
            <w:vAlign w:val="center"/>
            <w:hideMark/>
          </w:tcPr>
          <w:p w:rsidRDefault="007D10FC" w:rsidP="00017C4A" w:rsidR="007D10FC" w:rsidRPr="008B1641">
            <w:pPr>
              <w:jc w:val="right"/>
              <w:rPr>
                <w:color w:val="000000"/>
              </w:rPr>
            </w:pPr>
            <w:r w:rsidRPr="008B1641">
              <w:rPr>
                <w:color w:val="000000"/>
              </w:rPr>
              <w:t>-       20.250,00</w:t>
            </w:r>
          </w:p>
        </w:tc>
        <w:tc>
          <w:tcPr>
            <w:tcW w:type="dxa" w:w="1525"/>
            <w:shd w:fill="auto" w:color="auto" w:val="clear"/>
            <w:noWrap/>
            <w:vAlign w:val="center"/>
            <w:hideMark/>
          </w:tcPr>
          <w:p w:rsidRDefault="007D10FC" w:rsidP="00017C4A" w:rsidR="007D10FC" w:rsidRPr="008B1641">
            <w:pPr>
              <w:jc w:val="right"/>
              <w:rPr>
                <w:color w:val="000000"/>
              </w:rPr>
            </w:pPr>
            <w:r w:rsidRPr="008B1641">
              <w:rPr>
                <w:color w:val="000000"/>
              </w:rPr>
              <w:t>607,86</w:t>
            </w:r>
          </w:p>
        </w:tc>
      </w:tr>
      <w:tr w:rsidTr="00017C4A" w:rsidR="007D10FC" w:rsidRPr="008B1641">
        <w:trPr>
          <w:trHeight w:val="300"/>
        </w:trPr>
        <w:tc>
          <w:tcPr>
            <w:tcW w:type="auto" w:w="0"/>
            <w:shd w:fill="auto" w:color="auto" w:val="clear"/>
            <w:noWrap/>
            <w:vAlign w:val="center"/>
            <w:hideMark/>
          </w:tcPr>
          <w:p w:rsidRDefault="007D10FC" w:rsidP="00017C4A" w:rsidR="007D10FC" w:rsidRPr="008B1641">
            <w:pPr>
              <w:jc w:val="center"/>
              <w:rPr>
                <w:color w:val="000000"/>
              </w:rPr>
            </w:pPr>
            <w:r w:rsidRPr="008B1641">
              <w:rPr>
                <w:color w:val="000000"/>
              </w:rPr>
              <w:t>4.</w:t>
            </w:r>
          </w:p>
        </w:tc>
        <w:tc>
          <w:tcPr>
            <w:tcW w:type="dxa" w:w="4114"/>
            <w:shd w:fill="auto" w:color="auto" w:val="clear"/>
            <w:noWrap/>
            <w:vAlign w:val="center"/>
            <w:hideMark/>
          </w:tcPr>
          <w:p w:rsidRDefault="007D10FC" w:rsidP="00017C4A" w:rsidR="007D10FC" w:rsidRPr="008B1641">
            <w:pPr>
              <w:rPr>
                <w:color w:val="000000"/>
              </w:rPr>
            </w:pPr>
            <w:r w:rsidRPr="008B1641">
              <w:rPr>
                <w:color w:val="000000"/>
              </w:rPr>
              <w:t>Stanje novca na početku izvještajnog razdoblja</w:t>
            </w:r>
          </w:p>
        </w:tc>
        <w:tc>
          <w:tcPr>
            <w:tcW w:type="dxa" w:w="1555"/>
            <w:shd w:fill="auto" w:color="auto" w:val="clear"/>
            <w:noWrap/>
            <w:vAlign w:val="center"/>
            <w:hideMark/>
          </w:tcPr>
          <w:p w:rsidRDefault="007D10FC" w:rsidP="00017C4A" w:rsidR="007D10FC" w:rsidRPr="008B1641">
            <w:pPr>
              <w:jc w:val="right"/>
              <w:rPr>
                <w:color w:val="000000"/>
              </w:rPr>
            </w:pPr>
            <w:r w:rsidRPr="008B1641">
              <w:rPr>
                <w:color w:val="000000"/>
              </w:rPr>
              <w:t>-</w:t>
            </w:r>
          </w:p>
        </w:tc>
        <w:tc>
          <w:tcPr>
            <w:tcW w:type="dxa" w:w="1360"/>
            <w:shd w:fill="auto" w:color="auto" w:val="clear"/>
            <w:noWrap/>
            <w:vAlign w:val="center"/>
            <w:hideMark/>
          </w:tcPr>
          <w:p w:rsidRDefault="007D10FC" w:rsidP="00017C4A" w:rsidR="007D10FC" w:rsidRPr="008B1641">
            <w:pPr>
              <w:jc w:val="right"/>
              <w:rPr>
                <w:color w:val="000000"/>
              </w:rPr>
            </w:pPr>
            <w:r w:rsidRPr="008B1641">
              <w:rPr>
                <w:color w:val="000000"/>
              </w:rPr>
              <w:t>20.857,86</w:t>
            </w:r>
          </w:p>
        </w:tc>
        <w:tc>
          <w:tcPr>
            <w:tcW w:type="dxa" w:w="1525"/>
            <w:shd w:fill="auto" w:color="auto" w:val="clear"/>
            <w:noWrap/>
            <w:vAlign w:val="center"/>
            <w:hideMark/>
          </w:tcPr>
          <w:p w:rsidRDefault="007D10FC" w:rsidP="00017C4A" w:rsidR="007D10FC" w:rsidRPr="008B1641">
            <w:pPr>
              <w:jc w:val="right"/>
              <w:rPr>
                <w:color w:val="000000"/>
              </w:rPr>
            </w:pPr>
          </w:p>
        </w:tc>
      </w:tr>
      <w:tr w:rsidTr="00017C4A" w:rsidR="007D10FC" w:rsidRPr="008B1641">
        <w:trPr>
          <w:trHeight w:val="315"/>
        </w:trPr>
        <w:tc>
          <w:tcPr>
            <w:tcW w:type="auto" w:w="0"/>
            <w:shd w:fill="B8CCE4" w:color="000000" w:val="clear"/>
            <w:noWrap/>
            <w:vAlign w:val="center"/>
            <w:hideMark/>
          </w:tcPr>
          <w:p w:rsidRDefault="007D10FC" w:rsidP="00017C4A" w:rsidR="007D10FC" w:rsidRPr="008B1641">
            <w:pPr>
              <w:jc w:val="center"/>
              <w:rPr>
                <w:b/>
                <w:bCs/>
                <w:color w:val="000000"/>
              </w:rPr>
            </w:pPr>
            <w:r w:rsidRPr="008B1641">
              <w:rPr>
                <w:b/>
                <w:bCs/>
                <w:color w:val="000000"/>
              </w:rPr>
              <w:t>5.</w:t>
            </w:r>
          </w:p>
        </w:tc>
        <w:tc>
          <w:tcPr>
            <w:tcW w:type="dxa" w:w="4114"/>
            <w:shd w:fill="B8CCE4" w:color="000000" w:val="clear"/>
            <w:noWrap/>
            <w:vAlign w:val="center"/>
            <w:hideMark/>
          </w:tcPr>
          <w:p w:rsidRDefault="007D10FC" w:rsidP="00017C4A" w:rsidR="007D10FC" w:rsidRPr="008B1641">
            <w:pPr>
              <w:rPr>
                <w:b/>
                <w:bCs/>
                <w:color w:val="000000"/>
              </w:rPr>
            </w:pPr>
            <w:r w:rsidRPr="008B1641">
              <w:rPr>
                <w:b/>
                <w:bCs/>
                <w:color w:val="000000"/>
              </w:rPr>
              <w:t>Ukupno novac na dan izvještajnog razdoblja (13+14)</w:t>
            </w:r>
          </w:p>
        </w:tc>
        <w:tc>
          <w:tcPr>
            <w:tcW w:type="dxa" w:w="1555"/>
            <w:shd w:fill="B8CCE4" w:color="000000" w:val="clear"/>
            <w:noWrap/>
            <w:vAlign w:val="center"/>
            <w:hideMark/>
          </w:tcPr>
          <w:p w:rsidRDefault="007D10FC" w:rsidP="00017C4A" w:rsidR="007D10FC" w:rsidRPr="008B1641">
            <w:pPr>
              <w:jc w:val="right"/>
              <w:rPr>
                <w:b/>
                <w:bCs/>
                <w:color w:val="000000"/>
              </w:rPr>
            </w:pPr>
            <w:r w:rsidRPr="008B1641">
              <w:rPr>
                <w:b/>
                <w:bCs/>
                <w:color w:val="000000"/>
              </w:rPr>
              <w:t>20.857,86</w:t>
            </w:r>
          </w:p>
        </w:tc>
        <w:tc>
          <w:tcPr>
            <w:tcW w:type="dxa" w:w="1360"/>
            <w:shd w:fill="B8CCE4" w:color="000000" w:val="clear"/>
            <w:noWrap/>
            <w:vAlign w:val="center"/>
            <w:hideMark/>
          </w:tcPr>
          <w:p w:rsidRDefault="007D10FC" w:rsidP="00017C4A" w:rsidR="007D10FC" w:rsidRPr="008B1641">
            <w:pPr>
              <w:jc w:val="right"/>
              <w:rPr>
                <w:b/>
                <w:bCs/>
                <w:color w:val="000000"/>
              </w:rPr>
            </w:pPr>
            <w:r w:rsidRPr="008B1641">
              <w:rPr>
                <w:b/>
                <w:bCs/>
                <w:color w:val="000000"/>
              </w:rPr>
              <w:t>607,86</w:t>
            </w:r>
          </w:p>
        </w:tc>
        <w:tc>
          <w:tcPr>
            <w:tcW w:type="dxa" w:w="1525"/>
            <w:shd w:fill="B8CCE4" w:color="000000" w:val="clear"/>
            <w:noWrap/>
            <w:vAlign w:val="center"/>
            <w:hideMark/>
          </w:tcPr>
          <w:p w:rsidRDefault="007D10FC" w:rsidP="00017C4A" w:rsidR="007D10FC" w:rsidRPr="008B1641">
            <w:pPr>
              <w:jc w:val="right"/>
              <w:rPr>
                <w:b/>
                <w:bCs/>
                <w:color w:val="000000"/>
              </w:rPr>
            </w:pPr>
            <w:r w:rsidRPr="008B1641">
              <w:rPr>
                <w:b/>
                <w:bCs/>
                <w:color w:val="000000"/>
              </w:rPr>
              <w:t>607,86</w:t>
            </w:r>
          </w:p>
        </w:tc>
      </w:tr>
    </w:tbl>
    <w:p w:rsidRDefault="007D10FC" w:rsidP="007D10FC" w:rsidR="007D10FC" w:rsidRPr="001D7F03">
      <w:pPr>
        <w:jc w:val="both"/>
      </w:pPr>
    </w:p>
    <w:p w:rsidRDefault="007D10FC" w:rsidP="007D10FC" w:rsidR="007D10FC" w:rsidRPr="00705280">
      <w:pPr>
        <w:jc w:val="both"/>
      </w:pPr>
    </w:p>
    <w:p w:rsidRDefault="007D10FC" w:rsidP="007D10FC" w:rsidR="007D10FC" w:rsidRPr="00E479C9">
      <w:pPr>
        <w:jc w:val="both"/>
      </w:pPr>
      <w:r w:rsidRPr="00E479C9">
        <w:tab/>
        <w:t>Dana 30.04.2016. godine, u Narodnim Novinama br. 40, objavljen je oglas o završnoj diobi radi namirenja stečajnih vjerovnika na koji nije bilo prigovora.</w:t>
      </w:r>
    </w:p>
    <w:p w:rsidRDefault="007D10FC" w:rsidP="007D10FC" w:rsidR="007D10FC" w:rsidRPr="00E479C9">
      <w:pPr>
        <w:jc w:val="both"/>
      </w:pPr>
    </w:p>
    <w:p w:rsidRDefault="007D10FC" w:rsidP="007D10FC" w:rsidR="007D10FC" w:rsidRPr="00E479C9">
      <w:pPr>
        <w:jc w:val="both"/>
      </w:pPr>
      <w:r>
        <w:tab/>
      </w:r>
      <w:r w:rsidRPr="00E479C9">
        <w:t>Raspoloživa sredstva za završnu diobu iznos</w:t>
      </w:r>
      <w:r>
        <w:t>ila su</w:t>
      </w:r>
      <w:r w:rsidRPr="00E479C9">
        <w:t xml:space="preserve"> 177.059,58 k</w:t>
      </w:r>
      <w:r>
        <w:t>n</w:t>
      </w:r>
      <w:r w:rsidRPr="00E479C9">
        <w:t xml:space="preserve">, a iz njih </w:t>
      </w:r>
      <w:r>
        <w:t>su</w:t>
      </w:r>
      <w:r w:rsidRPr="00E479C9">
        <w:t xml:space="preserve"> namir</w:t>
      </w:r>
      <w:r>
        <w:t>en</w:t>
      </w:r>
      <w:r w:rsidRPr="00E479C9">
        <w:t>i vjerovnici prvog višeg isplatnog reda u iznosu od 177.059,59 k</w:t>
      </w:r>
      <w:r>
        <w:t>n</w:t>
      </w:r>
      <w:r w:rsidRPr="00E479C9">
        <w:t xml:space="preserve"> ili 62% ukupno priznatih tražbina I. višeg isplatnog reda kako slijedi:</w:t>
      </w:r>
    </w:p>
    <w:p w:rsidRDefault="007D10FC" w:rsidP="007D10FC" w:rsidR="007D10FC" w:rsidRPr="00705280">
      <w:pPr>
        <w:jc w:val="both"/>
      </w:pPr>
    </w:p>
    <w:p w:rsidRDefault="007D10FC" w:rsidP="007D10FC" w:rsidR="007D10FC" w:rsidRPr="00575B42">
      <w:pPr>
        <w:jc w:val="both"/>
        <w:rPr>
          <w:b/>
          <w:bCs/>
          <w:color w:val="000000"/>
        </w:rPr>
      </w:pPr>
      <w:r w:rsidRPr="00575B42">
        <w:rPr>
          <w:b/>
          <w:bCs/>
          <w:color w:val="000000"/>
        </w:rPr>
        <w:t>I VIŠI ISPLATNI RED</w:t>
      </w:r>
    </w:p>
    <w:tbl>
      <w:tblPr>
        <w:tblW w:type="pct" w:w="5000"/>
        <w:tblLook w:val="04A0" w:noVBand="1" w:noHBand="0" w:lastColumn="0" w:firstColumn="1" w:lastRow="0" w:firstRow="1"/>
      </w:tblPr>
      <w:tblGrid>
        <w:gridCol w:w="648"/>
        <w:gridCol w:w="3137"/>
        <w:gridCol w:w="1725"/>
        <w:gridCol w:w="732"/>
        <w:gridCol w:w="1493"/>
        <w:gridCol w:w="1551"/>
      </w:tblGrid>
      <w:tr w:rsidTr="00017C4A" w:rsidR="007D10FC" w:rsidRPr="002D7841">
        <w:trPr>
          <w:trHeight w:val="637"/>
        </w:trPr>
        <w:tc>
          <w:tcPr>
            <w:tcW w:type="pct" w:w="274"/>
            <w:tcBorders>
              <w:top w:space="0" w:sz="4" w:color="auto" w:val="single"/>
              <w:left w:space="0" w:sz="4" w:color="auto" w:val="single"/>
              <w:bottom w:space="0" w:sz="4" w:color="auto" w:val="single"/>
              <w:right w:space="0" w:sz="4" w:color="auto" w:val="single"/>
            </w:tcBorders>
            <w:shd w:fill="DDEBF7" w:color="000000" w:val="clear"/>
            <w:vAlign w:val="center"/>
            <w:hideMark/>
          </w:tcPr>
          <w:p w:rsidRDefault="007D10FC" w:rsidP="00017C4A" w:rsidR="007D10FC" w:rsidRPr="002D7841">
            <w:pPr>
              <w:jc w:val="center"/>
              <w:rPr>
                <w:color w:val="000000"/>
              </w:rPr>
            </w:pPr>
            <w:r w:rsidRPr="002D7841">
              <w:rPr>
                <w:color w:val="000000"/>
              </w:rPr>
              <w:t>Red. br</w:t>
            </w:r>
            <w:r>
              <w:rPr>
                <w:color w:val="000000"/>
              </w:rPr>
              <w:t>.</w:t>
            </w:r>
          </w:p>
        </w:tc>
        <w:tc>
          <w:tcPr>
            <w:tcW w:type="pct" w:w="2518"/>
            <w:tcBorders>
              <w:top w:space="0" w:sz="4" w:color="auto" w:val="single"/>
              <w:left w:val="nil"/>
              <w:bottom w:space="0" w:sz="4" w:color="auto" w:val="single"/>
              <w:right w:space="0" w:sz="4" w:color="auto" w:val="single"/>
            </w:tcBorders>
            <w:shd w:fill="DDEBF7" w:color="000000" w:val="clear"/>
            <w:vAlign w:val="center"/>
            <w:hideMark/>
          </w:tcPr>
          <w:p w:rsidRDefault="007D10FC" w:rsidP="00017C4A" w:rsidR="007D10FC" w:rsidRPr="002D7841">
            <w:pPr>
              <w:jc w:val="center"/>
              <w:rPr>
                <w:color w:val="000000"/>
              </w:rPr>
            </w:pPr>
            <w:r w:rsidRPr="002D7841">
              <w:rPr>
                <w:color w:val="000000"/>
              </w:rPr>
              <w:t>VJEROVNIK</w:t>
            </w:r>
          </w:p>
          <w:p w:rsidRDefault="007D10FC" w:rsidP="00017C4A" w:rsidR="007D10FC" w:rsidRPr="002D7841">
            <w:pPr>
              <w:jc w:val="center"/>
              <w:rPr>
                <w:color w:val="000000"/>
              </w:rPr>
            </w:pPr>
          </w:p>
        </w:tc>
        <w:tc>
          <w:tcPr>
            <w:tcW w:type="pct" w:w="685"/>
            <w:tcBorders>
              <w:top w:space="0" w:sz="4" w:color="auto" w:val="single"/>
              <w:left w:val="nil"/>
              <w:bottom w:space="0" w:sz="4" w:color="auto" w:val="single"/>
              <w:right w:space="0" w:sz="4" w:color="auto" w:val="single"/>
            </w:tcBorders>
            <w:shd w:fill="DDEBF7" w:color="000000" w:val="clear"/>
            <w:vAlign w:val="center"/>
            <w:hideMark/>
          </w:tcPr>
          <w:p w:rsidRDefault="007D10FC" w:rsidP="00017C4A" w:rsidR="007D10FC" w:rsidRPr="002D7841">
            <w:pPr>
              <w:jc w:val="center"/>
              <w:rPr>
                <w:color w:val="000000"/>
              </w:rPr>
            </w:pPr>
            <w:r w:rsidRPr="002D7841">
              <w:rPr>
                <w:color w:val="000000"/>
              </w:rPr>
              <w:t>priznata tražbina</w:t>
            </w:r>
          </w:p>
        </w:tc>
        <w:tc>
          <w:tcPr>
            <w:tcW w:type="pct" w:w="346"/>
            <w:tcBorders>
              <w:top w:space="0" w:sz="4" w:color="auto" w:val="single"/>
              <w:left w:val="nil"/>
              <w:bottom w:space="0" w:sz="4" w:color="auto" w:val="single"/>
              <w:right w:space="0" w:sz="4" w:color="auto" w:val="single"/>
            </w:tcBorders>
            <w:shd w:fill="DDEBF7" w:color="000000" w:val="clear"/>
            <w:vAlign w:val="center"/>
            <w:hideMark/>
          </w:tcPr>
          <w:p w:rsidRDefault="007D10FC" w:rsidP="00017C4A" w:rsidR="007D10FC" w:rsidRPr="002D7841">
            <w:pPr>
              <w:jc w:val="center"/>
              <w:rPr>
                <w:color w:val="000000"/>
              </w:rPr>
            </w:pPr>
            <w:r w:rsidRPr="002D7841">
              <w:rPr>
                <w:color w:val="000000"/>
              </w:rPr>
              <w:t>% diobe</w:t>
            </w:r>
          </w:p>
        </w:tc>
        <w:tc>
          <w:tcPr>
            <w:tcW w:type="pct" w:w="599"/>
            <w:tcBorders>
              <w:top w:space="0" w:sz="4" w:color="auto" w:val="single"/>
              <w:left w:val="nil"/>
              <w:bottom w:space="0" w:sz="4" w:color="auto" w:val="single"/>
              <w:right w:space="0" w:sz="4" w:color="auto" w:val="single"/>
            </w:tcBorders>
            <w:shd w:fill="DDEBF7" w:color="000000" w:val="clear"/>
            <w:vAlign w:val="center"/>
            <w:hideMark/>
          </w:tcPr>
          <w:p w:rsidRDefault="007D10FC" w:rsidP="00017C4A" w:rsidR="007D10FC" w:rsidRPr="002D7841">
            <w:pPr>
              <w:jc w:val="center"/>
              <w:rPr>
                <w:color w:val="000000"/>
              </w:rPr>
            </w:pPr>
            <w:r w:rsidRPr="002D7841">
              <w:rPr>
                <w:color w:val="000000"/>
              </w:rPr>
              <w:t>Iznos diobe</w:t>
            </w:r>
          </w:p>
        </w:tc>
        <w:tc>
          <w:tcPr>
            <w:tcW w:type="pct" w:w="577"/>
            <w:tcBorders>
              <w:top w:space="0" w:sz="4" w:color="auto" w:val="single"/>
              <w:left w:val="nil"/>
              <w:bottom w:space="0" w:sz="4" w:color="auto" w:val="single"/>
              <w:right w:space="0" w:sz="4" w:color="auto" w:val="single"/>
            </w:tcBorders>
            <w:shd w:fill="DDEBF7" w:color="000000" w:val="clear"/>
            <w:vAlign w:val="center"/>
            <w:hideMark/>
          </w:tcPr>
          <w:p w:rsidRDefault="007D10FC" w:rsidP="00017C4A" w:rsidR="007D10FC" w:rsidRPr="002D7841">
            <w:pPr>
              <w:jc w:val="center"/>
              <w:rPr>
                <w:color w:val="000000"/>
              </w:rPr>
            </w:pPr>
            <w:r w:rsidRPr="002D7841">
              <w:rPr>
                <w:color w:val="000000"/>
              </w:rPr>
              <w:t>Ostaje neisplaćeno</w:t>
            </w:r>
          </w:p>
        </w:tc>
      </w:tr>
      <w:tr w:rsidTr="00017C4A" w:rsidR="007D10FC" w:rsidRPr="002D7841">
        <w:trPr>
          <w:trHeight w:val="508"/>
        </w:trPr>
        <w:tc>
          <w:tcPr>
            <w:tcW w:type="pct" w:w="274"/>
            <w:tcBorders>
              <w:top w:val="nil"/>
              <w:left w:space="0" w:sz="4" w:color="auto" w:val="single"/>
              <w:bottom w:space="0" w:sz="4" w:color="auto" w:val="single"/>
              <w:right w:space="0" w:sz="4" w:color="auto" w:val="single"/>
            </w:tcBorders>
            <w:shd w:fill="auto" w:color="auto" w:val="clear"/>
            <w:noWrap/>
            <w:vAlign w:val="center"/>
            <w:hideMark/>
          </w:tcPr>
          <w:p w:rsidRDefault="007D10FC" w:rsidP="00017C4A" w:rsidR="007D10FC" w:rsidRPr="002D7841">
            <w:pPr>
              <w:jc w:val="center"/>
              <w:rPr>
                <w:color w:val="000000"/>
              </w:rPr>
            </w:pPr>
            <w:r w:rsidRPr="002D7841">
              <w:rPr>
                <w:color w:val="000000"/>
              </w:rPr>
              <w:t>1.</w:t>
            </w:r>
          </w:p>
        </w:tc>
        <w:tc>
          <w:tcPr>
            <w:tcW w:type="pct" w:w="2518"/>
            <w:tcBorders>
              <w:top w:val="nil"/>
              <w:left w:val="nil"/>
              <w:bottom w:space="0" w:sz="4" w:color="auto" w:val="single"/>
              <w:right w:space="0" w:sz="4" w:color="auto" w:val="single"/>
            </w:tcBorders>
            <w:shd w:fill="auto" w:color="auto" w:val="clear"/>
            <w:noWrap/>
            <w:vAlign w:val="center"/>
            <w:hideMark/>
          </w:tcPr>
          <w:p w:rsidRDefault="007D10FC" w:rsidP="00017C4A" w:rsidR="007D10FC" w:rsidRPr="002D7841">
            <w:pPr>
              <w:rPr>
                <w:color w:val="000000"/>
              </w:rPr>
            </w:pPr>
            <w:r w:rsidRPr="002D7841">
              <w:rPr>
                <w:color w:val="000000"/>
              </w:rPr>
              <w:t>ŠOJA BALINT</w:t>
            </w:r>
            <w:r>
              <w:rPr>
                <w:color w:val="000000"/>
              </w:rPr>
              <w:t>, Kn. Vinogradi</w:t>
            </w:r>
          </w:p>
          <w:p w:rsidRDefault="007D10FC" w:rsidP="00017C4A" w:rsidR="007D10FC" w:rsidRPr="002D7841">
            <w:pPr>
              <w:rPr>
                <w:color w:val="000000"/>
              </w:rPr>
            </w:pPr>
            <w:r>
              <w:rPr>
                <w:color w:val="000000"/>
              </w:rPr>
              <w:t xml:space="preserve">OIB </w:t>
            </w:r>
            <w:r w:rsidRPr="002D7841">
              <w:rPr>
                <w:color w:val="000000"/>
              </w:rPr>
              <w:t>30313558229</w:t>
            </w:r>
          </w:p>
        </w:tc>
        <w:tc>
          <w:tcPr>
            <w:tcW w:type="pct" w:w="685"/>
            <w:tcBorders>
              <w:top w:val="nil"/>
              <w:left w:val="nil"/>
              <w:bottom w:space="0" w:sz="4" w:color="auto" w:val="single"/>
              <w:right w:space="0" w:sz="4" w:color="auto" w:val="single"/>
            </w:tcBorders>
            <w:shd w:fill="auto" w:color="auto" w:val="clear"/>
            <w:noWrap/>
            <w:vAlign w:val="center"/>
            <w:hideMark/>
          </w:tcPr>
          <w:p w:rsidRDefault="007D10FC" w:rsidP="00017C4A" w:rsidR="007D10FC" w:rsidRPr="002D7841">
            <w:pPr>
              <w:rPr>
                <w:color w:val="000000"/>
              </w:rPr>
            </w:pPr>
            <w:r w:rsidRPr="002D7841">
              <w:rPr>
                <w:color w:val="000000"/>
              </w:rPr>
              <w:t xml:space="preserve">            5.187,09    </w:t>
            </w:r>
          </w:p>
        </w:tc>
        <w:tc>
          <w:tcPr>
            <w:tcW w:type="pct" w:w="346"/>
            <w:tcBorders>
              <w:top w:val="nil"/>
              <w:left w:val="nil"/>
              <w:bottom w:space="0" w:sz="4" w:color="auto" w:val="single"/>
              <w:right w:space="0" w:sz="4" w:color="auto" w:val="single"/>
            </w:tcBorders>
            <w:shd w:fill="auto" w:color="auto" w:val="clear"/>
            <w:noWrap/>
            <w:vAlign w:val="center"/>
            <w:hideMark/>
          </w:tcPr>
          <w:p w:rsidRDefault="007D10FC" w:rsidP="00017C4A" w:rsidR="007D10FC" w:rsidRPr="002D7841">
            <w:pPr>
              <w:jc w:val="right"/>
              <w:rPr>
                <w:color w:val="000000"/>
              </w:rPr>
            </w:pPr>
            <w:r>
              <w:rPr>
                <w:color w:val="000000"/>
              </w:rPr>
              <w:t>62</w:t>
            </w:r>
            <w:r w:rsidRPr="002D7841">
              <w:rPr>
                <w:color w:val="000000"/>
              </w:rPr>
              <w:t>%</w:t>
            </w:r>
          </w:p>
        </w:tc>
        <w:tc>
          <w:tcPr>
            <w:tcW w:type="pct" w:w="599"/>
            <w:tcBorders>
              <w:top w:val="nil"/>
              <w:left w:val="nil"/>
              <w:bottom w:space="0" w:sz="4" w:color="auto" w:val="single"/>
              <w:right w:space="0" w:sz="4" w:color="auto" w:val="single"/>
            </w:tcBorders>
            <w:shd w:fill="auto" w:color="auto" w:val="clear"/>
            <w:noWrap/>
            <w:vAlign w:val="center"/>
            <w:hideMark/>
          </w:tcPr>
          <w:p w:rsidRDefault="007D10FC" w:rsidP="00017C4A" w:rsidR="007D10FC" w:rsidRPr="002D7841">
            <w:pPr>
              <w:rPr>
                <w:color w:val="000000"/>
              </w:rPr>
            </w:pPr>
            <w:r w:rsidRPr="002D7841">
              <w:rPr>
                <w:color w:val="000000"/>
              </w:rPr>
              <w:t xml:space="preserve">        3.</w:t>
            </w:r>
            <w:r>
              <w:rPr>
                <w:color w:val="000000"/>
              </w:rPr>
              <w:t>216</w:t>
            </w:r>
            <w:r w:rsidRPr="002D7841">
              <w:rPr>
                <w:color w:val="000000"/>
              </w:rPr>
              <w:t>,</w:t>
            </w:r>
            <w:r>
              <w:rPr>
                <w:color w:val="000000"/>
              </w:rPr>
              <w:t>00</w:t>
            </w:r>
            <w:r w:rsidRPr="002D7841">
              <w:rPr>
                <w:color w:val="000000"/>
              </w:rPr>
              <w:t xml:space="preserve">    </w:t>
            </w:r>
          </w:p>
        </w:tc>
        <w:tc>
          <w:tcPr>
            <w:tcW w:type="pct" w:w="577"/>
            <w:tcBorders>
              <w:top w:val="nil"/>
              <w:left w:val="nil"/>
              <w:bottom w:space="0" w:sz="4" w:color="auto" w:val="single"/>
              <w:right w:space="0" w:sz="4" w:color="auto" w:val="single"/>
            </w:tcBorders>
            <w:shd w:fill="auto" w:color="auto" w:val="clear"/>
            <w:noWrap/>
            <w:vAlign w:val="center"/>
            <w:hideMark/>
          </w:tcPr>
          <w:p w:rsidRDefault="007D10FC" w:rsidP="00017C4A" w:rsidR="007D10FC" w:rsidRPr="002D7841">
            <w:pPr>
              <w:rPr>
                <w:color w:val="000000"/>
              </w:rPr>
            </w:pPr>
            <w:r w:rsidRPr="002D7841">
              <w:rPr>
                <w:color w:val="000000"/>
              </w:rPr>
              <w:t xml:space="preserve">       </w:t>
            </w:r>
            <w:r>
              <w:rPr>
                <w:color w:val="000000"/>
              </w:rPr>
              <w:t xml:space="preserve"> </w:t>
            </w:r>
            <w:r w:rsidRPr="002D7841">
              <w:rPr>
                <w:color w:val="000000"/>
              </w:rPr>
              <w:t>1.</w:t>
            </w:r>
            <w:r>
              <w:rPr>
                <w:color w:val="000000"/>
              </w:rPr>
              <w:t>971</w:t>
            </w:r>
            <w:r w:rsidRPr="002D7841">
              <w:rPr>
                <w:color w:val="000000"/>
              </w:rPr>
              <w:t>,</w:t>
            </w:r>
            <w:r>
              <w:rPr>
                <w:color w:val="000000"/>
              </w:rPr>
              <w:t>09</w:t>
            </w:r>
            <w:r w:rsidRPr="002D7841">
              <w:rPr>
                <w:color w:val="000000"/>
              </w:rPr>
              <w:t xml:space="preserve">  </w:t>
            </w:r>
          </w:p>
        </w:tc>
      </w:tr>
      <w:tr w:rsidTr="00017C4A" w:rsidR="007D10FC" w:rsidRPr="002D7841">
        <w:trPr>
          <w:trHeight w:val="758"/>
        </w:trPr>
        <w:tc>
          <w:tcPr>
            <w:tcW w:type="pct" w:w="274"/>
            <w:tcBorders>
              <w:top w:val="nil"/>
              <w:left w:space="0" w:sz="4" w:color="auto" w:val="single"/>
              <w:bottom w:space="0" w:sz="4" w:color="auto" w:val="single"/>
              <w:right w:space="0" w:sz="4" w:color="auto" w:val="single"/>
            </w:tcBorders>
            <w:shd w:fill="auto" w:color="auto" w:val="clear"/>
            <w:noWrap/>
            <w:vAlign w:val="center"/>
            <w:hideMark/>
          </w:tcPr>
          <w:p w:rsidRDefault="007D10FC" w:rsidP="00017C4A" w:rsidR="007D10FC" w:rsidRPr="002D7841">
            <w:pPr>
              <w:jc w:val="center"/>
              <w:rPr>
                <w:color w:val="000000"/>
              </w:rPr>
            </w:pPr>
            <w:r w:rsidRPr="002D7841">
              <w:rPr>
                <w:color w:val="000000"/>
              </w:rPr>
              <w:t>2.</w:t>
            </w:r>
          </w:p>
        </w:tc>
        <w:tc>
          <w:tcPr>
            <w:tcW w:type="pct" w:w="2518"/>
            <w:tcBorders>
              <w:top w:val="nil"/>
              <w:left w:val="nil"/>
              <w:bottom w:space="0" w:sz="4" w:color="auto" w:val="single"/>
              <w:right w:space="0" w:sz="4" w:color="auto" w:val="single"/>
            </w:tcBorders>
            <w:shd w:fill="auto" w:color="auto" w:val="clear"/>
            <w:vAlign w:val="center"/>
            <w:hideMark/>
          </w:tcPr>
          <w:p w:rsidRDefault="007D10FC" w:rsidP="00017C4A" w:rsidR="007D10FC">
            <w:pPr>
              <w:rPr>
                <w:color w:val="000000"/>
              </w:rPr>
            </w:pPr>
            <w:r w:rsidRPr="002D7841">
              <w:rPr>
                <w:color w:val="000000"/>
              </w:rPr>
              <w:t xml:space="preserve">MF POREZNA UPRAVA </w:t>
            </w:r>
          </w:p>
          <w:p w:rsidRDefault="007D10FC" w:rsidP="00017C4A" w:rsidR="007D10FC" w:rsidRPr="002D7841">
            <w:pPr>
              <w:rPr>
                <w:color w:val="000000"/>
              </w:rPr>
            </w:pPr>
            <w:r>
              <w:rPr>
                <w:color w:val="000000"/>
              </w:rPr>
              <w:t xml:space="preserve">zastupa </w:t>
            </w:r>
            <w:r w:rsidRPr="002D7841">
              <w:rPr>
                <w:color w:val="000000"/>
              </w:rPr>
              <w:t>ŽDO</w:t>
            </w:r>
            <w:r>
              <w:rPr>
                <w:color w:val="000000"/>
              </w:rPr>
              <w:t xml:space="preserve"> </w:t>
            </w:r>
            <w:r w:rsidRPr="002D7841">
              <w:rPr>
                <w:color w:val="000000"/>
              </w:rPr>
              <w:t>U OSIJEKU</w:t>
            </w:r>
          </w:p>
          <w:p w:rsidRDefault="007D10FC" w:rsidP="00017C4A" w:rsidR="007D10FC" w:rsidRPr="002D7841">
            <w:pPr>
              <w:rPr>
                <w:color w:val="000000"/>
              </w:rPr>
            </w:pPr>
            <w:r w:rsidRPr="002D7841">
              <w:rPr>
                <w:color w:val="000000"/>
              </w:rPr>
              <w:t>Osijek</w:t>
            </w:r>
            <w:r>
              <w:rPr>
                <w:color w:val="000000"/>
              </w:rPr>
              <w:t xml:space="preserve">, OIB </w:t>
            </w:r>
            <w:r w:rsidRPr="002D7841">
              <w:rPr>
                <w:color w:val="000000"/>
              </w:rPr>
              <w:t>52634238587</w:t>
            </w:r>
          </w:p>
        </w:tc>
        <w:tc>
          <w:tcPr>
            <w:tcW w:type="pct" w:w="685"/>
            <w:tcBorders>
              <w:top w:val="nil"/>
              <w:left w:val="nil"/>
              <w:bottom w:space="0" w:sz="4" w:color="auto" w:val="single"/>
              <w:right w:space="0" w:sz="4" w:color="auto" w:val="single"/>
            </w:tcBorders>
            <w:shd w:fill="auto" w:color="auto" w:val="clear"/>
            <w:noWrap/>
            <w:vAlign w:val="center"/>
            <w:hideMark/>
          </w:tcPr>
          <w:p w:rsidRDefault="007D10FC" w:rsidP="00017C4A" w:rsidR="007D10FC" w:rsidRPr="002D7841">
            <w:pPr>
              <w:rPr>
                <w:color w:val="000000"/>
              </w:rPr>
            </w:pPr>
            <w:r w:rsidRPr="002D7841">
              <w:rPr>
                <w:color w:val="000000"/>
              </w:rPr>
              <w:t xml:space="preserve">        275.205,79    </w:t>
            </w:r>
          </w:p>
        </w:tc>
        <w:tc>
          <w:tcPr>
            <w:tcW w:type="pct" w:w="346"/>
            <w:tcBorders>
              <w:top w:val="nil"/>
              <w:left w:val="nil"/>
              <w:bottom w:space="0" w:sz="4" w:color="auto" w:val="single"/>
              <w:right w:space="0" w:sz="4" w:color="auto" w:val="single"/>
            </w:tcBorders>
            <w:shd w:fill="auto" w:color="auto" w:val="clear"/>
            <w:noWrap/>
            <w:vAlign w:val="center"/>
            <w:hideMark/>
          </w:tcPr>
          <w:p w:rsidRDefault="007D10FC" w:rsidP="00017C4A" w:rsidR="007D10FC" w:rsidRPr="002D7841">
            <w:pPr>
              <w:jc w:val="right"/>
              <w:rPr>
                <w:color w:val="000000"/>
              </w:rPr>
            </w:pPr>
            <w:r>
              <w:rPr>
                <w:color w:val="000000"/>
              </w:rPr>
              <w:t>62</w:t>
            </w:r>
            <w:r w:rsidRPr="002D7841">
              <w:rPr>
                <w:color w:val="000000"/>
              </w:rPr>
              <w:t>%</w:t>
            </w:r>
          </w:p>
        </w:tc>
        <w:tc>
          <w:tcPr>
            <w:tcW w:type="pct" w:w="599"/>
            <w:tcBorders>
              <w:top w:val="nil"/>
              <w:left w:val="nil"/>
              <w:bottom w:space="0" w:sz="4" w:color="auto" w:val="single"/>
              <w:right w:space="0" w:sz="4" w:color="auto" w:val="single"/>
            </w:tcBorders>
            <w:shd w:fill="auto" w:color="auto" w:val="clear"/>
            <w:noWrap/>
            <w:vAlign w:val="center"/>
            <w:hideMark/>
          </w:tcPr>
          <w:p w:rsidRDefault="007D10FC" w:rsidP="00017C4A" w:rsidR="007D10FC" w:rsidRPr="002D7841">
            <w:pPr>
              <w:rPr>
                <w:color w:val="000000"/>
              </w:rPr>
            </w:pPr>
            <w:r w:rsidRPr="002D7841">
              <w:rPr>
                <w:color w:val="000000"/>
              </w:rPr>
              <w:t xml:space="preserve">    1</w:t>
            </w:r>
            <w:r>
              <w:rPr>
                <w:color w:val="000000"/>
              </w:rPr>
              <w:t>70</w:t>
            </w:r>
            <w:r w:rsidRPr="002D7841">
              <w:rPr>
                <w:color w:val="000000"/>
              </w:rPr>
              <w:t>.</w:t>
            </w:r>
            <w:r>
              <w:rPr>
                <w:color w:val="000000"/>
              </w:rPr>
              <w:t>627</w:t>
            </w:r>
            <w:r w:rsidRPr="002D7841">
              <w:rPr>
                <w:color w:val="000000"/>
              </w:rPr>
              <w:t>,</w:t>
            </w:r>
            <w:r>
              <w:rPr>
                <w:color w:val="000000"/>
              </w:rPr>
              <w:t>58</w:t>
            </w:r>
            <w:r w:rsidRPr="002D7841">
              <w:rPr>
                <w:color w:val="000000"/>
              </w:rPr>
              <w:t xml:space="preserve">    </w:t>
            </w:r>
          </w:p>
        </w:tc>
        <w:tc>
          <w:tcPr>
            <w:tcW w:type="pct" w:w="577"/>
            <w:tcBorders>
              <w:top w:val="nil"/>
              <w:left w:val="nil"/>
              <w:bottom w:space="0" w:sz="4" w:color="auto" w:val="single"/>
              <w:right w:space="0" w:sz="4" w:color="auto" w:val="single"/>
            </w:tcBorders>
            <w:shd w:fill="auto" w:color="auto" w:val="clear"/>
            <w:noWrap/>
            <w:vAlign w:val="center"/>
            <w:hideMark/>
          </w:tcPr>
          <w:p w:rsidRDefault="007D10FC" w:rsidP="00017C4A" w:rsidR="007D10FC" w:rsidRPr="002D7841">
            <w:pPr>
              <w:rPr>
                <w:color w:val="000000"/>
              </w:rPr>
            </w:pPr>
            <w:r w:rsidRPr="002D7841">
              <w:rPr>
                <w:color w:val="000000"/>
              </w:rPr>
              <w:t xml:space="preserve">     </w:t>
            </w:r>
            <w:r>
              <w:rPr>
                <w:color w:val="000000"/>
              </w:rPr>
              <w:t>104</w:t>
            </w:r>
            <w:r w:rsidRPr="002D7841">
              <w:rPr>
                <w:color w:val="000000"/>
              </w:rPr>
              <w:t>.</w:t>
            </w:r>
            <w:r>
              <w:rPr>
                <w:color w:val="000000"/>
              </w:rPr>
              <w:t>578</w:t>
            </w:r>
            <w:r w:rsidRPr="002D7841">
              <w:rPr>
                <w:color w:val="000000"/>
              </w:rPr>
              <w:t>,</w:t>
            </w:r>
            <w:r>
              <w:rPr>
                <w:color w:val="000000"/>
              </w:rPr>
              <w:t>21</w:t>
            </w:r>
            <w:r w:rsidRPr="002D7841">
              <w:rPr>
                <w:color w:val="000000"/>
              </w:rPr>
              <w:t xml:space="preserve">    </w:t>
            </w:r>
          </w:p>
        </w:tc>
      </w:tr>
      <w:tr w:rsidTr="00017C4A" w:rsidR="007D10FC" w:rsidRPr="002D7841">
        <w:trPr>
          <w:trHeight w:val="573"/>
        </w:trPr>
        <w:tc>
          <w:tcPr>
            <w:tcW w:type="pct" w:w="274"/>
            <w:tcBorders>
              <w:top w:val="nil"/>
              <w:left w:space="0" w:sz="4" w:color="auto" w:val="single"/>
              <w:bottom w:space="0" w:sz="4" w:color="auto" w:val="single"/>
              <w:right w:space="0" w:sz="4" w:color="auto" w:val="single"/>
            </w:tcBorders>
            <w:shd w:fill="auto" w:color="auto" w:val="clear"/>
            <w:noWrap/>
            <w:vAlign w:val="center"/>
            <w:hideMark/>
          </w:tcPr>
          <w:p w:rsidRDefault="007D10FC" w:rsidP="00017C4A" w:rsidR="007D10FC" w:rsidRPr="002D7841">
            <w:pPr>
              <w:jc w:val="center"/>
              <w:rPr>
                <w:color w:val="000000"/>
              </w:rPr>
            </w:pPr>
            <w:r w:rsidRPr="002D7841">
              <w:rPr>
                <w:color w:val="000000"/>
              </w:rPr>
              <w:t>3.</w:t>
            </w:r>
          </w:p>
        </w:tc>
        <w:tc>
          <w:tcPr>
            <w:tcW w:type="pct" w:w="2518"/>
            <w:tcBorders>
              <w:top w:val="nil"/>
              <w:left w:val="nil"/>
              <w:bottom w:space="0" w:sz="4" w:color="auto" w:val="single"/>
              <w:right w:space="0" w:sz="4" w:color="auto" w:val="single"/>
            </w:tcBorders>
            <w:shd w:fill="auto" w:color="auto" w:val="clear"/>
            <w:vAlign w:val="center"/>
            <w:hideMark/>
          </w:tcPr>
          <w:p w:rsidRDefault="007D10FC" w:rsidP="00017C4A" w:rsidR="007D10FC">
            <w:pPr>
              <w:rPr>
                <w:color w:val="000000"/>
              </w:rPr>
            </w:pPr>
            <w:r w:rsidRPr="002D7841">
              <w:rPr>
                <w:color w:val="000000"/>
              </w:rPr>
              <w:t>A</w:t>
            </w:r>
            <w:r>
              <w:rPr>
                <w:color w:val="000000"/>
              </w:rPr>
              <w:t>ORPS, Zagreb,</w:t>
            </w:r>
          </w:p>
          <w:p w:rsidRDefault="007D10FC" w:rsidP="00017C4A" w:rsidR="007D10FC" w:rsidRPr="002D7841">
            <w:pPr>
              <w:rPr>
                <w:color w:val="000000"/>
              </w:rPr>
            </w:pPr>
            <w:r w:rsidRPr="002D7841">
              <w:rPr>
                <w:color w:val="000000"/>
              </w:rPr>
              <w:t xml:space="preserve">OIB 04323472109 </w:t>
            </w:r>
          </w:p>
        </w:tc>
        <w:tc>
          <w:tcPr>
            <w:tcW w:type="pct" w:w="685"/>
            <w:tcBorders>
              <w:top w:val="nil"/>
              <w:left w:val="nil"/>
              <w:bottom w:space="0" w:sz="4" w:color="auto" w:val="single"/>
              <w:right w:space="0" w:sz="4" w:color="auto" w:val="single"/>
            </w:tcBorders>
            <w:shd w:fill="auto" w:color="auto" w:val="clear"/>
            <w:noWrap/>
            <w:vAlign w:val="center"/>
            <w:hideMark/>
          </w:tcPr>
          <w:p w:rsidRDefault="007D10FC" w:rsidP="00017C4A" w:rsidR="007D10FC" w:rsidRPr="002D7841">
            <w:pPr>
              <w:rPr>
                <w:color w:val="000000"/>
              </w:rPr>
            </w:pPr>
            <w:r w:rsidRPr="002D7841">
              <w:rPr>
                <w:color w:val="000000"/>
              </w:rPr>
              <w:t xml:space="preserve">            5.187,11    </w:t>
            </w:r>
          </w:p>
        </w:tc>
        <w:tc>
          <w:tcPr>
            <w:tcW w:type="pct" w:w="346"/>
            <w:tcBorders>
              <w:top w:val="nil"/>
              <w:left w:val="nil"/>
              <w:bottom w:space="0" w:sz="4" w:color="auto" w:val="single"/>
              <w:right w:space="0" w:sz="4" w:color="auto" w:val="single"/>
            </w:tcBorders>
            <w:shd w:fill="auto" w:color="auto" w:val="clear"/>
            <w:noWrap/>
            <w:vAlign w:val="center"/>
            <w:hideMark/>
          </w:tcPr>
          <w:p w:rsidRDefault="007D10FC" w:rsidP="00017C4A" w:rsidR="007D10FC" w:rsidRPr="002D7841">
            <w:pPr>
              <w:jc w:val="right"/>
              <w:rPr>
                <w:color w:val="000000"/>
              </w:rPr>
            </w:pPr>
            <w:r>
              <w:rPr>
                <w:color w:val="000000"/>
              </w:rPr>
              <w:t>62</w:t>
            </w:r>
            <w:r w:rsidRPr="002D7841">
              <w:rPr>
                <w:color w:val="000000"/>
              </w:rPr>
              <w:t>%</w:t>
            </w:r>
          </w:p>
        </w:tc>
        <w:tc>
          <w:tcPr>
            <w:tcW w:type="pct" w:w="599"/>
            <w:tcBorders>
              <w:top w:val="nil"/>
              <w:left w:val="nil"/>
              <w:bottom w:space="0" w:sz="4" w:color="auto" w:val="single"/>
              <w:right w:space="0" w:sz="4" w:color="auto" w:val="single"/>
            </w:tcBorders>
            <w:shd w:fill="auto" w:color="auto" w:val="clear"/>
            <w:noWrap/>
            <w:vAlign w:val="center"/>
            <w:hideMark/>
          </w:tcPr>
          <w:p w:rsidRDefault="007D10FC" w:rsidP="00017C4A" w:rsidR="007D10FC" w:rsidRPr="002D7841">
            <w:pPr>
              <w:rPr>
                <w:color w:val="000000"/>
              </w:rPr>
            </w:pPr>
            <w:r w:rsidRPr="002D7841">
              <w:rPr>
                <w:color w:val="000000"/>
              </w:rPr>
              <w:t xml:space="preserve">        3.</w:t>
            </w:r>
            <w:r>
              <w:rPr>
                <w:color w:val="000000"/>
              </w:rPr>
              <w:t>216,01</w:t>
            </w:r>
            <w:r w:rsidRPr="002D7841">
              <w:rPr>
                <w:color w:val="000000"/>
              </w:rPr>
              <w:t xml:space="preserve">    </w:t>
            </w:r>
          </w:p>
        </w:tc>
        <w:tc>
          <w:tcPr>
            <w:tcW w:type="pct" w:w="577"/>
            <w:tcBorders>
              <w:top w:val="nil"/>
              <w:left w:val="nil"/>
              <w:bottom w:space="0" w:sz="4" w:color="auto" w:val="single"/>
              <w:right w:space="0" w:sz="4" w:color="auto" w:val="single"/>
            </w:tcBorders>
            <w:shd w:fill="auto" w:color="auto" w:val="clear"/>
            <w:noWrap/>
            <w:vAlign w:val="center"/>
            <w:hideMark/>
          </w:tcPr>
          <w:p w:rsidRDefault="007D10FC" w:rsidP="00017C4A" w:rsidR="007D10FC" w:rsidRPr="002D7841">
            <w:pPr>
              <w:rPr>
                <w:color w:val="000000"/>
              </w:rPr>
            </w:pPr>
            <w:r w:rsidRPr="002D7841">
              <w:rPr>
                <w:color w:val="000000"/>
              </w:rPr>
              <w:t xml:space="preserve">       1.</w:t>
            </w:r>
            <w:r>
              <w:rPr>
                <w:color w:val="000000"/>
              </w:rPr>
              <w:t>971</w:t>
            </w:r>
            <w:r w:rsidRPr="002D7841">
              <w:rPr>
                <w:color w:val="000000"/>
              </w:rPr>
              <w:t>,</w:t>
            </w:r>
            <w:r>
              <w:rPr>
                <w:color w:val="000000"/>
              </w:rPr>
              <w:t>10</w:t>
            </w:r>
            <w:r w:rsidRPr="002D7841">
              <w:rPr>
                <w:color w:val="000000"/>
              </w:rPr>
              <w:t xml:space="preserve">    </w:t>
            </w:r>
          </w:p>
        </w:tc>
      </w:tr>
      <w:tr w:rsidTr="00017C4A" w:rsidR="007D10FC" w:rsidRPr="002D7841">
        <w:trPr>
          <w:trHeight w:val="315"/>
        </w:trPr>
        <w:tc>
          <w:tcPr>
            <w:tcW w:type="pct" w:w="274"/>
            <w:tcBorders>
              <w:top w:val="nil"/>
              <w:left w:space="0" w:sz="4" w:color="auto" w:val="single"/>
              <w:bottom w:space="0" w:sz="4" w:color="auto" w:val="single"/>
              <w:right w:space="0" w:sz="4" w:color="auto" w:val="single"/>
            </w:tcBorders>
            <w:shd w:fill="DDEBF7" w:color="000000" w:val="clear"/>
            <w:noWrap/>
            <w:vAlign w:val="bottom"/>
            <w:hideMark/>
          </w:tcPr>
          <w:p w:rsidRDefault="007D10FC" w:rsidP="00017C4A" w:rsidR="007D10FC" w:rsidRPr="002D7841">
            <w:pPr>
              <w:jc w:val="center"/>
              <w:rPr>
                <w:b/>
                <w:bCs/>
                <w:color w:val="000000"/>
              </w:rPr>
            </w:pPr>
            <w:r>
              <w:rPr>
                <w:b/>
                <w:bCs/>
                <w:color w:val="000000"/>
              </w:rPr>
              <w:t>4.</w:t>
            </w:r>
            <w:r w:rsidRPr="002D7841">
              <w:rPr>
                <w:b/>
                <w:bCs/>
                <w:color w:val="000000"/>
              </w:rPr>
              <w:t> </w:t>
            </w:r>
          </w:p>
        </w:tc>
        <w:tc>
          <w:tcPr>
            <w:tcW w:type="pct" w:w="2518"/>
            <w:tcBorders>
              <w:top w:val="nil"/>
              <w:left w:val="nil"/>
              <w:bottom w:space="0" w:sz="4" w:color="auto" w:val="single"/>
              <w:right w:space="0" w:sz="4" w:color="auto" w:val="single"/>
            </w:tcBorders>
            <w:shd w:fill="DDEBF7" w:color="000000" w:val="clear"/>
            <w:noWrap/>
            <w:vAlign w:val="bottom"/>
            <w:hideMark/>
          </w:tcPr>
          <w:p w:rsidRDefault="007D10FC" w:rsidP="00017C4A" w:rsidR="007D10FC" w:rsidRPr="002D7841">
            <w:pPr>
              <w:rPr>
                <w:b/>
                <w:bCs/>
                <w:color w:val="000000"/>
              </w:rPr>
            </w:pPr>
            <w:r w:rsidRPr="002D7841">
              <w:rPr>
                <w:b/>
                <w:bCs/>
                <w:color w:val="000000"/>
              </w:rPr>
              <w:t>Ukupno</w:t>
            </w:r>
          </w:p>
        </w:tc>
        <w:tc>
          <w:tcPr>
            <w:tcW w:type="pct" w:w="685"/>
            <w:tcBorders>
              <w:top w:val="nil"/>
              <w:left w:val="nil"/>
              <w:bottom w:space="0" w:sz="4" w:color="auto" w:val="single"/>
              <w:right w:space="0" w:sz="4" w:color="auto" w:val="single"/>
            </w:tcBorders>
            <w:shd w:fill="DDEBF7" w:color="000000" w:val="clear"/>
            <w:noWrap/>
            <w:vAlign w:val="bottom"/>
            <w:hideMark/>
          </w:tcPr>
          <w:p w:rsidRDefault="007D10FC" w:rsidP="00017C4A" w:rsidR="007D10FC" w:rsidRPr="002D7841">
            <w:pPr>
              <w:rPr>
                <w:b/>
                <w:bCs/>
                <w:color w:val="000000"/>
              </w:rPr>
            </w:pPr>
            <w:r w:rsidRPr="002D7841">
              <w:rPr>
                <w:b/>
                <w:bCs/>
                <w:color w:val="000000"/>
              </w:rPr>
              <w:t xml:space="preserve">        285.579,99    </w:t>
            </w:r>
          </w:p>
        </w:tc>
        <w:tc>
          <w:tcPr>
            <w:tcW w:type="pct" w:w="346"/>
            <w:tcBorders>
              <w:top w:val="nil"/>
              <w:left w:val="nil"/>
              <w:bottom w:space="0" w:sz="4" w:color="auto" w:val="single"/>
              <w:right w:space="0" w:sz="4" w:color="auto" w:val="single"/>
            </w:tcBorders>
            <w:shd w:fill="DDEBF7" w:color="000000" w:val="clear"/>
            <w:noWrap/>
            <w:vAlign w:val="bottom"/>
            <w:hideMark/>
          </w:tcPr>
          <w:p w:rsidRDefault="007D10FC" w:rsidP="00017C4A" w:rsidR="007D10FC" w:rsidRPr="002D7841">
            <w:pPr>
              <w:rPr>
                <w:b/>
                <w:bCs/>
                <w:color w:val="000000"/>
              </w:rPr>
            </w:pPr>
            <w:r w:rsidRPr="002D7841">
              <w:rPr>
                <w:b/>
                <w:bCs/>
                <w:color w:val="000000"/>
              </w:rPr>
              <w:t> </w:t>
            </w:r>
          </w:p>
        </w:tc>
        <w:tc>
          <w:tcPr>
            <w:tcW w:type="pct" w:w="599"/>
            <w:tcBorders>
              <w:top w:val="nil"/>
              <w:left w:val="nil"/>
              <w:bottom w:space="0" w:sz="4" w:color="auto" w:val="single"/>
              <w:right w:space="0" w:sz="4" w:color="auto" w:val="single"/>
            </w:tcBorders>
            <w:shd w:fill="DDEBF7" w:color="000000" w:val="clear"/>
            <w:noWrap/>
            <w:vAlign w:val="bottom"/>
            <w:hideMark/>
          </w:tcPr>
          <w:p w:rsidRDefault="007D10FC" w:rsidP="00017C4A" w:rsidR="007D10FC" w:rsidRPr="002D7841">
            <w:pPr>
              <w:rPr>
                <w:b/>
                <w:bCs/>
                <w:color w:val="000000"/>
              </w:rPr>
            </w:pPr>
            <w:r w:rsidRPr="002D7841">
              <w:rPr>
                <w:b/>
                <w:bCs/>
                <w:color w:val="000000"/>
              </w:rPr>
              <w:t xml:space="preserve">    1</w:t>
            </w:r>
            <w:r>
              <w:rPr>
                <w:b/>
                <w:bCs/>
                <w:color w:val="000000"/>
              </w:rPr>
              <w:t>77</w:t>
            </w:r>
            <w:r w:rsidRPr="002D7841">
              <w:rPr>
                <w:b/>
                <w:bCs/>
                <w:color w:val="000000"/>
              </w:rPr>
              <w:t>.</w:t>
            </w:r>
            <w:r>
              <w:rPr>
                <w:b/>
                <w:bCs/>
                <w:color w:val="000000"/>
              </w:rPr>
              <w:t>059</w:t>
            </w:r>
            <w:r w:rsidRPr="002D7841">
              <w:rPr>
                <w:b/>
                <w:bCs/>
                <w:color w:val="000000"/>
              </w:rPr>
              <w:t>,</w:t>
            </w:r>
            <w:r>
              <w:rPr>
                <w:b/>
                <w:bCs/>
                <w:color w:val="000000"/>
              </w:rPr>
              <w:t>5</w:t>
            </w:r>
            <w:r w:rsidRPr="002D7841">
              <w:rPr>
                <w:b/>
                <w:bCs/>
                <w:color w:val="000000"/>
              </w:rPr>
              <w:t xml:space="preserve">9    </w:t>
            </w:r>
          </w:p>
        </w:tc>
        <w:tc>
          <w:tcPr>
            <w:tcW w:type="pct" w:w="577"/>
            <w:tcBorders>
              <w:top w:val="nil"/>
              <w:left w:val="nil"/>
              <w:bottom w:space="0" w:sz="4" w:color="auto" w:val="single"/>
              <w:right w:space="0" w:sz="4" w:color="auto" w:val="single"/>
            </w:tcBorders>
            <w:shd w:fill="DDEBF7" w:color="000000" w:val="clear"/>
            <w:noWrap/>
            <w:vAlign w:val="bottom"/>
            <w:hideMark/>
          </w:tcPr>
          <w:p w:rsidRDefault="007D10FC" w:rsidP="00017C4A" w:rsidR="007D10FC" w:rsidRPr="002D7841">
            <w:pPr>
              <w:rPr>
                <w:color w:val="000000"/>
              </w:rPr>
            </w:pPr>
            <w:r w:rsidRPr="002D7841">
              <w:rPr>
                <w:color w:val="000000"/>
              </w:rPr>
              <w:t xml:space="preserve">    </w:t>
            </w:r>
            <w:r>
              <w:rPr>
                <w:color w:val="000000"/>
              </w:rPr>
              <w:t>108</w:t>
            </w:r>
            <w:r w:rsidRPr="002D7841">
              <w:rPr>
                <w:color w:val="000000"/>
              </w:rPr>
              <w:t>.</w:t>
            </w:r>
            <w:r>
              <w:rPr>
                <w:color w:val="000000"/>
              </w:rPr>
              <w:t>520</w:t>
            </w:r>
            <w:r w:rsidRPr="002D7841">
              <w:rPr>
                <w:color w:val="000000"/>
              </w:rPr>
              <w:t>,</w:t>
            </w:r>
            <w:r>
              <w:rPr>
                <w:color w:val="000000"/>
              </w:rPr>
              <w:t>4</w:t>
            </w:r>
            <w:r w:rsidRPr="002D7841">
              <w:rPr>
                <w:color w:val="000000"/>
              </w:rPr>
              <w:t xml:space="preserve">0    </w:t>
            </w:r>
          </w:p>
        </w:tc>
      </w:tr>
    </w:tbl>
    <w:p w:rsidRDefault="007D10FC" w:rsidP="007D10FC" w:rsidR="007D10FC">
      <w:pPr>
        <w:jc w:val="both"/>
      </w:pPr>
    </w:p>
    <w:p w:rsidRDefault="007D10FC" w:rsidP="007D10FC" w:rsidR="007D10FC">
      <w:pPr>
        <w:jc w:val="both"/>
      </w:pPr>
      <w:r>
        <w:tab/>
        <w:t>Završni račun stečajni upravitelj je pravodobno dostavio članovima odbora vjerovnika na koji isti nisu stavili niti jednu primjedbu.</w:t>
      </w:r>
    </w:p>
    <w:p w:rsidRDefault="007D10FC" w:rsidP="007D10FC" w:rsidR="007D10FC">
      <w:pPr>
        <w:jc w:val="both"/>
        <w:rPr>
          <w:bCs/>
        </w:rPr>
      </w:pPr>
    </w:p>
    <w:p w:rsidRDefault="007D10FC" w:rsidP="007D10FC" w:rsidR="007D10FC">
      <w:pPr>
        <w:jc w:val="both"/>
        <w:rPr>
          <w:bCs/>
        </w:rPr>
      </w:pPr>
      <w:r>
        <w:rPr>
          <w:bCs/>
        </w:rPr>
        <w:tab/>
        <w:t>Na završnom ročištu, skupštini vjerovnika održanoj 9.06.2016., jednoglasno je donesena je odluka o prihvaćenju završnog računa stečajnog upravitelja i izvješća o tijeku stečajnog postupka.</w:t>
      </w:r>
    </w:p>
    <w:p w:rsidRDefault="007D10FC" w:rsidP="007D10FC" w:rsidR="007D10FC">
      <w:pPr>
        <w:ind w:firstLine="708"/>
        <w:jc w:val="both"/>
        <w:rPr>
          <w:bCs/>
        </w:rPr>
      </w:pPr>
    </w:p>
    <w:p w:rsidRDefault="007D10FC" w:rsidP="007D10FC" w:rsidR="007D10FC">
      <w:pPr>
        <w:jc w:val="both"/>
        <w:rPr>
          <w:bCs/>
        </w:rPr>
      </w:pPr>
      <w:r>
        <w:rPr>
          <w:bCs/>
        </w:rPr>
        <w:tab/>
        <w:t xml:space="preserve">Slijedom navedenoga, kako su svi poslovi u ovom stečajnom postupku dovršeni, sud je temeljem čl. 196. </w:t>
      </w:r>
      <w:r w:rsidRPr="000029DD">
        <w:t>Stečajnog zakona (NN 44/96, 29/99, 129/00, 123/03, 82/06, 116/10, 25/12 i 133/12), a u vezi s čl. 441. Stečajnog zakona (NN 71/15)</w:t>
      </w:r>
      <w:r>
        <w:t xml:space="preserve"> </w:t>
      </w:r>
      <w:r>
        <w:rPr>
          <w:bCs/>
        </w:rPr>
        <w:t>odlučio kao u izreci.</w:t>
      </w:r>
      <w:r>
        <w:rPr>
          <w:bCs/>
        </w:rPr>
        <w:tab/>
      </w:r>
    </w:p>
    <w:p w:rsidRDefault="007D10FC" w:rsidP="007D10FC" w:rsidR="007D10FC">
      <w:pPr>
        <w:jc w:val="both"/>
        <w:rPr>
          <w:bCs/>
        </w:rPr>
      </w:pPr>
    </w:p>
    <w:p w:rsidRDefault="007D10FC" w:rsidP="007D10FC" w:rsidR="007D10FC" w:rsidRPr="00EC66E7">
      <w:pPr>
        <w:jc w:val="both"/>
        <w:rPr>
          <w:bCs/>
        </w:rPr>
      </w:pPr>
      <w:r>
        <w:rPr>
          <w:bCs/>
        </w:rPr>
        <w:tab/>
      </w:r>
      <w:r>
        <w:rPr>
          <w:bCs/>
        </w:rPr>
        <w:tab/>
      </w:r>
    </w:p>
    <w:p w:rsidRDefault="007D10FC" w:rsidP="007D10FC" w:rsidR="007D10FC">
      <w:pPr>
        <w:pStyle w:val="Tijeloteksta"/>
        <w:jc w:val="center"/>
      </w:pPr>
      <w:r w:rsidRPr="00103F4A">
        <w:t xml:space="preserve">U Osijeku </w:t>
      </w:r>
      <w:r>
        <w:t>9</w:t>
      </w:r>
      <w:r w:rsidRPr="00103F4A">
        <w:t xml:space="preserve">. </w:t>
      </w:r>
      <w:r>
        <w:t>lipnja</w:t>
      </w:r>
      <w:r w:rsidRPr="00103F4A">
        <w:t xml:space="preserve"> 201</w:t>
      </w:r>
      <w:r>
        <w:t>6</w:t>
      </w:r>
      <w:r w:rsidRPr="00103F4A">
        <w:t xml:space="preserve">. </w:t>
      </w:r>
    </w:p>
    <w:p w:rsidRDefault="007D10FC" w:rsidP="007D10FC" w:rsidR="007D10FC" w:rsidRPr="00103F4A">
      <w:pPr>
        <w:pStyle w:val="Tijeloteksta"/>
      </w:pPr>
    </w:p>
    <w:p w:rsidRDefault="007D10FC" w:rsidP="007D10FC" w:rsidR="007D10FC" w:rsidRPr="00103F4A">
      <w:pPr>
        <w:pStyle w:val="Tijeloteksta"/>
      </w:pPr>
      <w:r w:rsidRPr="00103F4A">
        <w:t>Zapisničar:</w:t>
      </w:r>
      <w:r w:rsidRPr="00103F4A">
        <w:tab/>
      </w:r>
      <w:r w:rsidRPr="00103F4A">
        <w:tab/>
      </w:r>
      <w:r w:rsidRPr="00103F4A">
        <w:tab/>
      </w:r>
      <w:r w:rsidRPr="00103F4A">
        <w:tab/>
      </w:r>
      <w:r w:rsidRPr="00103F4A">
        <w:tab/>
      </w:r>
      <w:r w:rsidRPr="00103F4A">
        <w:tab/>
      </w:r>
      <w:r w:rsidRPr="00103F4A">
        <w:tab/>
      </w:r>
      <w:r w:rsidRPr="00103F4A">
        <w:tab/>
        <w:t>STEČAJNI SUDAC:</w:t>
      </w:r>
    </w:p>
    <w:p w:rsidRDefault="007D10FC" w:rsidP="007D10FC" w:rsidR="007D10FC" w:rsidRPr="00103F4A">
      <w:pPr>
        <w:pStyle w:val="Tijeloteksta"/>
      </w:pPr>
      <w:r w:rsidRPr="00103F4A">
        <w:t>Elizabeta Đeke</w:t>
      </w:r>
      <w:r w:rsidRPr="00103F4A">
        <w:tab/>
      </w:r>
      <w:r w:rsidRPr="00103F4A">
        <w:tab/>
      </w:r>
      <w:r w:rsidRPr="00103F4A">
        <w:tab/>
      </w:r>
      <w:r w:rsidRPr="00103F4A">
        <w:tab/>
      </w:r>
      <w:r w:rsidRPr="00103F4A">
        <w:tab/>
      </w:r>
      <w:r w:rsidRPr="00103F4A">
        <w:tab/>
        <w:t xml:space="preserve">       mr. sc. Tihomir Kovačević</w:t>
      </w:r>
    </w:p>
    <w:p w:rsidRDefault="007D10FC" w:rsidP="007D10FC" w:rsidR="007D10FC">
      <w:pPr>
        <w:pStyle w:val="Tijeloteksta"/>
        <w:rPr>
          <w:b/>
          <w:bCs/>
        </w:rPr>
      </w:pPr>
    </w:p>
    <w:p w:rsidRDefault="007D10FC" w:rsidP="007D10FC" w:rsidR="007D10FC">
      <w:pPr>
        <w:pStyle w:val="Tijeloteksta"/>
        <w:rPr>
          <w:b/>
          <w:bCs/>
        </w:rPr>
      </w:pPr>
    </w:p>
    <w:p w:rsidRDefault="007D10FC" w:rsidP="007D10FC" w:rsidR="007D10FC" w:rsidRPr="003E14CC">
      <w:pPr>
        <w:pStyle w:val="Tijeloteksta"/>
        <w:rPr>
          <w:bCs/>
        </w:rPr>
      </w:pPr>
      <w:r>
        <w:rPr>
          <w:bCs/>
        </w:rPr>
        <w:t>POUKA</w:t>
      </w:r>
      <w:r w:rsidRPr="003E14CC">
        <w:rPr>
          <w:bCs/>
        </w:rPr>
        <w:t xml:space="preserve"> O PRAVNOM LIJEKU:</w:t>
      </w:r>
    </w:p>
    <w:p w:rsidRDefault="007D10FC" w:rsidP="007D10FC" w:rsidR="007D10FC"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7D10FC" w:rsidP="007D10FC" w:rsidR="007D10FC">
      <w:pPr>
        <w:pStyle w:val="Tijeloteksta"/>
        <w:rPr>
          <w:b/>
          <w:bCs/>
        </w:rPr>
      </w:pPr>
    </w:p>
    <w:p w:rsidRDefault="007D10FC" w:rsidP="007D10FC" w:rsidR="007D10FC" w:rsidRPr="00103F4A">
      <w:pPr>
        <w:pStyle w:val="Tijeloteksta"/>
      </w:pPr>
      <w:r w:rsidRPr="00103F4A">
        <w:t>D N A :</w:t>
      </w:r>
    </w:p>
    <w:p w:rsidRDefault="007D10FC" w:rsidP="007D10FC" w:rsidR="007D10FC">
      <w:pPr>
        <w:pStyle w:val="Tijeloteksta"/>
        <w:numPr>
          <w:ilvl w:val="0"/>
          <w:numId w:val="16"/>
        </w:numPr>
        <w:rPr>
          <w:bCs/>
        </w:rPr>
      </w:pPr>
      <w:r>
        <w:rPr>
          <w:bCs/>
        </w:rPr>
        <w:t>Stečajni upravitelj</w:t>
      </w:r>
    </w:p>
    <w:p w:rsidRDefault="007D10FC" w:rsidP="007D10FC" w:rsidR="007D10FC">
      <w:pPr>
        <w:pStyle w:val="Tijeloteksta"/>
        <w:numPr>
          <w:ilvl w:val="0"/>
          <w:numId w:val="16"/>
        </w:numPr>
        <w:rPr>
          <w:bCs/>
        </w:rPr>
      </w:pPr>
      <w:r>
        <w:rPr>
          <w:bCs/>
        </w:rPr>
        <w:t>ŽDO GUO Osijek</w:t>
      </w:r>
    </w:p>
    <w:p w:rsidRDefault="007D10FC" w:rsidP="007D10FC" w:rsidR="007D10FC">
      <w:pPr>
        <w:pStyle w:val="Tijeloteksta"/>
        <w:numPr>
          <w:ilvl w:val="0"/>
          <w:numId w:val="16"/>
        </w:numPr>
        <w:rPr>
          <w:bCs/>
        </w:rPr>
      </w:pPr>
      <w:r>
        <w:rPr>
          <w:bCs/>
        </w:rPr>
        <w:t>FINA Osijek</w:t>
      </w:r>
    </w:p>
    <w:p w:rsidRDefault="007D10FC" w:rsidP="007D10FC" w:rsidR="007D10FC">
      <w:pPr>
        <w:pStyle w:val="Tijeloteksta"/>
        <w:numPr>
          <w:ilvl w:val="0"/>
          <w:numId w:val="16"/>
        </w:numPr>
        <w:rPr>
          <w:bCs/>
        </w:rPr>
      </w:pPr>
      <w:r>
        <w:rPr>
          <w:bCs/>
        </w:rPr>
        <w:t>Porezna uprava Osijek</w:t>
      </w:r>
    </w:p>
    <w:p w:rsidRDefault="007D10FC" w:rsidP="007D10FC" w:rsidR="007D10FC">
      <w:pPr>
        <w:pStyle w:val="Tijeloteksta"/>
        <w:numPr>
          <w:ilvl w:val="0"/>
          <w:numId w:val="16"/>
        </w:numPr>
        <w:rPr>
          <w:bCs/>
        </w:rPr>
      </w:pPr>
      <w:r>
        <w:rPr>
          <w:bCs/>
        </w:rPr>
        <w:t>Sudski registar – nakon pravomoćnosti</w:t>
      </w:r>
    </w:p>
    <w:p w:rsidRDefault="007D10FC" w:rsidP="007D10FC" w:rsidR="007D10FC">
      <w:pPr>
        <w:pStyle w:val="Tijeloteksta"/>
        <w:numPr>
          <w:ilvl w:val="0"/>
          <w:numId w:val="16"/>
        </w:numPr>
        <w:rPr>
          <w:bCs/>
        </w:rPr>
      </w:pPr>
      <w:r w:rsidRPr="00682B6E">
        <w:t>mrežna stranica e-Oglasna ploča sudova</w:t>
      </w:r>
      <w:r>
        <w:rPr>
          <w:bCs/>
        </w:rPr>
        <w:t xml:space="preserve"> </w:t>
      </w:r>
    </w:p>
    <w:p w:rsidRDefault="007D10FC" w:rsidP="007D10FC" w:rsidR="007D10FC" w:rsidRPr="00FA0CC6">
      <w:pPr>
        <w:pStyle w:val="Tijeloteksta"/>
        <w:numPr>
          <w:ilvl w:val="0"/>
          <w:numId w:val="16"/>
        </w:numPr>
        <w:rPr>
          <w:bCs/>
        </w:rPr>
      </w:pPr>
      <w:r>
        <w:rPr>
          <w:bCs/>
        </w:rPr>
        <w:t>Rj. zaključenjem.</w:t>
      </w:r>
    </w:p>
    <w:p w:rsidRDefault="007D10FC" w:rsidP="007D10FC" w:rsidR="007D10FC" w:rsidRPr="00FA0CC6">
      <w:pPr>
        <w:jc w:val="both"/>
        <w:rPr>
          <w:bCs/>
        </w:rPr>
      </w:pPr>
    </w:p>
    <w:p w:rsidRDefault="00DE1B64" w:rsidP="001D4A41" w:rsidR="00DE1B64" w:rsidRPr="00FA0CC6">
      <w:pPr>
        <w:jc w:val="both"/>
        <w:rPr>
          <w:bCs/>
        </w:rPr>
      </w:pPr>
    </w:p>
    <w:sectPr w:rsidR="00DE1B64" w:rsidRPr="00FA0CC6">
      <w:headerReference w:type="even" r:id="rId10"/>
      <w:headerReference w:type="default" r:id="rId11"/>
      <w:headerReference w:type="first" r:id="rId12"/>
      <w:pgSz w:h="16838" w:w="11906"/>
      <w:pgMar w:gutter="0" w:footer="709" w:header="709" w:left="1418"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3438" w:rsidR="001E3438">
      <w:r>
        <w:separator/>
      </w:r>
    </w:p>
  </w:endnote>
  <w:endnote w:id="0" w:type="continuationSeparator">
    <w:p w:rsidRDefault="001E3438" w:rsidR="001E34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3438" w:rsidR="001E3438">
      <w:r>
        <w:separator/>
      </w:r>
    </w:p>
  </w:footnote>
  <w:footnote w:id="0" w:type="continuationSeparator">
    <w:p w:rsidRDefault="001E3438" w:rsidR="001E34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C88" w:rsidR="00206C8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6C88" w:rsidR="00206C8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C88" w:rsidR="00206C8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140AD">
      <w:rPr>
        <w:rStyle w:val="Brojstranice"/>
        <w:noProof/>
      </w:rPr>
      <w:t>5</w:t>
    </w:r>
    <w:r>
      <w:rPr>
        <w:rStyle w:val="Brojstranice"/>
      </w:rPr>
      <w:fldChar w:fldCharType="end"/>
    </w:r>
  </w:p>
  <w:p w:rsidRDefault="00206C88" w:rsidR="00206C88">
    <w:pPr>
      <w:pStyle w:val="Zaglavlje"/>
    </w:pPr>
  </w:p>
  <w:p w:rsidRDefault="00206C88" w:rsidR="00206C88">
    <w:pPr>
      <w:pStyle w:val="Zaglavlje"/>
    </w:pPr>
  </w:p>
  <w:p w:rsidRDefault="00A856E7" w:rsidP="00DE1B64" w:rsidR="00A856E7">
    <w:pPr>
      <w:ind w:firstLine="708" w:left="5664"/>
    </w:pPr>
    <w:r>
      <w:tab/>
    </w:r>
    <w:r w:rsidR="00520C2A" w:rsidRPr="00520C2A">
      <w:t>14 St-354/14-117</w:t>
    </w:r>
  </w:p>
  <w:p w:rsidRDefault="00206C88" w:rsidR="00206C88">
    <w:pPr>
      <w:pStyle w:val="Zaglavlje"/>
    </w:pPr>
    <w: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C88" w:rsidR="00206C88">
    <w:pPr>
      <w:pStyle w:val="Zaglavlje"/>
    </w:pPr>
  </w:p>
  <w:p w:rsidRDefault="00206C88" w:rsidP="00A845FF" w:rsidR="00206C88">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F7F42"/>
    <w:multiLevelType w:val="hybridMultilevel"/>
    <w:tmpl w:val="F020A724"/>
    <w:lvl w:tplc="ECD2EC54" w:ilvl="0">
      <w:start w:val="14"/>
      <w:numFmt w:val="bullet"/>
      <w:lvlText w:val="-"/>
      <w:lvlJc w:val="left"/>
      <w:pPr>
        <w:ind w:hanging="360" w:left="1068"/>
      </w:pPr>
      <w:rPr>
        <w:rFonts w:cs="Times New Roman" w:eastAsia="Times New Roman" w:hAnsi="Times New Roman" w:ascii="Times New Roman" w:hint="default"/>
        <w:color w:val="000000"/>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0A743F32"/>
    <w:multiLevelType w:val="hybridMultilevel"/>
    <w:tmpl w:val="5EE885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E2855A5"/>
    <w:multiLevelType w:val="hybridMultilevel"/>
    <w:tmpl w:val="1EAE6B5E"/>
    <w:lvl w:tplc="E7E4DA60"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215"/>
      </w:pPr>
    </w:lvl>
    <w:lvl w:tentative="true" w:tplc="041A001B" w:ilvl="2">
      <w:start w:val="1"/>
      <w:numFmt w:val="lowerRoman"/>
      <w:lvlText w:val="%3."/>
      <w:lvlJc w:val="right"/>
      <w:pPr>
        <w:ind w:hanging="180" w:left="1935"/>
      </w:pPr>
    </w:lvl>
    <w:lvl w:tentative="true" w:tplc="041A000F" w:ilvl="3">
      <w:start w:val="1"/>
      <w:numFmt w:val="decimal"/>
      <w:lvlText w:val="%4."/>
      <w:lvlJc w:val="left"/>
      <w:pPr>
        <w:ind w:hanging="360" w:left="2655"/>
      </w:pPr>
    </w:lvl>
    <w:lvl w:tentative="true" w:tplc="041A0019" w:ilvl="4">
      <w:start w:val="1"/>
      <w:numFmt w:val="lowerLetter"/>
      <w:lvlText w:val="%5."/>
      <w:lvlJc w:val="left"/>
      <w:pPr>
        <w:ind w:hanging="360" w:left="3375"/>
      </w:pPr>
    </w:lvl>
    <w:lvl w:tentative="true" w:tplc="041A001B" w:ilvl="5">
      <w:start w:val="1"/>
      <w:numFmt w:val="lowerRoman"/>
      <w:lvlText w:val="%6."/>
      <w:lvlJc w:val="right"/>
      <w:pPr>
        <w:ind w:hanging="180" w:left="4095"/>
      </w:pPr>
    </w:lvl>
    <w:lvl w:tentative="true" w:tplc="041A000F" w:ilvl="6">
      <w:start w:val="1"/>
      <w:numFmt w:val="decimal"/>
      <w:lvlText w:val="%7."/>
      <w:lvlJc w:val="left"/>
      <w:pPr>
        <w:ind w:hanging="360" w:left="4815"/>
      </w:pPr>
    </w:lvl>
    <w:lvl w:tentative="true" w:tplc="041A0019" w:ilvl="7">
      <w:start w:val="1"/>
      <w:numFmt w:val="lowerLetter"/>
      <w:lvlText w:val="%8."/>
      <w:lvlJc w:val="left"/>
      <w:pPr>
        <w:ind w:hanging="360" w:left="5535"/>
      </w:pPr>
    </w:lvl>
    <w:lvl w:tentative="true" w:tplc="041A001B" w:ilvl="8">
      <w:start w:val="1"/>
      <w:numFmt w:val="lowerRoman"/>
      <w:lvlText w:val="%9."/>
      <w:lvlJc w:val="right"/>
      <w:pPr>
        <w:ind w:hanging="180" w:left="6255"/>
      </w:pPr>
    </w:lvl>
  </w:abstractNum>
  <w:abstractNum w:abstractNumId="3">
    <w:nsid w:val="1152332D"/>
    <w:multiLevelType w:val="hybridMultilevel"/>
    <w:tmpl w:val="2A5215E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15A45AB7"/>
    <w:multiLevelType w:val="hybridMultilevel"/>
    <w:tmpl w:val="B4328D18"/>
    <w:lvl w:tplc="041A000F" w:ilvl="0">
      <w:start w:val="1"/>
      <w:numFmt w:val="decimal"/>
      <w:lvlText w:val="%1."/>
      <w:lvlJc w:val="left"/>
      <w:pPr>
        <w:ind w:hanging="360" w:left="720"/>
      </w:pPr>
      <w:rPr>
        <w:rFont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FD44737"/>
    <w:multiLevelType w:val="hybridMultilevel"/>
    <w:tmpl w:val="AEE62A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0C84806"/>
    <w:multiLevelType w:val="hybridMultilevel"/>
    <w:tmpl w:val="8A160312"/>
    <w:lvl w:tplc="E64697CA" w:ilvl="0">
      <w:start w:val="1"/>
      <w:numFmt w:val="decimal"/>
      <w:lvlText w:val="%1."/>
      <w:lvlJc w:val="left"/>
      <w:pPr>
        <w:tabs>
          <w:tab w:pos="1080" w:val="num"/>
        </w:tabs>
        <w:ind w:hanging="375" w:left="108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26110B49"/>
    <w:multiLevelType w:val="hybridMultilevel"/>
    <w:tmpl w:val="27ECE4CA"/>
    <w:lvl w:tplc="183AC4E6" w:ilvl="0">
      <w:start w:val="1"/>
      <w:numFmt w:val="decimal"/>
      <w:lvlText w:val="%1."/>
      <w:lvlJc w:val="left"/>
      <w:pPr>
        <w:tabs>
          <w:tab w:pos="2145" w:val="num"/>
        </w:tabs>
        <w:ind w:hanging="360" w:left="214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8144047"/>
    <w:multiLevelType w:val="hybridMultilevel"/>
    <w:tmpl w:val="B080B05E"/>
    <w:lvl w:tplc="0409000F" w:ilvl="0">
      <w:start w:val="1"/>
      <w:numFmt w:val="decimal"/>
      <w:lvlText w:val="%1."/>
      <w:lvlJc w:val="left"/>
      <w:pPr>
        <w:tabs>
          <w:tab w:pos="786" w:val="num"/>
        </w:tabs>
        <w:ind w:hanging="360" w:left="786"/>
      </w:pPr>
    </w:lvl>
    <w:lvl w:tplc="04090019" w:ilvl="1">
      <w:start w:val="1"/>
      <w:numFmt w:val="lowerLetter"/>
      <w:lvlText w:val="%2."/>
      <w:lvlJc w:val="left"/>
      <w:pPr>
        <w:tabs>
          <w:tab w:pos="1506" w:val="num"/>
        </w:tabs>
        <w:ind w:hanging="360" w:left="1506"/>
      </w:pPr>
    </w:lvl>
    <w:lvl w:tplc="0409001B" w:ilvl="2">
      <w:start w:val="1"/>
      <w:numFmt w:val="lowerRoman"/>
      <w:lvlText w:val="%3."/>
      <w:lvlJc w:val="right"/>
      <w:pPr>
        <w:tabs>
          <w:tab w:pos="2226" w:val="num"/>
        </w:tabs>
        <w:ind w:hanging="180" w:left="2226"/>
      </w:pPr>
    </w:lvl>
    <w:lvl w:tplc="0409000F" w:ilvl="3">
      <w:start w:val="1"/>
      <w:numFmt w:val="decimal"/>
      <w:lvlText w:val="%4."/>
      <w:lvlJc w:val="left"/>
      <w:pPr>
        <w:tabs>
          <w:tab w:pos="2946" w:val="num"/>
        </w:tabs>
        <w:ind w:hanging="360" w:left="2946"/>
      </w:pPr>
    </w:lvl>
    <w:lvl w:tplc="04090019" w:ilvl="4">
      <w:start w:val="1"/>
      <w:numFmt w:val="lowerLetter"/>
      <w:lvlText w:val="%5."/>
      <w:lvlJc w:val="left"/>
      <w:pPr>
        <w:tabs>
          <w:tab w:pos="3666" w:val="num"/>
        </w:tabs>
        <w:ind w:hanging="360" w:left="3666"/>
      </w:pPr>
    </w:lvl>
    <w:lvl w:tplc="0409001B" w:ilvl="5">
      <w:start w:val="1"/>
      <w:numFmt w:val="lowerRoman"/>
      <w:lvlText w:val="%6."/>
      <w:lvlJc w:val="right"/>
      <w:pPr>
        <w:tabs>
          <w:tab w:pos="4386" w:val="num"/>
        </w:tabs>
        <w:ind w:hanging="180" w:left="4386"/>
      </w:pPr>
    </w:lvl>
    <w:lvl w:tplc="0409000F" w:ilvl="6">
      <w:start w:val="1"/>
      <w:numFmt w:val="decimal"/>
      <w:lvlText w:val="%7."/>
      <w:lvlJc w:val="left"/>
      <w:pPr>
        <w:tabs>
          <w:tab w:pos="5106" w:val="num"/>
        </w:tabs>
        <w:ind w:hanging="360" w:left="5106"/>
      </w:pPr>
    </w:lvl>
    <w:lvl w:tplc="04090019" w:ilvl="7">
      <w:start w:val="1"/>
      <w:numFmt w:val="lowerLetter"/>
      <w:lvlText w:val="%8."/>
      <w:lvlJc w:val="left"/>
      <w:pPr>
        <w:tabs>
          <w:tab w:pos="5826" w:val="num"/>
        </w:tabs>
        <w:ind w:hanging="360" w:left="5826"/>
      </w:pPr>
    </w:lvl>
    <w:lvl w:tplc="0409001B" w:ilvl="8">
      <w:start w:val="1"/>
      <w:numFmt w:val="lowerRoman"/>
      <w:lvlText w:val="%9."/>
      <w:lvlJc w:val="right"/>
      <w:pPr>
        <w:tabs>
          <w:tab w:pos="6546" w:val="num"/>
        </w:tabs>
        <w:ind w:hanging="180" w:left="6546"/>
      </w:pPr>
    </w:lvl>
  </w:abstractNum>
  <w:abstractNum w:abstractNumId="9">
    <w:nsid w:val="291D0B3F"/>
    <w:multiLevelType w:val="hybridMultilevel"/>
    <w:tmpl w:val="0554B108"/>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AF06DD5"/>
    <w:multiLevelType w:val="hybridMultilevel"/>
    <w:tmpl w:val="68D65AA8"/>
    <w:lvl w:tplc="041A000F" w:ilvl="0">
      <w:start w:val="1"/>
      <w:numFmt w:val="decimal"/>
      <w:lvlText w:val="%1."/>
      <w:lvlJc w:val="left"/>
      <w:pPr>
        <w:ind w:hanging="360" w:left="1785"/>
      </w:p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11">
    <w:nsid w:val="2FA16E2D"/>
    <w:multiLevelType w:val="hybridMultilevel"/>
    <w:tmpl w:val="CDDC1BEC"/>
    <w:lvl w:tplc="78BE717A" w:ilvl="0">
      <w:start w:val="1"/>
      <w:numFmt w:val="decimal"/>
      <w:lvlText w:val="%1.)"/>
      <w:lvlJc w:val="left"/>
      <w:pPr>
        <w:ind w:hanging="360" w:left="1065"/>
      </w:pPr>
      <w:rPr>
        <w:b/>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12">
    <w:nsid w:val="30D400F5"/>
    <w:multiLevelType w:val="hybridMultilevel"/>
    <w:tmpl w:val="C812E6AC"/>
    <w:lvl w:tplc="183AC4E6" w:ilvl="0">
      <w:start w:val="1"/>
      <w:numFmt w:val="decimal"/>
      <w:lvlText w:val="%1."/>
      <w:lvlJc w:val="left"/>
      <w:pPr>
        <w:tabs>
          <w:tab w:pos="2145" w:val="num"/>
        </w:tabs>
        <w:ind w:hanging="360" w:left="214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17D4102"/>
    <w:multiLevelType w:val="hybridMultilevel"/>
    <w:tmpl w:val="6F5C971C"/>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4">
    <w:nsid w:val="383C05FF"/>
    <w:multiLevelType w:val="hybridMultilevel"/>
    <w:tmpl w:val="E49E02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8D46D0D"/>
    <w:multiLevelType w:val="hybridMultilevel"/>
    <w:tmpl w:val="D54E8D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BB55987"/>
    <w:multiLevelType w:val="hybridMultilevel"/>
    <w:tmpl w:val="AE8811D6"/>
    <w:lvl w:tplc="1458EC70" w:ilvl="0">
      <w:numFmt w:val="bullet"/>
      <w:lvlText w:val="-"/>
      <w:lvlJc w:val="left"/>
      <w:pPr>
        <w:tabs>
          <w:tab w:pos="3195" w:val="num"/>
        </w:tabs>
        <w:ind w:hanging="360" w:left="3195"/>
      </w:pPr>
      <w:rPr>
        <w:rFonts w:cs="Times New Roman" w:eastAsia="Times New Roman" w:hAnsi="Times New Roman" w:ascii="Times New Roman" w:hint="default"/>
      </w:rPr>
    </w:lvl>
    <w:lvl w:tentative="true" w:tplc="041A0003" w:ilvl="1">
      <w:start w:val="1"/>
      <w:numFmt w:val="bullet"/>
      <w:lvlText w:val="o"/>
      <w:lvlJc w:val="left"/>
      <w:pPr>
        <w:tabs>
          <w:tab w:pos="3570" w:val="num"/>
        </w:tabs>
        <w:ind w:hanging="360" w:left="3570"/>
      </w:pPr>
      <w:rPr>
        <w:rFonts w:cs="Courier New" w:hAnsi="Courier New" w:ascii="Courier New" w:hint="default"/>
      </w:rPr>
    </w:lvl>
    <w:lvl w:tentative="true" w:tplc="041A0005" w:ilvl="2">
      <w:start w:val="1"/>
      <w:numFmt w:val="bullet"/>
      <w:lvlText w:val=""/>
      <w:lvlJc w:val="left"/>
      <w:pPr>
        <w:tabs>
          <w:tab w:pos="4290" w:val="num"/>
        </w:tabs>
        <w:ind w:hanging="360" w:left="4290"/>
      </w:pPr>
      <w:rPr>
        <w:rFonts w:hAnsi="Wingdings" w:ascii="Wingdings" w:hint="default"/>
      </w:rPr>
    </w:lvl>
    <w:lvl w:tentative="true" w:tplc="041A0001" w:ilvl="3">
      <w:start w:val="1"/>
      <w:numFmt w:val="bullet"/>
      <w:lvlText w:val=""/>
      <w:lvlJc w:val="left"/>
      <w:pPr>
        <w:tabs>
          <w:tab w:pos="5010" w:val="num"/>
        </w:tabs>
        <w:ind w:hanging="360" w:left="5010"/>
      </w:pPr>
      <w:rPr>
        <w:rFonts w:hAnsi="Symbol" w:ascii="Symbol" w:hint="default"/>
      </w:rPr>
    </w:lvl>
    <w:lvl w:tentative="true" w:tplc="041A0003" w:ilvl="4">
      <w:start w:val="1"/>
      <w:numFmt w:val="bullet"/>
      <w:lvlText w:val="o"/>
      <w:lvlJc w:val="left"/>
      <w:pPr>
        <w:tabs>
          <w:tab w:pos="5730" w:val="num"/>
        </w:tabs>
        <w:ind w:hanging="360" w:left="5730"/>
      </w:pPr>
      <w:rPr>
        <w:rFonts w:cs="Courier New" w:hAnsi="Courier New" w:ascii="Courier New" w:hint="default"/>
      </w:rPr>
    </w:lvl>
    <w:lvl w:tentative="true" w:tplc="041A0005" w:ilvl="5">
      <w:start w:val="1"/>
      <w:numFmt w:val="bullet"/>
      <w:lvlText w:val=""/>
      <w:lvlJc w:val="left"/>
      <w:pPr>
        <w:tabs>
          <w:tab w:pos="6450" w:val="num"/>
        </w:tabs>
        <w:ind w:hanging="360" w:left="6450"/>
      </w:pPr>
      <w:rPr>
        <w:rFonts w:hAnsi="Wingdings" w:ascii="Wingdings" w:hint="default"/>
      </w:rPr>
    </w:lvl>
    <w:lvl w:tentative="true" w:tplc="041A0001" w:ilvl="6">
      <w:start w:val="1"/>
      <w:numFmt w:val="bullet"/>
      <w:lvlText w:val=""/>
      <w:lvlJc w:val="left"/>
      <w:pPr>
        <w:tabs>
          <w:tab w:pos="7170" w:val="num"/>
        </w:tabs>
        <w:ind w:hanging="360" w:left="7170"/>
      </w:pPr>
      <w:rPr>
        <w:rFonts w:hAnsi="Symbol" w:ascii="Symbol" w:hint="default"/>
      </w:rPr>
    </w:lvl>
    <w:lvl w:tentative="true" w:tplc="041A0003" w:ilvl="7">
      <w:start w:val="1"/>
      <w:numFmt w:val="bullet"/>
      <w:lvlText w:val="o"/>
      <w:lvlJc w:val="left"/>
      <w:pPr>
        <w:tabs>
          <w:tab w:pos="7890" w:val="num"/>
        </w:tabs>
        <w:ind w:hanging="360" w:left="7890"/>
      </w:pPr>
      <w:rPr>
        <w:rFonts w:cs="Courier New" w:hAnsi="Courier New" w:ascii="Courier New" w:hint="default"/>
      </w:rPr>
    </w:lvl>
    <w:lvl w:tentative="true" w:tplc="041A0005" w:ilvl="8">
      <w:start w:val="1"/>
      <w:numFmt w:val="bullet"/>
      <w:lvlText w:val=""/>
      <w:lvlJc w:val="left"/>
      <w:pPr>
        <w:tabs>
          <w:tab w:pos="8610" w:val="num"/>
        </w:tabs>
        <w:ind w:hanging="360" w:left="8610"/>
      </w:pPr>
      <w:rPr>
        <w:rFonts w:hAnsi="Wingdings" w:ascii="Wingdings" w:hint="default"/>
      </w:rPr>
    </w:lvl>
  </w:abstractNum>
  <w:abstractNum w:abstractNumId="17">
    <w:nsid w:val="3D15158F"/>
    <w:multiLevelType w:val="hybridMultilevel"/>
    <w:tmpl w:val="024A487E"/>
    <w:lvl w:tplc="04B63DC4" w:ilvl="0">
      <w:start w:val="14"/>
      <w:numFmt w:val="bullet"/>
      <w:lvlText w:val="-"/>
      <w:lvlJc w:val="left"/>
      <w:pPr>
        <w:ind w:hanging="360" w:left="2490"/>
      </w:pPr>
      <w:rPr>
        <w:rFonts w:cs="Times New Roman" w:eastAsia="Times New Roman" w:hAnsi="Times New Roman" w:ascii="Times New Roman" w:hint="default"/>
      </w:rPr>
    </w:lvl>
    <w:lvl w:tentative="true" w:tplc="041A0003" w:ilvl="1">
      <w:start w:val="1"/>
      <w:numFmt w:val="bullet"/>
      <w:lvlText w:val="o"/>
      <w:lvlJc w:val="left"/>
      <w:pPr>
        <w:ind w:hanging="360" w:left="3210"/>
      </w:pPr>
      <w:rPr>
        <w:rFonts w:cs="Courier New" w:hAnsi="Courier New" w:ascii="Courier New" w:hint="default"/>
      </w:rPr>
    </w:lvl>
    <w:lvl w:tentative="true" w:tplc="041A0005" w:ilvl="2">
      <w:start w:val="1"/>
      <w:numFmt w:val="bullet"/>
      <w:lvlText w:val=""/>
      <w:lvlJc w:val="left"/>
      <w:pPr>
        <w:ind w:hanging="360" w:left="3930"/>
      </w:pPr>
      <w:rPr>
        <w:rFonts w:hAnsi="Wingdings" w:ascii="Wingdings" w:hint="default"/>
      </w:rPr>
    </w:lvl>
    <w:lvl w:tentative="true" w:tplc="041A0001" w:ilvl="3">
      <w:start w:val="1"/>
      <w:numFmt w:val="bullet"/>
      <w:lvlText w:val=""/>
      <w:lvlJc w:val="left"/>
      <w:pPr>
        <w:ind w:hanging="360" w:left="4650"/>
      </w:pPr>
      <w:rPr>
        <w:rFonts w:hAnsi="Symbol" w:ascii="Symbol" w:hint="default"/>
      </w:rPr>
    </w:lvl>
    <w:lvl w:tentative="true" w:tplc="041A0003" w:ilvl="4">
      <w:start w:val="1"/>
      <w:numFmt w:val="bullet"/>
      <w:lvlText w:val="o"/>
      <w:lvlJc w:val="left"/>
      <w:pPr>
        <w:ind w:hanging="360" w:left="5370"/>
      </w:pPr>
      <w:rPr>
        <w:rFonts w:cs="Courier New" w:hAnsi="Courier New" w:ascii="Courier New" w:hint="default"/>
      </w:rPr>
    </w:lvl>
    <w:lvl w:tentative="true" w:tplc="041A0005" w:ilvl="5">
      <w:start w:val="1"/>
      <w:numFmt w:val="bullet"/>
      <w:lvlText w:val=""/>
      <w:lvlJc w:val="left"/>
      <w:pPr>
        <w:ind w:hanging="360" w:left="6090"/>
      </w:pPr>
      <w:rPr>
        <w:rFonts w:hAnsi="Wingdings" w:ascii="Wingdings" w:hint="default"/>
      </w:rPr>
    </w:lvl>
    <w:lvl w:tentative="true" w:tplc="041A0001" w:ilvl="6">
      <w:start w:val="1"/>
      <w:numFmt w:val="bullet"/>
      <w:lvlText w:val=""/>
      <w:lvlJc w:val="left"/>
      <w:pPr>
        <w:ind w:hanging="360" w:left="6810"/>
      </w:pPr>
      <w:rPr>
        <w:rFonts w:hAnsi="Symbol" w:ascii="Symbol" w:hint="default"/>
      </w:rPr>
    </w:lvl>
    <w:lvl w:tentative="true" w:tplc="041A0003" w:ilvl="7">
      <w:start w:val="1"/>
      <w:numFmt w:val="bullet"/>
      <w:lvlText w:val="o"/>
      <w:lvlJc w:val="left"/>
      <w:pPr>
        <w:ind w:hanging="360" w:left="7530"/>
      </w:pPr>
      <w:rPr>
        <w:rFonts w:cs="Courier New" w:hAnsi="Courier New" w:ascii="Courier New" w:hint="default"/>
      </w:rPr>
    </w:lvl>
    <w:lvl w:tentative="true" w:tplc="041A0005" w:ilvl="8">
      <w:start w:val="1"/>
      <w:numFmt w:val="bullet"/>
      <w:lvlText w:val=""/>
      <w:lvlJc w:val="left"/>
      <w:pPr>
        <w:ind w:hanging="360" w:left="8250"/>
      </w:pPr>
      <w:rPr>
        <w:rFonts w:hAnsi="Wingdings" w:ascii="Wingdings" w:hint="default"/>
      </w:rPr>
    </w:lvl>
  </w:abstractNum>
  <w:abstractNum w:abstractNumId="18">
    <w:nsid w:val="3FA67FEE"/>
    <w:multiLevelType w:val="hybridMultilevel"/>
    <w:tmpl w:val="9F1EED10"/>
    <w:lvl w:tplc="3AD0A66A" w:ilvl="0">
      <w:start w:val="10"/>
      <w:numFmt w:val="bullet"/>
      <w:lvlText w:val="-"/>
      <w:lvlJc w:val="left"/>
      <w:pPr>
        <w:ind w:hanging="360" w:left="420"/>
      </w:pPr>
      <w:rPr>
        <w:rFonts w:cs="Times New Roman" w:eastAsia="Times New Roman" w:hAnsi="Times New Roman" w:ascii="Times New Roman"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abstractNum w:abstractNumId="19">
    <w:nsid w:val="41C844C2"/>
    <w:multiLevelType w:val="hybridMultilevel"/>
    <w:tmpl w:val="6F1E4A2A"/>
    <w:lvl w:tplc="041A000F" w:ilvl="0">
      <w:start w:val="1"/>
      <w:numFmt w:val="decimal"/>
      <w:lvlText w:val="%1."/>
      <w:lvlJc w:val="left"/>
      <w:pPr>
        <w:tabs>
          <w:tab w:pos="1425" w:val="num"/>
        </w:tabs>
        <w:ind w:hanging="360" w:left="1425"/>
      </w:pPr>
    </w:lvl>
    <w:lvl w:tplc="183AC4E6" w:ilvl="1">
      <w:start w:val="1"/>
      <w:numFmt w:val="decimal"/>
      <w:lvlText w:val="%2."/>
      <w:lvlJc w:val="left"/>
      <w:pPr>
        <w:tabs>
          <w:tab w:pos="2145" w:val="num"/>
        </w:tabs>
        <w:ind w:hanging="360" w:left="2145"/>
      </w:pPr>
      <w:rPr>
        <w:rFonts w:hint="default"/>
      </w:rPr>
    </w:lvl>
    <w:lvl w:tplc="904ACA2C" w:ilvl="2">
      <w:start w:val="2"/>
      <w:numFmt w:val="decimal"/>
      <w:lvlText w:val="%3."/>
      <w:lvlJc w:val="left"/>
      <w:pPr>
        <w:tabs>
          <w:tab w:pos="3045" w:val="num"/>
        </w:tabs>
        <w:ind w:hanging="360" w:left="304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0">
    <w:nsid w:val="519576C0"/>
    <w:multiLevelType w:val="hybridMultilevel"/>
    <w:tmpl w:val="0E064934"/>
    <w:lvl w:tplc="041A000F" w:ilvl="0">
      <w:start w:val="1"/>
      <w:numFmt w:val="decimal"/>
      <w:lvlText w:val="%1."/>
      <w:lvlJc w:val="left"/>
      <w:pPr>
        <w:tabs>
          <w:tab w:pos="2130" w:val="num"/>
        </w:tabs>
        <w:ind w:hanging="360" w:left="2130"/>
      </w:pPr>
    </w:lvl>
    <w:lvl w:tplc="E53479E2" w:ilvl="1">
      <w:start w:val="1"/>
      <w:numFmt w:val="bullet"/>
      <w:lvlText w:val=""/>
      <w:lvlJc w:val="left"/>
      <w:pPr>
        <w:tabs>
          <w:tab w:pos="2850" w:val="num"/>
        </w:tabs>
        <w:ind w:hanging="360" w:left="2850"/>
      </w:pPr>
      <w:rPr>
        <w:rFonts w:hAnsi="Symbol" w:ascii="Symbol" w:hint="default"/>
      </w:rPr>
    </w:lvl>
    <w:lvl w:tentative="true" w:tplc="041A001B" w:ilvl="2">
      <w:start w:val="1"/>
      <w:numFmt w:val="lowerRoman"/>
      <w:lvlText w:val="%3."/>
      <w:lvlJc w:val="right"/>
      <w:pPr>
        <w:tabs>
          <w:tab w:pos="3570" w:val="num"/>
        </w:tabs>
        <w:ind w:hanging="180" w:left="3570"/>
      </w:pPr>
    </w:lvl>
    <w:lvl w:tentative="true" w:tplc="041A000F" w:ilvl="3">
      <w:start w:val="1"/>
      <w:numFmt w:val="decimal"/>
      <w:lvlText w:val="%4."/>
      <w:lvlJc w:val="left"/>
      <w:pPr>
        <w:tabs>
          <w:tab w:pos="4290" w:val="num"/>
        </w:tabs>
        <w:ind w:hanging="360" w:left="4290"/>
      </w:pPr>
    </w:lvl>
    <w:lvl w:tentative="true" w:tplc="041A0019" w:ilvl="4">
      <w:start w:val="1"/>
      <w:numFmt w:val="lowerLetter"/>
      <w:lvlText w:val="%5."/>
      <w:lvlJc w:val="left"/>
      <w:pPr>
        <w:tabs>
          <w:tab w:pos="5010" w:val="num"/>
        </w:tabs>
        <w:ind w:hanging="360" w:left="5010"/>
      </w:pPr>
    </w:lvl>
    <w:lvl w:tentative="true" w:tplc="041A001B" w:ilvl="5">
      <w:start w:val="1"/>
      <w:numFmt w:val="lowerRoman"/>
      <w:lvlText w:val="%6."/>
      <w:lvlJc w:val="right"/>
      <w:pPr>
        <w:tabs>
          <w:tab w:pos="5730" w:val="num"/>
        </w:tabs>
        <w:ind w:hanging="180" w:left="5730"/>
      </w:pPr>
    </w:lvl>
    <w:lvl w:tentative="true" w:tplc="041A000F" w:ilvl="6">
      <w:start w:val="1"/>
      <w:numFmt w:val="decimal"/>
      <w:lvlText w:val="%7."/>
      <w:lvlJc w:val="left"/>
      <w:pPr>
        <w:tabs>
          <w:tab w:pos="6450" w:val="num"/>
        </w:tabs>
        <w:ind w:hanging="360" w:left="6450"/>
      </w:pPr>
    </w:lvl>
    <w:lvl w:tentative="true" w:tplc="041A0019" w:ilvl="7">
      <w:start w:val="1"/>
      <w:numFmt w:val="lowerLetter"/>
      <w:lvlText w:val="%8."/>
      <w:lvlJc w:val="left"/>
      <w:pPr>
        <w:tabs>
          <w:tab w:pos="7170" w:val="num"/>
        </w:tabs>
        <w:ind w:hanging="360" w:left="7170"/>
      </w:pPr>
    </w:lvl>
    <w:lvl w:tentative="true" w:tplc="041A001B" w:ilvl="8">
      <w:start w:val="1"/>
      <w:numFmt w:val="lowerRoman"/>
      <w:lvlText w:val="%9."/>
      <w:lvlJc w:val="right"/>
      <w:pPr>
        <w:tabs>
          <w:tab w:pos="7890" w:val="num"/>
        </w:tabs>
        <w:ind w:hanging="180" w:left="7890"/>
      </w:pPr>
    </w:lvl>
  </w:abstractNum>
  <w:abstractNum w:abstractNumId="21">
    <w:nsid w:val="554F0CC1"/>
    <w:multiLevelType w:val="hybridMultilevel"/>
    <w:tmpl w:val="5AECA89E"/>
    <w:lvl w:tplc="65644AAE" w:ilvl="0">
      <w:start w:val="14"/>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2">
    <w:nsid w:val="59671524"/>
    <w:multiLevelType w:val="hybridMultilevel"/>
    <w:tmpl w:val="6E38D93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60101741"/>
    <w:multiLevelType w:val="hybridMultilevel"/>
    <w:tmpl w:val="AFE807D8"/>
    <w:lvl w:tplc="904ACA2C" w:ilvl="0">
      <w:start w:val="2"/>
      <w:numFmt w:val="decimal"/>
      <w:lvlText w:val="%1."/>
      <w:lvlJc w:val="left"/>
      <w:pPr>
        <w:tabs>
          <w:tab w:pos="3045" w:val="num"/>
        </w:tabs>
        <w:ind w:hanging="360" w:left="304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68664F01"/>
    <w:multiLevelType w:val="hybridMultilevel"/>
    <w:tmpl w:val="5204C60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89F5E6C"/>
    <w:multiLevelType w:val="hybridMultilevel"/>
    <w:tmpl w:val="57D62316"/>
    <w:lvl w:tplc="183AC4E6" w:ilvl="0">
      <w:start w:val="1"/>
      <w:numFmt w:val="decimal"/>
      <w:lvlText w:val="%1."/>
      <w:lvlJc w:val="left"/>
      <w:pPr>
        <w:tabs>
          <w:tab w:pos="2145" w:val="num"/>
        </w:tabs>
        <w:ind w:hanging="360" w:left="214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0D72A9A"/>
    <w:multiLevelType w:val="hybridMultilevel"/>
    <w:tmpl w:val="6D6AF06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7">
    <w:nsid w:val="798F46B6"/>
    <w:multiLevelType w:val="hybridMultilevel"/>
    <w:tmpl w:val="D562C8F6"/>
    <w:lvl w:tplc="904ACA2C" w:ilvl="0">
      <w:start w:val="2"/>
      <w:numFmt w:val="decimal"/>
      <w:lvlText w:val="%1."/>
      <w:lvlJc w:val="left"/>
      <w:pPr>
        <w:tabs>
          <w:tab w:pos="7995" w:val="num"/>
        </w:tabs>
        <w:ind w:hanging="360" w:left="7995"/>
      </w:pPr>
      <w:rPr>
        <w:rFonts w:hint="default"/>
      </w:rPr>
    </w:lvl>
    <w:lvl w:tentative="true" w:tplc="041A0019" w:ilvl="1">
      <w:start w:val="1"/>
      <w:numFmt w:val="lowerLetter"/>
      <w:lvlText w:val="%2."/>
      <w:lvlJc w:val="left"/>
      <w:pPr>
        <w:tabs>
          <w:tab w:pos="6390" w:val="num"/>
        </w:tabs>
        <w:ind w:hanging="360" w:left="6390"/>
      </w:pPr>
    </w:lvl>
    <w:lvl w:tentative="true" w:tplc="041A001B" w:ilvl="2">
      <w:start w:val="1"/>
      <w:numFmt w:val="lowerRoman"/>
      <w:lvlText w:val="%3."/>
      <w:lvlJc w:val="right"/>
      <w:pPr>
        <w:tabs>
          <w:tab w:pos="7110" w:val="num"/>
        </w:tabs>
        <w:ind w:hanging="180" w:left="7110"/>
      </w:pPr>
    </w:lvl>
    <w:lvl w:tentative="true" w:tplc="041A000F" w:ilvl="3">
      <w:start w:val="1"/>
      <w:numFmt w:val="decimal"/>
      <w:lvlText w:val="%4."/>
      <w:lvlJc w:val="left"/>
      <w:pPr>
        <w:tabs>
          <w:tab w:pos="7830" w:val="num"/>
        </w:tabs>
        <w:ind w:hanging="360" w:left="7830"/>
      </w:pPr>
    </w:lvl>
    <w:lvl w:tentative="true" w:tplc="041A0019" w:ilvl="4">
      <w:start w:val="1"/>
      <w:numFmt w:val="lowerLetter"/>
      <w:lvlText w:val="%5."/>
      <w:lvlJc w:val="left"/>
      <w:pPr>
        <w:tabs>
          <w:tab w:pos="8550" w:val="num"/>
        </w:tabs>
        <w:ind w:hanging="360" w:left="8550"/>
      </w:pPr>
    </w:lvl>
    <w:lvl w:tentative="true" w:tplc="041A001B" w:ilvl="5">
      <w:start w:val="1"/>
      <w:numFmt w:val="lowerRoman"/>
      <w:lvlText w:val="%6."/>
      <w:lvlJc w:val="right"/>
      <w:pPr>
        <w:tabs>
          <w:tab w:pos="9270" w:val="num"/>
        </w:tabs>
        <w:ind w:hanging="180" w:left="9270"/>
      </w:pPr>
    </w:lvl>
    <w:lvl w:tplc="041A000F" w:ilvl="6">
      <w:start w:val="1"/>
      <w:numFmt w:val="decimal"/>
      <w:lvlText w:val="%7."/>
      <w:lvlJc w:val="left"/>
      <w:pPr>
        <w:tabs>
          <w:tab w:pos="9990" w:val="num"/>
        </w:tabs>
        <w:ind w:hanging="360" w:left="9990"/>
      </w:pPr>
    </w:lvl>
    <w:lvl w:tentative="true" w:tplc="041A0019" w:ilvl="7">
      <w:start w:val="1"/>
      <w:numFmt w:val="lowerLetter"/>
      <w:lvlText w:val="%8."/>
      <w:lvlJc w:val="left"/>
      <w:pPr>
        <w:tabs>
          <w:tab w:pos="10710" w:val="num"/>
        </w:tabs>
        <w:ind w:hanging="360" w:left="10710"/>
      </w:pPr>
    </w:lvl>
    <w:lvl w:tentative="true" w:tplc="041A001B" w:ilvl="8">
      <w:start w:val="1"/>
      <w:numFmt w:val="lowerRoman"/>
      <w:lvlText w:val="%9."/>
      <w:lvlJc w:val="right"/>
      <w:pPr>
        <w:tabs>
          <w:tab w:pos="11430" w:val="num"/>
        </w:tabs>
        <w:ind w:hanging="180" w:left="11430"/>
      </w:pPr>
    </w:lvl>
  </w:abstractNum>
  <w:abstractNum w:abstractNumId="28">
    <w:nsid w:val="7CFF0A8D"/>
    <w:multiLevelType w:val="hybridMultilevel"/>
    <w:tmpl w:val="D4E4C7C6"/>
    <w:lvl w:tplc="969C8982" w:ilvl="0">
      <w:start w:val="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9">
    <w:nsid w:val="7D2B3ADB"/>
    <w:multiLevelType w:val="hybridMultilevel"/>
    <w:tmpl w:val="304E6882"/>
    <w:lvl w:tplc="904ACA2C" w:ilvl="0">
      <w:start w:val="2"/>
      <w:numFmt w:val="decimal"/>
      <w:lvlText w:val="%1."/>
      <w:lvlJc w:val="left"/>
      <w:pPr>
        <w:tabs>
          <w:tab w:pos="3045" w:val="num"/>
        </w:tabs>
        <w:ind w:hanging="360" w:left="304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6"/>
  </w:num>
  <w:num w:numId="3">
    <w:abstractNumId w:val="1"/>
  </w:num>
  <w:num w:numId="4">
    <w:abstractNumId w:val="5"/>
  </w:num>
  <w:num w:numId="5">
    <w:abstractNumId w:val="22"/>
  </w:num>
  <w:num w:numId="6">
    <w:abstractNumId w:val="19"/>
  </w:num>
  <w:num w:numId="7">
    <w:abstractNumId w:val="27"/>
  </w:num>
  <w:num w:numId="8">
    <w:abstractNumId w:val="29"/>
  </w:num>
  <w:num w:numId="9">
    <w:abstractNumId w:val="23"/>
  </w:num>
  <w:num w:numId="10">
    <w:abstractNumId w:val="12"/>
  </w:num>
  <w:num w:numId="11">
    <w:abstractNumId w:val="25"/>
  </w:num>
  <w:num w:numId="12">
    <w:abstractNumId w:val="7"/>
  </w:num>
  <w:num w:numId="13">
    <w:abstractNumId w:val="16"/>
  </w:num>
  <w:num w:numId="14">
    <w:abstractNumId w:val="13"/>
  </w:num>
  <w:num w:numId="15">
    <w:abstractNumId w:val="20"/>
  </w:num>
  <w:num w:numId="16">
    <w:abstractNumId w:val="15"/>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0"/>
  </w:num>
  <w:num w:numId="20">
    <w:abstractNumId w:val="21"/>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8"/>
  </w:num>
  <w:num w:numId="25">
    <w:abstractNumId w:val="2"/>
  </w:num>
  <w:num w:numId="26">
    <w:abstractNumId w:val="4"/>
  </w:num>
  <w:num w:numId="27">
    <w:abstractNumId w:val="24"/>
  </w:num>
  <w:num w:numId="28">
    <w:abstractNumId w:val="17"/>
  </w:num>
  <w:num w:numId="29">
    <w:abstractNumId w:val="14"/>
  </w:num>
  <w:num w:numId="30">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1A14"/>
    <w:rsid w:val="00040E20"/>
    <w:rsid w:val="00044659"/>
    <w:rsid w:val="00054F22"/>
    <w:rsid w:val="00081248"/>
    <w:rsid w:val="00083ABF"/>
    <w:rsid w:val="00094C57"/>
    <w:rsid w:val="00100543"/>
    <w:rsid w:val="00103F4A"/>
    <w:rsid w:val="0011403A"/>
    <w:rsid w:val="001373E8"/>
    <w:rsid w:val="001515D3"/>
    <w:rsid w:val="00167A86"/>
    <w:rsid w:val="001750BB"/>
    <w:rsid w:val="00181003"/>
    <w:rsid w:val="001A5F92"/>
    <w:rsid w:val="001B54E4"/>
    <w:rsid w:val="001C5BD5"/>
    <w:rsid w:val="001D26E6"/>
    <w:rsid w:val="001D381D"/>
    <w:rsid w:val="001D4A41"/>
    <w:rsid w:val="001E3438"/>
    <w:rsid w:val="00206C88"/>
    <w:rsid w:val="00223D03"/>
    <w:rsid w:val="00226EAF"/>
    <w:rsid w:val="00241592"/>
    <w:rsid w:val="002458D0"/>
    <w:rsid w:val="00246B80"/>
    <w:rsid w:val="002565B7"/>
    <w:rsid w:val="002715E2"/>
    <w:rsid w:val="00296C78"/>
    <w:rsid w:val="002A594D"/>
    <w:rsid w:val="002B2202"/>
    <w:rsid w:val="002B371C"/>
    <w:rsid w:val="002E350A"/>
    <w:rsid w:val="002E599A"/>
    <w:rsid w:val="002E60AD"/>
    <w:rsid w:val="00327B93"/>
    <w:rsid w:val="003550FD"/>
    <w:rsid w:val="00357645"/>
    <w:rsid w:val="00390157"/>
    <w:rsid w:val="003C0F50"/>
    <w:rsid w:val="003D7EAA"/>
    <w:rsid w:val="0040253E"/>
    <w:rsid w:val="00407D1F"/>
    <w:rsid w:val="00441686"/>
    <w:rsid w:val="0045408F"/>
    <w:rsid w:val="004541A6"/>
    <w:rsid w:val="00491A8A"/>
    <w:rsid w:val="004C7E58"/>
    <w:rsid w:val="004D097A"/>
    <w:rsid w:val="004D2F6A"/>
    <w:rsid w:val="004E1227"/>
    <w:rsid w:val="004E25E7"/>
    <w:rsid w:val="00505956"/>
    <w:rsid w:val="00507725"/>
    <w:rsid w:val="00520023"/>
    <w:rsid w:val="00520C2A"/>
    <w:rsid w:val="00543AF2"/>
    <w:rsid w:val="005871D0"/>
    <w:rsid w:val="00590BC9"/>
    <w:rsid w:val="005B4322"/>
    <w:rsid w:val="005C209B"/>
    <w:rsid w:val="00605F2A"/>
    <w:rsid w:val="0063233F"/>
    <w:rsid w:val="006432FC"/>
    <w:rsid w:val="00691B18"/>
    <w:rsid w:val="006A0C9C"/>
    <w:rsid w:val="006B7CF2"/>
    <w:rsid w:val="006D54D3"/>
    <w:rsid w:val="006F3FA2"/>
    <w:rsid w:val="0071469E"/>
    <w:rsid w:val="007207E2"/>
    <w:rsid w:val="007403F2"/>
    <w:rsid w:val="007513F3"/>
    <w:rsid w:val="00757187"/>
    <w:rsid w:val="00776A20"/>
    <w:rsid w:val="00784904"/>
    <w:rsid w:val="007D10FC"/>
    <w:rsid w:val="007F13D0"/>
    <w:rsid w:val="0081112D"/>
    <w:rsid w:val="00826E5B"/>
    <w:rsid w:val="008275DF"/>
    <w:rsid w:val="00830F2B"/>
    <w:rsid w:val="008724D5"/>
    <w:rsid w:val="008D6BAE"/>
    <w:rsid w:val="008F46EA"/>
    <w:rsid w:val="00911B09"/>
    <w:rsid w:val="00913D6C"/>
    <w:rsid w:val="009143D3"/>
    <w:rsid w:val="00961AF6"/>
    <w:rsid w:val="00962B3D"/>
    <w:rsid w:val="00971006"/>
    <w:rsid w:val="00987580"/>
    <w:rsid w:val="009932CA"/>
    <w:rsid w:val="00994FE5"/>
    <w:rsid w:val="009B2B16"/>
    <w:rsid w:val="009D43FF"/>
    <w:rsid w:val="009F06AC"/>
    <w:rsid w:val="00A03A0F"/>
    <w:rsid w:val="00A22002"/>
    <w:rsid w:val="00A274CA"/>
    <w:rsid w:val="00A43992"/>
    <w:rsid w:val="00A455DF"/>
    <w:rsid w:val="00A5057E"/>
    <w:rsid w:val="00A5773E"/>
    <w:rsid w:val="00A6376B"/>
    <w:rsid w:val="00A6709D"/>
    <w:rsid w:val="00A845FF"/>
    <w:rsid w:val="00A856E7"/>
    <w:rsid w:val="00B32F53"/>
    <w:rsid w:val="00B34350"/>
    <w:rsid w:val="00B706CC"/>
    <w:rsid w:val="00B711C6"/>
    <w:rsid w:val="00B77AA2"/>
    <w:rsid w:val="00BA1705"/>
    <w:rsid w:val="00BB3F54"/>
    <w:rsid w:val="00BC4A15"/>
    <w:rsid w:val="00BC7F63"/>
    <w:rsid w:val="00BD2995"/>
    <w:rsid w:val="00BD7895"/>
    <w:rsid w:val="00BF211A"/>
    <w:rsid w:val="00C05486"/>
    <w:rsid w:val="00C140AD"/>
    <w:rsid w:val="00C43B4C"/>
    <w:rsid w:val="00C53ABA"/>
    <w:rsid w:val="00C6679A"/>
    <w:rsid w:val="00C671B0"/>
    <w:rsid w:val="00C7002A"/>
    <w:rsid w:val="00C736BC"/>
    <w:rsid w:val="00C73DCA"/>
    <w:rsid w:val="00C85B66"/>
    <w:rsid w:val="00CA0DC0"/>
    <w:rsid w:val="00CB02FA"/>
    <w:rsid w:val="00CD0E43"/>
    <w:rsid w:val="00CD2C3D"/>
    <w:rsid w:val="00CD416B"/>
    <w:rsid w:val="00CF70BC"/>
    <w:rsid w:val="00D0243B"/>
    <w:rsid w:val="00D57904"/>
    <w:rsid w:val="00D72A2D"/>
    <w:rsid w:val="00D7559D"/>
    <w:rsid w:val="00DB59B7"/>
    <w:rsid w:val="00DB5E73"/>
    <w:rsid w:val="00DC1E4B"/>
    <w:rsid w:val="00DC4536"/>
    <w:rsid w:val="00DD00EF"/>
    <w:rsid w:val="00DE1833"/>
    <w:rsid w:val="00DE1B64"/>
    <w:rsid w:val="00DE2F1E"/>
    <w:rsid w:val="00E2041E"/>
    <w:rsid w:val="00E40046"/>
    <w:rsid w:val="00E46AAA"/>
    <w:rsid w:val="00E51A14"/>
    <w:rsid w:val="00E60EAC"/>
    <w:rsid w:val="00E63F52"/>
    <w:rsid w:val="00E77478"/>
    <w:rsid w:val="00E868D9"/>
    <w:rsid w:val="00EB34D0"/>
    <w:rsid w:val="00EC66E7"/>
    <w:rsid w:val="00EE48E9"/>
    <w:rsid w:val="00F020D0"/>
    <w:rsid w:val="00FA0CC6"/>
    <w:rsid w:val="00FD2E36"/>
    <w:rsid w:val="00FD4848"/>
    <w:rsid w:val="00FE02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C7002A"/>
    <w:rPr>
      <w:rFonts w:cs="Tahoma" w:hAnsi="Tahoma" w:ascii="Tahoma"/>
      <w:sz w:val="16"/>
      <w:szCs w:val="16"/>
    </w:rPr>
  </w:style>
  <w:style w:styleId="Odlomakpopisa" w:type="paragraph">
    <w:name w:val="List Paragraph"/>
    <w:basedOn w:val="Normal"/>
    <w:uiPriority w:val="34"/>
    <w:qFormat/>
    <w:rsid w:val="00A845FF"/>
    <w:pPr>
      <w:ind w:left="708"/>
    </w:pPr>
  </w:style>
  <w:style w:customStyle="true" w:styleId="ZaglavljeChar" w:type="character">
    <w:name w:val="Zaglavlje Char"/>
    <w:link w:val="Zaglavlje"/>
    <w:uiPriority w:val="99"/>
    <w:rsid w:val="00DE1833"/>
    <w:rPr>
      <w:sz w:val="24"/>
      <w:szCs w:val="24"/>
    </w:rPr>
  </w:style>
  <w:style w:customStyle="true" w:styleId="PodnojeChar" w:type="character">
    <w:name w:val="Podnožje Char"/>
    <w:link w:val="Podnoje"/>
    <w:uiPriority w:val="99"/>
    <w:rsid w:val="00DE1833"/>
    <w:rPr>
      <w:sz w:val="24"/>
      <w:szCs w:val="24"/>
    </w:rPr>
  </w:style>
  <w:style w:styleId="Uvuenotijeloteksta" w:type="paragraph">
    <w:name w:val="Body Text Indent"/>
    <w:basedOn w:val="Normal"/>
    <w:link w:val="UvuenotijelotekstaChar"/>
    <w:rsid w:val="00A03A0F"/>
    <w:pPr>
      <w:spacing w:after="120"/>
      <w:ind w:left="283"/>
    </w:pPr>
  </w:style>
  <w:style w:customStyle="true" w:styleId="UvuenotijelotekstaChar" w:type="character">
    <w:name w:val="Uvučeno tijelo teksta Char"/>
    <w:link w:val="Uvuenotijeloteksta"/>
    <w:rsid w:val="00A03A0F"/>
    <w:rPr>
      <w:sz w:val="24"/>
      <w:szCs w:val="24"/>
    </w:rPr>
  </w:style>
  <w:style w:styleId="Bezproreda" w:type="paragraph">
    <w:name w:val="No Spacing"/>
    <w:uiPriority w:val="1"/>
    <w:qFormat/>
    <w:rsid w:val="00A6376B"/>
    <w:rPr>
      <w:rFonts w:eastAsia="Calibri" w:hAnsi="Calibri" w:ascii="Calibri"/>
      <w:sz w:val="22"/>
      <w:szCs w:val="22"/>
      <w:lang w:eastAsia="en-US"/>
    </w:rPr>
  </w:style>
  <w:style w:styleId="Naglaeno" w:type="character">
    <w:name w:val="Strong"/>
    <w:qFormat/>
    <w:rsid w:val="007403F2"/>
    <w:rPr>
      <w:b/>
      <w:bCs/>
    </w:rPr>
  </w:style>
  <w:style w:styleId="Reetkatablice" w:type="table">
    <w:name w:val="Table Grid"/>
    <w:basedOn w:val="Obinatablica"/>
    <w:uiPriority w:val="59"/>
    <w:rsid w:val="002E60AD"/>
    <w:rPr>
      <w:rFonts w:eastAsia="SimSun"/>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TijelotekstaChar" w:type="character">
    <w:name w:val="Tijelo teksta Char"/>
    <w:link w:val="Tijeloteksta"/>
    <w:rsid w:val="002E350A"/>
    <w:rPr>
      <w:sz w:val="24"/>
      <w:szCs w:val="24"/>
    </w:rPr>
  </w:style>
  <w:style w:styleId="Tekstrezerviranogmjesta" w:type="character">
    <w:name w:val="Placeholder Text"/>
    <w:basedOn w:val="Zadanifontodlomka"/>
    <w:uiPriority w:val="99"/>
    <w:semiHidden/>
    <w:rsid w:val="00C140AD"/>
    <w:rPr>
      <w:color w:val="808080"/>
      <w:bdr w:space="0" w:sz="0" w:color="auto" w:val="none"/>
      <w:shd w:fill="auto" w:color="auto" w:val="clear"/>
    </w:rPr>
  </w:style>
  <w:style w:customStyle="true" w:styleId="eSPISCCParagraphDefaultFont" w:type="character">
    <w:name w:val="eSPIS_CC_Paragraph Default Font"/>
    <w:basedOn w:val="Zadanifontodlomka"/>
    <w:rsid w:val="00C140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40AD"/>
    <w:rPr>
      <w:bdr w:space="0" w:sz="0" w:color="auto" w:val="none"/>
      <w:shd w:fill="FFFFCC" w:color="auto" w:val="clear"/>
      <w:lang w:val="hr-HR"/>
    </w:rPr>
  </w:style>
  <w:style w:customStyle="true" w:styleId="PozadinaSvijetloCrvena" w:type="character">
    <w:name w:val="Pozadina_SvijetloCrvena"/>
    <w:basedOn w:val="eSPISCCParagraphDefaultFont"/>
    <w:rsid w:val="00C140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40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C7002A"/>
    <w:rPr>
      <w:rFonts w:ascii="Tahoma" w:cs="Tahoma" w:hAnsi="Tahoma"/>
      <w:sz w:val="16"/>
      <w:szCs w:val="16"/>
    </w:rPr>
  </w:style>
  <w:style w:styleId="Odlomakpopisa" w:type="paragraph">
    <w:name w:val="List Paragraph"/>
    <w:basedOn w:val="Normal"/>
    <w:uiPriority w:val="34"/>
    <w:qFormat/>
    <w:rsid w:val="00A845FF"/>
    <w:pPr>
      <w:ind w:left="708"/>
    </w:pPr>
  </w:style>
  <w:style w:customStyle="1" w:styleId="ZaglavljeChar" w:type="character">
    <w:name w:val="Zaglavlje Char"/>
    <w:link w:val="Zaglavlje"/>
    <w:uiPriority w:val="99"/>
    <w:rsid w:val="00DE1833"/>
    <w:rPr>
      <w:sz w:val="24"/>
      <w:szCs w:val="24"/>
    </w:rPr>
  </w:style>
  <w:style w:customStyle="1" w:styleId="PodnojeChar" w:type="character">
    <w:name w:val="Podnožje Char"/>
    <w:link w:val="Podnoje"/>
    <w:uiPriority w:val="99"/>
    <w:rsid w:val="00DE1833"/>
    <w:rPr>
      <w:sz w:val="24"/>
      <w:szCs w:val="24"/>
    </w:rPr>
  </w:style>
  <w:style w:styleId="Uvuenotijeloteksta" w:type="paragraph">
    <w:name w:val="Body Text Indent"/>
    <w:basedOn w:val="Normal"/>
    <w:link w:val="UvuenotijelotekstaChar"/>
    <w:rsid w:val="00A03A0F"/>
    <w:pPr>
      <w:spacing w:after="120"/>
      <w:ind w:left="283"/>
    </w:pPr>
  </w:style>
  <w:style w:customStyle="1" w:styleId="UvuenotijelotekstaChar" w:type="character">
    <w:name w:val="Uvučeno tijelo teksta Char"/>
    <w:link w:val="Uvuenotijeloteksta"/>
    <w:rsid w:val="00A03A0F"/>
    <w:rPr>
      <w:sz w:val="24"/>
      <w:szCs w:val="24"/>
    </w:rPr>
  </w:style>
  <w:style w:styleId="Bezproreda" w:type="paragraph">
    <w:name w:val="No Spacing"/>
    <w:uiPriority w:val="1"/>
    <w:qFormat/>
    <w:rsid w:val="00A6376B"/>
    <w:rPr>
      <w:rFonts w:ascii="Calibri" w:eastAsia="Calibri" w:hAnsi="Calibri"/>
      <w:sz w:val="22"/>
      <w:szCs w:val="22"/>
      <w:lang w:eastAsia="en-US"/>
    </w:rPr>
  </w:style>
  <w:style w:styleId="Naglaeno" w:type="character">
    <w:name w:val="Strong"/>
    <w:qFormat/>
    <w:rsid w:val="007403F2"/>
    <w:rPr>
      <w:b/>
      <w:bCs/>
    </w:rPr>
  </w:style>
  <w:style w:styleId="Reetkatablice" w:type="table">
    <w:name w:val="Table Grid"/>
    <w:basedOn w:val="Obinatablica"/>
    <w:uiPriority w:val="59"/>
    <w:rsid w:val="002E60AD"/>
    <w:rPr>
      <w:rFonts w:eastAsia="SimSu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TijelotekstaChar" w:type="character">
    <w:name w:val="Tijelo teksta Char"/>
    <w:link w:val="Tijeloteksta"/>
    <w:rsid w:val="002E350A"/>
    <w:rPr>
      <w:sz w:val="24"/>
      <w:szCs w:val="24"/>
    </w:rPr>
  </w:style>
  <w:style w:styleId="Tekstrezerviranogmjesta" w:type="character">
    <w:name w:val="Placeholder Text"/>
    <w:basedOn w:val="Zadanifontodlomka"/>
    <w:uiPriority w:val="99"/>
    <w:semiHidden/>
    <w:rsid w:val="00C140AD"/>
    <w:rPr>
      <w:color w:val="808080"/>
      <w:bdr w:color="auto" w:space="0" w:sz="0" w:val="none"/>
      <w:shd w:color="auto" w:fill="auto" w:val="clear"/>
    </w:rPr>
  </w:style>
  <w:style w:customStyle="1" w:styleId="eSPISCCParagraphDefaultFont" w:type="character">
    <w:name w:val="eSPIS_CC_Paragraph Default Font"/>
    <w:basedOn w:val="Zadanifontodlomka"/>
    <w:rsid w:val="00C140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40AD"/>
    <w:rPr>
      <w:bdr w:color="auto" w:space="0" w:sz="0" w:val="none"/>
      <w:shd w:color="auto" w:fill="FFFFCC" w:val="clear"/>
      <w:lang w:val="hr-HR"/>
    </w:rPr>
  </w:style>
  <w:style w:customStyle="1" w:styleId="PozadinaSvijetloCrvena" w:type="character">
    <w:name w:val="Pozadina_SvijetloCrvena"/>
    <w:basedOn w:val="eSPISCCParagraphDefaultFont"/>
    <w:rsid w:val="00C140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40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354</izvorni_sadrzaj>
    <derivirana_varijabla naziv="DomainObject.Predmet.Broj_1">354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2014.</izvorni_sadrzaj>
    <derivirana_varijabla naziv="DomainObject.Predmet.DatumOsnivanja_1">13.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St-354/2014</izvorni_sadrzaj>
    <derivirana_varijabla naziv="DomainObject.Predmet.OznakaBroj_1">St-354/2014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IZOLIRKA-TRGOVINA d.o.o. za trgovinu i usluge</izvorni_sadrzaj>
    <derivirana_varijabla naziv="DomainObject.Predmet.ProtustrankaFormated_1">  IZOLIRKA-TRGOVINA d.o.o. za trgovinu i usluge</derivirana_varijabla>
  </DomainObject.Predmet.ProtustrankaFormated>
  <DomainObject.Predmet.ProtustrankaFormatedOIB>
    <izvorni_sadrzaj>  IZOLIRKA-TRGOVINA d.o.o. za trgovinu i usluge, OIB 01035800612</izvorni_sadrzaj>
    <derivirana_varijabla naziv="DomainObject.Predmet.ProtustrankaFormatedOIB_1">  IZOLIRKA-TRGOVINA d.o.o. za trgovinu i usluge, OIB 01035800612</derivirana_varijabla>
  </DomainObject.Predmet.ProtustrankaFormatedOIB>
  <DomainObject.Predmet.ProtustrankaFormatedWithAdress>
    <izvorni_sadrzaj> IZOLIRKA-TRGOVINA d.o.o. za trgovinu i usluge, Kralja Tomislava 94, 31327 Bilje</izvorni_sadrzaj>
    <derivirana_varijabla naziv="DomainObject.Predmet.ProtustrankaFormatedWithAdress_1"> IZOLIRKA-TRGOVINA d.o.o. za trgovinu i usluge, Kralja Tomislava 94, 31327 Bilje</derivirana_varijabla>
  </DomainObject.Predmet.ProtustrankaFormatedWithAdress>
  <DomainObject.Predmet.ProtustrankaFormatedWithAdressOIB>
    <izvorni_sadrzaj> IZOLIRKA-TRGOVINA d.o.o. za trgovinu i usluge, OIB 01035800612, Kralja Tomislava 94, 31327 Bilje</izvorni_sadrzaj>
    <derivirana_varijabla naziv="DomainObject.Predmet.ProtustrankaFormatedWithAdressOIB_1"> IZOLIRKA-TRGOVINA d.o.o. za trgovinu i usluge, OIB 01035800612, Kralja Tomislava 94, 31327 Bilje</derivirana_varijabla>
  </DomainObject.Predmet.ProtustrankaFormatedWithAdressOIB>
  <DomainObject.Predmet.ProtustrankaWithAdress>
    <izvorni_sadrzaj>IZOLIRKA-TRGOVINA d.o.o. za trgovinu i usluge Kralja Tomislava 94, 31327 Bilje</izvorni_sadrzaj>
    <derivirana_varijabla naziv="DomainObject.Predmet.ProtustrankaWithAdress_1">IZOLIRKA-TRGOVINA d.o.o. za trgovinu i usluge Kralja Tomislava 94, 31327 Bilje</derivirana_varijabla>
  </DomainObject.Predmet.ProtustrankaWithAdress>
  <DomainObject.Predmet.ProtustrankaWithAdressOIB>
    <izvorni_sadrzaj>IZOLIRKA-TRGOVINA d.o.o. za trgovinu i usluge, OIB 01035800612, Kralja Tomislava 94, 31327 Bilje</izvorni_sadrzaj>
    <derivirana_varijabla naziv="DomainObject.Predmet.ProtustrankaWithAdressOIB_1">IZOLIRKA-TRGOVINA d.o.o. za trgovinu i usluge, OIB 01035800612, Kralja Tomislava 94, 31327 Bilje</derivirana_varijabla>
  </DomainObject.Predmet.ProtustrankaWithAdressOIB>
  <DomainObject.Predmet.ProtustrankaNazivFormated>
    <izvorni_sadrzaj>IZOLIRKA-TRGOVINA d.o.o. za trgovinu i usluge</izvorni_sadrzaj>
    <derivirana_varijabla naziv="DomainObject.Predmet.ProtustrankaNazivFormated_1">IZOLIRKA-TRGOVINA d.o.o. za trgovinu i usluge</derivirana_varijabla>
  </DomainObject.Predmet.ProtustrankaNazivFormated>
  <DomainObject.Predmet.ProtustrankaNazivFormatedOIB>
    <izvorni_sadrzaj>IZOLIRKA-TRGOVINA d.o.o. za trgovinu i usluge, OIB 01035800612</izvorni_sadrzaj>
    <derivirana_varijabla naziv="DomainObject.Predmet.ProtustrankaNazivFormatedOIB_1">IZOLIRKA-TRGOVINA d.o.o. za trgovinu i usluge, OIB 01035800612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izvorni_sadrzaj>
    <derivirana_varijabla naziv="DomainObject.Predmet.StrankaFormated_1">  FINA Regionalni centar Osijek</derivirana_varijabla>
  </DomainObject.Predmet.StrankaFormated>
  <DomainObject.Predmet.StrankaFormatedOIB>
    <izvorni_sadrzaj>  FINA Regionalni centar Osijek, OIB 85821130368</izvorni_sadrzaj>
    <derivirana_varijabla naziv="DomainObject.Predmet.StrankaFormatedOIB_1">  FINA Regionalni centar Osijek, OIB 85821130368</derivirana_varijabla>
  </DomainObject.Predmet.StrankaFormatedOIB>
  <DomainObject.Predmet.StrankaFormatedWithAdress>
    <izvorni_sadrzaj> FINA Regionalni centar Osijek</izvorni_sadrzaj>
    <derivirana_varijabla naziv="DomainObject.Predmet.StrankaFormatedWithAdress_1"> FINA Regionalni centar Osijek</derivirana_varijabla>
  </DomainObject.Predmet.StrankaFormatedWithAdress>
  <DomainObject.Predmet.StrankaFormatedWithAdressOIB>
    <izvorni_sadrzaj> FINA Regionalni centar Osijek, OIB 85821130368</izvorni_sadrzaj>
    <derivirana_varijabla naziv="DomainObject.Predmet.StrankaFormatedWithAdressOIB_1"> FINA Regionalni centar Osijek, OIB 85821130368</derivirana_varijabla>
  </DomainObject.Predmet.StrankaFormatedWithAdressOIB>
  <DomainObject.Predmet.StrankaWithAdress>
    <izvorni_sadrzaj>FINA Regionalni centar Osijek </izvorni_sadrzaj>
    <derivirana_varijabla naziv="DomainObject.Predmet.StrankaWithAdress_1">FINA Regionalni centar Osijek </derivirana_varijabla>
  </DomainObject.Predmet.StrankaWithAdress>
  <DomainObject.Predmet.StrankaWithAdressOIB>
    <izvorni_sadrzaj>FINA Regionalni centar Osijek, OIB 85821130368</izvorni_sadrzaj>
    <derivirana_varijabla naziv="DomainObject.Predmet.StrankaWithAdressOIB_1">FINA Regionalni centar Osijek, OIB 85821130368</derivirana_varijabla>
  </DomainObject.Predmet.StrankaWithAdressOIB>
  <DomainObject.Predmet.StrankaNazivFormated>
    <izvorni_sadrzaj>FINA Regionalni centar Osijek</izvorni_sadrzaj>
    <derivirana_varijabla naziv="DomainObject.Predmet.StrankaNazivFormated_1">FINA Regionalni centar Osijek</derivirana_varijabla>
  </DomainObject.Predmet.StrankaNazivFormated>
  <DomainObject.Predmet.StrankaNazivFormatedOIB>
    <izvorni_sadrzaj>FINA Regionalni centar Osijek, OIB 85821130368</izvorni_sadrzaj>
    <derivirana_varijabla naziv="DomainObject.Predmet.StrankaNazivFormatedOIB_1">FINA Regionalni centar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Osijek</item>
    </izvorni_sadrzaj>
    <derivirana_varijabla naziv="DomainObject.Predmet.StrankaListFormated_1">
      <item>FINA Regionalni centar Osijek</item>
    </derivirana_varijabla>
  </DomainObject.Predmet.StrankaListFormated>
  <DomainObject.Predmet.StrankaListFormatedOIB>
    <izvorni_sadrzaj>
      <item>FINA Regionalni centar Osijek, OIB 85821130368</item>
    </izvorni_sadrzaj>
    <derivirana_varijabla naziv="DomainObject.Predmet.StrankaListFormatedOIB_1">
      <item>FINA Regionalni centar Osijek, OIB 85821130368</item>
    </derivirana_varijabla>
  </DomainObject.Predmet.StrankaListFormatedOIB>
  <DomainObject.Predmet.StrankaListFormatedWithAdress>
    <izvorni_sadrzaj>
      <item>FINA Regionalni centar Osijek</item>
    </izvorni_sadrzaj>
    <derivirana_varijabla naziv="DomainObject.Predmet.StrankaListFormatedWithAdress_1">
      <item>FINA Regionalni centar Osijek</item>
    </derivirana_varijabla>
  </DomainObject.Predmet.StrankaListFormatedWithAdress>
  <DomainObject.Predmet.StrankaListFormatedWithAdressOIB>
    <izvorni_sadrzaj>
      <item>FINA Regionalni centar Osijek, OIB 85821130368</item>
    </izvorni_sadrzaj>
    <derivirana_varijabla naziv="DomainObject.Predmet.StrankaListFormatedWithAdressOIB_1">
      <item>FINA Regionalni centar Osijek, OIB 85821130368</item>
    </derivirana_varijabla>
  </DomainObject.Predmet.StrankaListFormatedWithAdressOIB>
  <DomainObject.Predmet.StrankaListNazivFormated>
    <izvorni_sadrzaj>
      <item>FINA Regionalni centar Osijek</item>
    </izvorni_sadrzaj>
    <derivirana_varijabla naziv="DomainObject.Predmet.StrankaListNazivFormated_1">
      <item>FINA Regionalni centar Osijek</item>
    </derivirana_varijabla>
  </DomainObject.Predmet.StrankaListNazivFormated>
  <DomainObject.Predmet.StrankaListNazivFormatedOIB>
    <izvorni_sadrzaj>
      <item>FINA Regionalni centar Osijek, OIB 85821130368</item>
    </izvorni_sadrzaj>
    <derivirana_varijabla naziv="DomainObject.Predmet.StrankaListNazivFormatedOIB_1">
      <item>FINA Regionalni centar Osijek, OIB 85821130368</item>
    </derivirana_varijabla>
  </DomainObject.Predmet.StrankaListNazivFormatedOIB>
  <DomainObject.Predmet.ProtuStrankaListFormated>
    <izvorni_sadrzaj>
      <item>IZOLIRKA-TRGOVINA d.o.o. za trgovinu i usluge</item>
    </izvorni_sadrzaj>
    <derivirana_varijabla naziv="DomainObject.Predmet.ProtuStrankaListFormated_1">
      <item>IZOLIRKA-TRGOVINA d.o.o. za trgovinu i usluge</item>
    </derivirana_varijabla>
  </DomainObject.Predmet.ProtuStrankaListFormated>
  <DomainObject.Predmet.ProtuStrankaListFormatedOIB>
    <izvorni_sadrzaj>
      <item>IZOLIRKA-TRGOVINA d.o.o. za trgovinu i usluge, OIB 01035800612</item>
    </izvorni_sadrzaj>
    <derivirana_varijabla naziv="DomainObject.Predmet.ProtuStrankaListFormatedOIB_1">
      <item>IZOLIRKA-TRGOVINA d.o.o. za trgovinu i usluge, OIB 01035800612</item>
    </derivirana_varijabla>
  </DomainObject.Predmet.ProtuStrankaListFormatedOIB>
  <DomainObject.Predmet.ProtuStrankaListFormatedWithAdress>
    <izvorni_sadrzaj>
      <item>IZOLIRKA-TRGOVINA d.o.o. za trgovinu i usluge, Kralja Tomislava 94, 31327 Bilje</item>
    </izvorni_sadrzaj>
    <derivirana_varijabla naziv="DomainObject.Predmet.ProtuStrankaListFormatedWithAdress_1">
      <item>IZOLIRKA-TRGOVINA d.o.o. za trgovinu i usluge, Kralja Tomislava 94, 31327 Bilje</item>
    </derivirana_varijabla>
  </DomainObject.Predmet.ProtuStrankaListFormatedWithAdress>
  <DomainObject.Predmet.ProtuStrankaListFormatedWithAdressOIB>
    <izvorni_sadrzaj>
      <item>IZOLIRKA-TRGOVINA d.o.o. za trgovinu i usluge, OIB 01035800612, Kralja Tomislava 94, 31327 Bilje</item>
    </izvorni_sadrzaj>
    <derivirana_varijabla naziv="DomainObject.Predmet.ProtuStrankaListFormatedWithAdressOIB_1">
      <item>IZOLIRKA-TRGOVINA d.o.o. za trgovinu i usluge, OIB 01035800612, Kralja Tomislava 94, 31327 Bilje</item>
    </derivirana_varijabla>
  </DomainObject.Predmet.ProtuStrankaListFormatedWithAdressOIB>
  <DomainObject.Predmet.ProtuStrankaListNazivFormated>
    <izvorni_sadrzaj>
      <item>IZOLIRKA-TRGOVINA d.o.o. za trgovinu i usluge</item>
    </izvorni_sadrzaj>
    <derivirana_varijabla naziv="DomainObject.Predmet.ProtuStrankaListNazivFormated_1">
      <item>IZOLIRKA-TRGOVINA d.o.o. za trgovinu i usluge</item>
    </derivirana_varijabla>
  </DomainObject.Predmet.ProtuStrankaListNazivFormated>
  <DomainObject.Predmet.ProtuStrankaListNazivFormatedOIB>
    <izvorni_sadrzaj>
      <item>IZOLIRKA-TRGOVINA d.o.o. za trgovinu i usluge, OIB 01035800612</item>
    </izvorni_sadrzaj>
    <derivirana_varijabla naziv="DomainObject.Predmet.ProtuStrankaListNazivFormatedOIB_1">
      <item>IZOLIRKA-TRGOVINA d.o.o. za trgovinu i usluge, OIB 01035800612</item>
    </derivirana_varijabla>
  </DomainObject.Predmet.ProtuStrankaListNazivFormatedOIB>
  <DomainObject.Predmet.OstaliListFormated>
    <izvorni_sadrzaj>
      <item>Nenad Bogojević</item>
      <item>ŽDO GUO Osijek</item>
      <item>Zoran Subotić</item>
      <item>PREIVREDNA BANKA ZAGREB d.d. Zagreb</item>
    </izvorni_sadrzaj>
    <derivirana_varijabla naziv="DomainObject.Predmet.OstaliListFormated_1">
      <item>Nenad Bogojević</item>
      <item>ŽDO GUO Osijek</item>
      <item>Zoran Subotić</item>
      <item>PREIVREDNA BANKA ZAGREB d.d. Zagreb</item>
    </derivirana_varijabla>
  </DomainObject.Predmet.OstaliListFormated>
  <DomainObject.Predmet.OstaliListFormatedOIB>
    <izvorni_sadrzaj>
      <item>Nenad Bogojević, OIB 98833086724</item>
      <item>ŽDO GUO Osijek</item>
      <item>Zoran Subotić, OIB 09071761803</item>
      <item>PREIVREDNA BANKA ZAGREB d.d. Zagreb, OIB 02535697732</item>
    </izvorni_sadrzaj>
    <derivirana_varijabla naziv="DomainObject.Predmet.OstaliListFormatedOIB_1">
      <item>Nenad Bogojević, OIB 98833086724</item>
      <item>ŽDO GUO Osijek</item>
      <item>Zoran Subotić, OIB 09071761803</item>
      <item>PREIVREDNA BANKA ZAGREB d.d. Zagreb, OIB 02535697732</item>
    </derivirana_varijabla>
  </DomainObject.Predmet.OstaliListFormatedOIB>
  <DomainObject.Predmet.OstaliListFormatedWithAdress>
    <izvorni_sadrzaj>
      <item>Nenad Bogojević, Kardinala Alojzija Stepinca 4, 31000 Osijek</item>
      <item>ŽDO GUO Osijek</item>
      <item>Zoran Subotić, Kralja Tomislava 51A, 31300 Beli Manastir</item>
      <item>PREIVREDNA BANKA ZAGREB d.d. Zagreb, Radnička cesta 50, 10000 Zagreb</item>
    </izvorni_sadrzaj>
    <derivirana_varijabla naziv="DomainObject.Predmet.OstaliListFormatedWithAdress_1">
      <item>Nenad Bogojević, Kardinala Alojzija Stepinca 4, 31000 Osijek</item>
      <item>ŽDO GUO Osijek</item>
      <item>Zoran Subotić, Kralja Tomislava 51A, 31300 Beli Manastir</item>
      <item>PREIVREDNA BANKA ZAGREB d.d. Zagreb, Radnička cesta 50, 10000 Zagreb</item>
    </derivirana_varijabla>
  </DomainObject.Predmet.OstaliListFormatedWithAdress>
  <DomainObject.Predmet.OstaliListFormatedWithAdressOIB>
    <izvorni_sadrzaj>
      <item>Nenad Bogojević, OIB 98833086724, Kardinala Alojzija Stepinca 4, 31000 Osijek</item>
      <item>ŽDO GUO Osijek</item>
      <item>Zoran Subotić, OIB 09071761803, Kralja Tomislava 51A, 31300 Beli Manastir</item>
      <item>PREIVREDNA BANKA ZAGREB d.d. Zagreb, OIB 02535697732, Radnička cesta 50, 10000 Zagreb</item>
    </izvorni_sadrzaj>
    <derivirana_varijabla naziv="DomainObject.Predmet.OstaliListFormatedWithAdressOIB_1">
      <item>Nenad Bogojević, OIB 98833086724, Kardinala Alojzija Stepinca 4, 31000 Osijek</item>
      <item>ŽDO GUO Osijek</item>
      <item>Zoran Subotić, OIB 09071761803, Kralja Tomislava 51A, 31300 Beli Manastir</item>
      <item>PREIVREDNA BANKA ZAGREB d.d. Zagreb, OIB 02535697732, Radnička cesta 50, 10000 Zagreb</item>
    </derivirana_varijabla>
  </DomainObject.Predmet.OstaliListFormatedWithAdressOIB>
  <DomainObject.Predmet.OstaliListNazivFormated>
    <izvorni_sadrzaj>
      <item>Nenad Bogojević</item>
      <item>ŽDO GUO Osijek</item>
      <item>Zoran Subotić</item>
      <item>PREIVREDNA BANKA ZAGREB d.d. Zagreb</item>
    </izvorni_sadrzaj>
    <derivirana_varijabla naziv="DomainObject.Predmet.OstaliListNazivFormated_1">
      <item>Nenad Bogojević</item>
      <item>ŽDO GUO Osijek</item>
      <item>Zoran Subotić</item>
      <item>PREIVREDNA BANKA ZAGREB d.d. Zagreb</item>
    </derivirana_varijabla>
  </DomainObject.Predmet.OstaliListNazivFormated>
  <DomainObject.Predmet.OstaliListNazivFormatedOIB>
    <izvorni_sadrzaj>
      <item>Nenad Bogojević, OIB 98833086724</item>
      <item>ŽDO GUO Osijek</item>
      <item>Zoran Subotić, OIB 09071761803</item>
      <item>PREIVREDNA BANKA ZAGREB d.d. Zagreb, OIB 02535697732</item>
    </izvorni_sadrzaj>
    <derivirana_varijabla naziv="DomainObject.Predmet.OstaliListNazivFormatedOIB_1">
      <item>Nenad Bogojević, OIB 98833086724</item>
      <item>ŽDO GUO Osijek</item>
      <item>Zoran Subotić, OIB 09071761803</item>
      <item>PREIVREDNA BANKA ZAGREB d.d. Zagreb,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
    <derivirana_varijabla naziv="DomainObject.PoslovniBrojDokumenta_1"/>
  </DomainObject.PoslovniBrojDokumenta>
  <DomainObject.Predmet.StrankaIDrugi>
    <izvorni_sadrzaj>FINA Regionalni centar Osijek</izvorni_sadrzaj>
    <derivirana_varijabla naziv="DomainObject.Predmet.StrankaIDrugi_1">FINA Regionalni centar Osijek</derivirana_varijabla>
  </DomainObject.Predmet.StrankaIDrugi>
  <DomainObject.Predmet.ProtustrankaIDrugi>
    <izvorni_sadrzaj>IZOLIRKA-TRGOVINA d.o.o. za trgovinu i usluge</izvorni_sadrzaj>
    <derivirana_varijabla naziv="DomainObject.Predmet.ProtustrankaIDrugi_1">IZOLIRKA-TRGOVINA d.o.o. za trgovinu i usluge</derivirana_varijabla>
  </DomainObject.Predmet.ProtustrankaIDrugi>
  <DomainObject.Predmet.StrankaIDrugiAdressOIB>
    <izvorni_sadrzaj>FINA Regionalni centar Osijek, OIB 85821130368</izvorni_sadrzaj>
    <derivirana_varijabla naziv="DomainObject.Predmet.StrankaIDrugiAdressOIB_1">FINA Regionalni centar Osijek, OIB 85821130368</derivirana_varijabla>
  </DomainObject.Predmet.StrankaIDrugiAdressOIB>
  <DomainObject.Predmet.ProtustrankaIDrugiAdressOIB>
    <izvorni_sadrzaj>IZOLIRKA-TRGOVINA d.o.o. za trgovinu i usluge, OIB 01035800612, Kralja Tomislava 94, 31327 Bilje</izvorni_sadrzaj>
    <derivirana_varijabla naziv="DomainObject.Predmet.ProtustrankaIDrugiAdressOIB_1">IZOLIRKA-TRGOVINA d.o.o. za trgovinu i usluge, OIB 01035800612, Kralja Tomislava 94, 31327 Bilje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Osijek</item>
      <item>IZOLIRKA-TRGOVINA d.o.o. za trgovinu i usluge</item>
      <item>Nenad Bogojević</item>
      <item>ŽDO GUO Osijek</item>
      <item>Zoran Subotić</item>
      <item>PREIVREDNA BANKA ZAGREB d.d. Zagreb</item>
    </izvorni_sadrzaj>
    <derivirana_varijabla naziv="DomainObject.Predmet.SudioniciListNaziv_1">
      <item>FINA Regionalni centar Osijek</item>
      <item>IZOLIRKA-TRGOVINA d.o.o. za trgovinu i usluge</item>
      <item>Nenad Bogojević</item>
      <item>ŽDO GUO Osijek</item>
      <item>Zoran Subotić</item>
      <item>PREIVREDNA BANKA ZAGREB d.d. Zagreb</item>
    </derivirana_varijabla>
  </DomainObject.Predmet.SudioniciListNaziv>
  <DomainObject.Predmet.SudioniciListAdressOIB>
    <izvorni_sadrzaj>
      <item>FINA Regionalni centar Osijek, OIB 85821130368</item>
      <item>IZOLIRKA-TRGOVINA d.o.o. za trgovinu i usluge, OIB 01035800612, Kralja Tomislava 94,31327 Bilje</item>
      <item>Nenad Bogojević, OIB 98833086724, Kardinala Alojzija Stepinca 4,31000 Osijek</item>
      <item>ŽDO GUO Osijek</item>
      <item>Zoran Subotić, OIB 09071761803, Kralja Tomislava 51A,31300 Beli Manastir</item>
      <item>PREIVREDNA BANKA ZAGREB d.d. Zagreb, OIB 02535697732, Radnička cesta 50,10000 Zagreb</item>
    </izvorni_sadrzaj>
    <derivirana_varijabla naziv="DomainObject.Predmet.SudioniciListAdressOIB_1">
      <item>FINA Regionalni centar Osijek, OIB 85821130368</item>
      <item>IZOLIRKA-TRGOVINA d.o.o. za trgovinu i usluge, OIB 01035800612, Kralja Tomislava 94,31327 Bilje</item>
      <item>Nenad Bogojević, OIB 98833086724, Kardinala Alojzija Stepinca 4,31000 Osijek</item>
      <item>ŽDO GUO Osijek</item>
      <item>Zoran Subotić, OIB 09071761803, Kralja Tomislava 51A,31300 Beli Manastir</item>
      <item>PREIVREDNA BANKA ZAGREB d.d. Zagreb,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01035800612</item>
      <item>, OIB 98833086724</item>
      <item>, OIB null</item>
      <item>, OIB 09071761803</item>
      <item>, OIB 02535697732</item>
    </izvorni_sadrzaj>
    <derivirana_varijabla naziv="DomainObject.Predmet.SudioniciListNazivOIB_1">
      <item>, OIB 85821130368</item>
      <item>, OIB 01035800612</item>
      <item>, OIB 98833086724</item>
      <item>, OIB null</item>
      <item>, OIB 09071761803</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Beli Manastir</item>
    </izvorni_sadrzaj>
    <derivirana_varijabla naziv="DomainObject.Predmet.StecajniUpraviteljiListAddressOIB_1">
      <item>Zoran Subotić, OIB 09071761803, Kralja Tomislava 51a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1250</properties:Words>
  <properties:Characters>7129</properties:Characters>
  <properties:Lines>381</properties:Lines>
  <properties:Paragraphs>209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2016-06-09T12:35:00Z</dcterms:created>
  <dc:creator>banka</dc:creator>
  <cp:lastModifiedBy>Elizabeta Đeke</cp:lastModifiedBy>
  <cp:lastPrinted>2016-05-12T11:50:00Z</cp:lastPrinted>
  <dcterms:modified xmlns:xsi="http://www.w3.org/2001/XMLSchema-instance" xsi:type="dcterms:W3CDTF">2016-06-09T12:37:00Z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