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cfa102" w14:paraId="6cfa102" w:rsidRDefault="00AB4602" w:rsidP="00A32323" w:rsidR="00A32323" w:rsidRPr="00A32323">
      <w:pPr>
        <w:pStyle w:val="NormaleSPIS"/>
        <w:ind w:firstLine="0"/>
        <w15:collapsed w:val="false"/>
        <w:rPr>
          <w:rFonts w:cs="Times New Roman"/>
        </w:rPr>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r w:rsidR="00A32323" w:rsidRPr="00A32323">
        <w:rPr>
          <w:rFonts w:cs="Times New Roman"/>
          <w:b/>
        </w:rPr>
        <w:t xml:space="preserve">    </w:t>
      </w:r>
      <w:r w:rsidR="00A32323" w:rsidRPr="00A32323">
        <w:rPr>
          <w:rFonts w:cs="Times New Roman"/>
        </w:rPr>
        <w:t>REPUBLIKA HRVATSKA</w:t>
      </w:r>
    </w:p>
    <w:p w:rsidRDefault="00A32323" w:rsidP="00A32323" w:rsidR="00A32323" w:rsidRPr="00A32323">
      <w:pPr>
        <w:spacing w:after="0"/>
        <w:rPr>
          <w:rFonts w:cs="Times New Roman" w:eastAsia="Times New Roman"/>
          <w:lang w:eastAsia="hr-HR"/>
        </w:rPr>
      </w:pPr>
      <w:r w:rsidRPr="00A32323">
        <w:rPr>
          <w:rFonts w:cs="Times New Roman" w:eastAsia="Times New Roman"/>
          <w:lang w:eastAsia="hr-HR"/>
        </w:rPr>
        <w:t xml:space="preserve"> TRGOVAČKI SUD U ZAGREBU</w:t>
      </w:r>
    </w:p>
    <w:p w:rsidRDefault="00A32323" w:rsidP="00A32323" w:rsidR="00A32323" w:rsidRPr="00A32323">
      <w:pPr>
        <w:spacing w:after="0"/>
        <w:rPr>
          <w:rFonts w:cs="Times New Roman" w:eastAsia="Times New Roman"/>
          <w:lang w:eastAsia="hr-HR"/>
        </w:rPr>
      </w:pPr>
      <w:r w:rsidRPr="00A32323">
        <w:rPr>
          <w:rFonts w:cs="Times New Roman" w:eastAsia="Times New Roman"/>
          <w:lang w:eastAsia="hr-HR"/>
        </w:rPr>
        <w:t xml:space="preserve">         Stalna služba u Karlovcu </w:t>
      </w:r>
    </w:p>
    <w:p w:rsidRDefault="00A32323" w:rsidP="00A32323" w:rsidR="00A32323" w:rsidRPr="00A32323">
      <w:pPr>
        <w:spacing w:after="0"/>
        <w:rPr>
          <w:rFonts w:cs="Times New Roman" w:eastAsia="Times New Roman"/>
          <w:lang w:eastAsia="hr-HR"/>
        </w:rPr>
      </w:pPr>
      <w:r w:rsidRPr="00A32323">
        <w:rPr>
          <w:rFonts w:cs="Times New Roman" w:eastAsia="Times New Roman"/>
          <w:lang w:eastAsia="hr-HR"/>
        </w:rPr>
        <w:t>Karlovac, Trg hrvatskih branitelja 1/II</w:t>
      </w:r>
    </w:p>
    <w:p w:rsidRDefault="00A32323" w:rsidP="00A32323" w:rsidR="00A32323" w:rsidRPr="00A32323">
      <w:pPr>
        <w:spacing w:after="0"/>
        <w:rPr>
          <w:rFonts w:cs="Times New Roman" w:eastAsia="Times New Roman"/>
          <w:lang w:eastAsia="hr-HR"/>
        </w:rPr>
      </w:pPr>
    </w:p>
    <w:p w:rsidRDefault="00A32323" w:rsidP="00A32323" w:rsidR="00A32323" w:rsidRPr="00A32323">
      <w:pPr>
        <w:spacing w:after="0"/>
        <w:jc w:val="center"/>
        <w:rPr>
          <w:rFonts w:cs="Times New Roman" w:eastAsia="Times New Roman"/>
          <w:lang w:eastAsia="hr-HR"/>
        </w:rPr>
      </w:pPr>
      <w:r w:rsidRPr="00A32323">
        <w:rPr>
          <w:rFonts w:cs="Times New Roman" w:eastAsia="Times New Roman"/>
          <w:lang w:eastAsia="hr-HR"/>
        </w:rPr>
        <w:t>U  I M E   R E P U B L I K E   H R V A T S K E</w:t>
      </w:r>
    </w:p>
    <w:p w:rsidRDefault="00A32323" w:rsidP="00A32323" w:rsidR="00A32323" w:rsidRPr="00A32323">
      <w:pPr>
        <w:tabs>
          <w:tab w:pos="4050" w:val="left"/>
        </w:tabs>
        <w:spacing w:after="0"/>
        <w:rPr>
          <w:rFonts w:cs="Times New Roman" w:eastAsia="Times New Roman"/>
          <w:lang w:eastAsia="hr-HR"/>
        </w:rPr>
      </w:pPr>
    </w:p>
    <w:p w:rsidRDefault="00A32323" w:rsidP="00A32323" w:rsidR="00A32323" w:rsidRPr="00A32323">
      <w:pPr>
        <w:tabs>
          <w:tab w:pos="4050" w:val="left"/>
        </w:tabs>
        <w:spacing w:after="0"/>
        <w:jc w:val="center"/>
        <w:rPr>
          <w:rFonts w:cs="Times New Roman" w:eastAsia="Times New Roman"/>
          <w:lang w:eastAsia="hr-HR"/>
        </w:rPr>
      </w:pPr>
      <w:r w:rsidRPr="00A32323">
        <w:rPr>
          <w:rFonts w:cs="Times New Roman" w:eastAsia="Times New Roman"/>
          <w:lang w:eastAsia="hr-HR"/>
        </w:rPr>
        <w:t>R J E Š E N J E</w:t>
      </w:r>
    </w:p>
    <w:p w:rsidRDefault="00A32323" w:rsidP="00A32323" w:rsidR="00A32323" w:rsidRPr="00A32323">
      <w:pPr>
        <w:spacing w:after="0"/>
        <w:rPr>
          <w:rFonts w:cs="Times New Roman" w:eastAsia="Times New Roman"/>
          <w:lang w:eastAsia="hr-HR"/>
        </w:rPr>
      </w:pPr>
    </w:p>
    <w:p w:rsidRDefault="00A32323" w:rsidP="00A32323" w:rsidR="00A32323" w:rsidRPr="00A32323">
      <w:pPr>
        <w:spacing w:after="0"/>
        <w:jc w:val="both"/>
        <w:rPr>
          <w:rFonts w:cs="Times New Roman" w:eastAsia="Times New Roman"/>
          <w:lang w:eastAsia="hr-HR"/>
        </w:rPr>
      </w:pPr>
      <w:r w:rsidRPr="00A32323">
        <w:rPr>
          <w:rFonts w:cs="Times New Roman" w:eastAsia="Times New Roman"/>
          <w:lang w:eastAsia="hr-HR"/>
        </w:rPr>
        <w:tab/>
        <w:t>TRGOVAČKI SUD U ZAGREBU, Stalna služba</w:t>
      </w:r>
      <w:r w:rsidRPr="00A32323">
        <w:rPr>
          <w:rFonts w:cs="Times New Roman" w:eastAsia="Times New Roman"/>
          <w:b/>
          <w:lang w:eastAsia="hr-HR"/>
        </w:rPr>
        <w:t>,</w:t>
      </w:r>
      <w:r w:rsidRPr="00A32323">
        <w:rPr>
          <w:rFonts w:cs="Times New Roman" w:eastAsia="Times New Roman"/>
          <w:lang w:eastAsia="hr-HR"/>
        </w:rPr>
        <w:t xml:space="preserve"> po sucu Jadranki Mađeruh, kao stečajnom sucu, u stečajnom postupku nad stečajnim dužnikom Stečajna masa iza GRADNJA-IN-INTERIJERI d.o.o. u stečaju, Ivanec, Zavojna ulica 3, OIB: 95608799767, 12. siječnja 2018.</w:t>
      </w:r>
    </w:p>
    <w:p w:rsidRDefault="00A32323" w:rsidP="00A32323" w:rsidR="00A32323" w:rsidRPr="00A32323">
      <w:pPr>
        <w:spacing w:after="0"/>
        <w:jc w:val="center"/>
        <w:rPr>
          <w:rFonts w:cs="Times New Roman" w:eastAsia="Times New Roman"/>
          <w:b/>
          <w:lang w:eastAsia="hr-HR"/>
        </w:rPr>
      </w:pPr>
    </w:p>
    <w:p w:rsidRDefault="00A32323" w:rsidP="00A32323" w:rsidR="00A32323" w:rsidRPr="00A32323">
      <w:pPr>
        <w:spacing w:after="0"/>
        <w:jc w:val="center"/>
        <w:rPr>
          <w:rFonts w:cs="Times New Roman" w:eastAsia="Times New Roman"/>
          <w:lang w:eastAsia="hr-HR"/>
        </w:rPr>
      </w:pPr>
      <w:r w:rsidRPr="00A32323">
        <w:rPr>
          <w:rFonts w:cs="Times New Roman" w:eastAsia="Times New Roman"/>
          <w:lang w:eastAsia="hr-HR"/>
        </w:rPr>
        <w:t>r i j e š i o   j e</w:t>
      </w:r>
    </w:p>
    <w:p w:rsidRDefault="00A32323" w:rsidP="00A32323" w:rsidR="00A32323" w:rsidRPr="00A32323">
      <w:pPr>
        <w:spacing w:after="0"/>
        <w:rPr>
          <w:rFonts w:cs="Times New Roman" w:eastAsia="Times New Roman"/>
          <w:lang w:eastAsia="hr-HR"/>
        </w:rPr>
      </w:pPr>
    </w:p>
    <w:p w:rsidRDefault="00A32323" w:rsidP="00A32323" w:rsidR="00A32323" w:rsidRPr="00A32323">
      <w:pPr>
        <w:numPr>
          <w:ilvl w:val="0"/>
          <w:numId w:val="47"/>
        </w:numPr>
        <w:spacing w:after="0"/>
        <w:jc w:val="both"/>
        <w:rPr>
          <w:rFonts w:cs="Times New Roman" w:eastAsia="Times New Roman"/>
          <w:lang w:eastAsia="hr-HR"/>
        </w:rPr>
      </w:pPr>
      <w:r w:rsidRPr="00A32323">
        <w:rPr>
          <w:rFonts w:cs="Times New Roman" w:eastAsia="Times New Roman"/>
          <w:lang w:eastAsia="hr-HR"/>
        </w:rPr>
        <w:t>Zaključuje se stečajni postupak nad stečajnim dužnikom Stečajna masa iza GRADNJA-IN-INTERIJERI d.o.o. u stečaju, Ivanec, Zavojna ulica 3, OIB: 95608799767, sa danom 12. siječnja 2018.</w:t>
      </w:r>
    </w:p>
    <w:p w:rsidRDefault="00A32323" w:rsidP="00A32323" w:rsidR="00A32323" w:rsidRPr="00A32323">
      <w:pPr>
        <w:spacing w:after="0"/>
        <w:rPr>
          <w:rFonts w:cs="Times New Roman" w:eastAsia="Times New Roman"/>
          <w:lang w:eastAsia="hr-HR"/>
        </w:rPr>
      </w:pPr>
    </w:p>
    <w:p w:rsidRDefault="00A32323" w:rsidP="00A32323" w:rsidR="00A32323" w:rsidRPr="00A32323">
      <w:pPr>
        <w:numPr>
          <w:ilvl w:val="0"/>
          <w:numId w:val="47"/>
        </w:numPr>
        <w:spacing w:after="0"/>
        <w:jc w:val="both"/>
        <w:rPr>
          <w:rFonts w:cs="Times New Roman" w:eastAsia="Times New Roman"/>
          <w:lang w:eastAsia="hr-HR"/>
        </w:rPr>
      </w:pPr>
      <w:r w:rsidRPr="00A32323">
        <w:rPr>
          <w:rFonts w:cs="Times New Roman" w:eastAsia="Times New Roman"/>
          <w:lang w:eastAsia="hr-HR"/>
        </w:rPr>
        <w:t>Po pravomoćnosti ovog rješenja provest će se brisanje stečajnog dužnika iz sudskog registra.</w:t>
      </w:r>
    </w:p>
    <w:p w:rsidRDefault="00A32323" w:rsidP="00A32323" w:rsidR="00A32323" w:rsidRPr="00A32323">
      <w:pPr>
        <w:spacing w:after="0"/>
        <w:jc w:val="both"/>
        <w:rPr>
          <w:rFonts w:cs="Times New Roman" w:eastAsia="Times New Roman"/>
          <w:lang w:eastAsia="hr-HR"/>
        </w:rPr>
      </w:pPr>
    </w:p>
    <w:p w:rsidRDefault="00A32323" w:rsidP="00A32323" w:rsidR="00A32323" w:rsidRPr="00A32323">
      <w:pPr>
        <w:numPr>
          <w:ilvl w:val="0"/>
          <w:numId w:val="47"/>
        </w:numPr>
        <w:spacing w:after="0"/>
        <w:jc w:val="both"/>
        <w:rPr>
          <w:rFonts w:cs="Times New Roman" w:eastAsia="Times New Roman"/>
          <w:lang w:eastAsia="hr-HR"/>
        </w:rPr>
      </w:pPr>
      <w:r w:rsidRPr="00A32323">
        <w:rPr>
          <w:rFonts w:cs="Times New Roman" w:eastAsia="Times New Roman"/>
          <w:lang w:eastAsia="hr-HR"/>
        </w:rPr>
        <w:t>Ovo rješenje oglasit će se na e-oglasnoj ploči suda.</w:t>
      </w:r>
    </w:p>
    <w:p w:rsidRDefault="00A32323" w:rsidP="00A32323" w:rsidR="00A32323" w:rsidRPr="00A32323">
      <w:pPr>
        <w:spacing w:after="0"/>
        <w:jc w:val="both"/>
        <w:rPr>
          <w:rFonts w:cs="Times New Roman" w:eastAsia="Times New Roman"/>
          <w:lang w:eastAsia="hr-HR"/>
        </w:rPr>
      </w:pPr>
    </w:p>
    <w:p w:rsidRDefault="00A32323" w:rsidP="00A32323" w:rsidR="00A32323" w:rsidRPr="00A32323">
      <w:pPr>
        <w:numPr>
          <w:ilvl w:val="0"/>
          <w:numId w:val="47"/>
        </w:numPr>
        <w:spacing w:after="0"/>
        <w:jc w:val="both"/>
        <w:rPr>
          <w:rFonts w:cs="Times New Roman" w:eastAsia="Times New Roman"/>
          <w:lang w:eastAsia="hr-HR"/>
        </w:rPr>
      </w:pPr>
      <w:r w:rsidRPr="00A32323">
        <w:rPr>
          <w:rFonts w:cs="Times New Roman" w:eastAsia="Times New Roman"/>
          <w:lang w:eastAsia="hr-HR"/>
        </w:rPr>
        <w:t>Stečajni upravitelj podnijet će sudu izvješće o predaji arhive na trajno čuvanje te o gašenju računa stečajnog dužnika.</w:t>
      </w:r>
    </w:p>
    <w:p w:rsidRDefault="00A32323" w:rsidP="00A32323" w:rsidR="00A32323">
      <w:pPr>
        <w:spacing w:after="0"/>
        <w:rPr>
          <w:rFonts w:cs="Times New Roman" w:eastAsia="Times New Roman"/>
          <w:lang w:eastAsia="hr-HR"/>
        </w:rPr>
      </w:pPr>
    </w:p>
    <w:p w:rsidRDefault="00A32323" w:rsidP="00A32323" w:rsidR="00A32323" w:rsidRPr="00A32323">
      <w:pPr>
        <w:spacing w:after="0"/>
        <w:rPr>
          <w:rFonts w:cs="Times New Roman" w:eastAsia="Times New Roman"/>
          <w:lang w:eastAsia="hr-HR"/>
        </w:rPr>
      </w:pPr>
    </w:p>
    <w:p w:rsidRDefault="00A32323" w:rsidP="00A32323" w:rsidR="00A32323">
      <w:pPr>
        <w:spacing w:after="0"/>
        <w:jc w:val="center"/>
        <w:rPr>
          <w:rFonts w:cs="Times New Roman" w:eastAsia="Times New Roman"/>
          <w:lang w:eastAsia="hr-HR"/>
        </w:rPr>
      </w:pPr>
      <w:r w:rsidRPr="00A32323">
        <w:rPr>
          <w:rFonts w:cs="Times New Roman" w:eastAsia="Times New Roman"/>
          <w:lang w:eastAsia="hr-HR"/>
        </w:rPr>
        <w:t>Obrazloženje</w:t>
      </w:r>
    </w:p>
    <w:p w:rsidRDefault="00A32323" w:rsidP="00A32323" w:rsidR="00A32323" w:rsidRPr="00A32323">
      <w:pPr>
        <w:spacing w:after="0"/>
        <w:jc w:val="center"/>
        <w:rPr>
          <w:rFonts w:cs="Times New Roman" w:eastAsia="Times New Roman"/>
          <w:lang w:eastAsia="hr-HR"/>
        </w:rPr>
      </w:pPr>
    </w:p>
    <w:p w:rsidRDefault="00A32323" w:rsidP="00A32323" w:rsidR="00A32323" w:rsidRPr="00A32323">
      <w:pPr>
        <w:tabs>
          <w:tab w:pos="1140" w:val="left"/>
        </w:tabs>
        <w:spacing w:after="0"/>
        <w:jc w:val="both"/>
        <w:rPr>
          <w:rFonts w:cs="Times New Roman" w:eastAsia="Times New Roman"/>
          <w:lang w:eastAsia="hr-HR"/>
        </w:rPr>
      </w:pPr>
      <w:r w:rsidRPr="00A32323">
        <w:rPr>
          <w:rFonts w:cs="Times New Roman" w:eastAsia="Times New Roman"/>
          <w:lang w:eastAsia="hr-HR"/>
        </w:rPr>
        <w:tab/>
      </w:r>
    </w:p>
    <w:p w:rsidRDefault="00A32323" w:rsidP="00A32323" w:rsidR="00A32323" w:rsidRPr="00A32323">
      <w:pPr>
        <w:tabs>
          <w:tab w:pos="1140" w:val="left"/>
        </w:tabs>
        <w:spacing w:after="0"/>
        <w:jc w:val="both"/>
        <w:rPr>
          <w:rFonts w:cs="Times New Roman" w:eastAsia="Times New Roman"/>
          <w:lang w:eastAsia="hr-HR"/>
        </w:rPr>
      </w:pPr>
      <w:r w:rsidRPr="00A32323">
        <w:rPr>
          <w:rFonts w:cs="Times New Roman" w:eastAsia="Times New Roman"/>
          <w:lang w:eastAsia="hr-HR"/>
        </w:rPr>
        <w:tab/>
        <w:t>Rješenjem ovog suda poslovni broj St-474/17 od 3. studenog 2017. zakazano je završno ročište za 22. studeni 2017. na kojem je stečajni upravitelj iznio sve relevantne činjenice kao u završnom računu i završnom popisu.</w:t>
      </w:r>
    </w:p>
    <w:p w:rsidRDefault="00A32323" w:rsidP="00A32323" w:rsidR="00A32323" w:rsidRPr="00A32323">
      <w:pPr>
        <w:tabs>
          <w:tab w:pos="1140" w:val="left"/>
        </w:tabs>
        <w:spacing w:after="0"/>
        <w:jc w:val="both"/>
        <w:rPr>
          <w:rFonts w:cs="Times New Roman" w:eastAsia="Times New Roman"/>
          <w:lang w:eastAsia="hr-HR"/>
        </w:rPr>
      </w:pPr>
    </w:p>
    <w:p w:rsidRDefault="00A32323" w:rsidP="00A32323" w:rsidR="00A32323" w:rsidRPr="00A32323">
      <w:pPr>
        <w:tabs>
          <w:tab w:pos="1140" w:val="left"/>
        </w:tabs>
        <w:spacing w:after="0"/>
        <w:jc w:val="both"/>
        <w:rPr>
          <w:rFonts w:cs="Times New Roman" w:eastAsia="Times New Roman"/>
          <w:lang w:eastAsia="hr-HR"/>
        </w:rPr>
      </w:pPr>
      <w:r w:rsidRPr="00A32323">
        <w:rPr>
          <w:rFonts w:cs="Times New Roman" w:eastAsia="Times New Roman"/>
          <w:lang w:eastAsia="hr-HR"/>
        </w:rPr>
        <w:tab/>
        <w:t xml:space="preserve">Prema završnom računu stečajnog upravitelja proizlazi da se imovina društva odnosila na motorna vozila koja su unovčena za 20.750,00 kn, da su iz tog iznosa namireni troškovi stečajnog postupka koji se odnose na bruto nagradu stečajnom upravitelju u iznosu od 3.320,00 kn, putni troškovi u iznosu od 2.244,00 kn, materijalni troškovi u iznosu od 500,00 kn, troškovi izrade pečata u iznosu od 180,00 kn, te da je razlika od 14.506,00 kn isplaćena razlučnom vjerovniku Ministarstvo financija Republike Hrvatske, Porezna uprava, Područni ured Zagreb. </w:t>
      </w:r>
    </w:p>
    <w:p w:rsidRDefault="00A32323" w:rsidP="00A32323" w:rsidR="00A32323" w:rsidRPr="00A32323">
      <w:pPr>
        <w:tabs>
          <w:tab w:pos="1140" w:val="left"/>
        </w:tabs>
        <w:spacing w:after="0"/>
        <w:jc w:val="both"/>
        <w:rPr>
          <w:rFonts w:cs="Times New Roman" w:eastAsia="Times New Roman"/>
          <w:lang w:eastAsia="hr-HR"/>
        </w:rPr>
      </w:pPr>
    </w:p>
    <w:p w:rsidRDefault="00A32323" w:rsidP="00A32323" w:rsidR="00A32323" w:rsidRPr="00A32323">
      <w:pPr>
        <w:tabs>
          <w:tab w:pos="1140" w:val="left"/>
        </w:tabs>
        <w:spacing w:after="0"/>
        <w:jc w:val="both"/>
        <w:rPr>
          <w:rFonts w:cs="Times New Roman" w:eastAsia="Times New Roman"/>
          <w:lang w:eastAsia="hr-HR"/>
        </w:rPr>
      </w:pPr>
      <w:r w:rsidRPr="00A32323">
        <w:rPr>
          <w:rFonts w:cs="Times New Roman" w:eastAsia="Times New Roman"/>
          <w:lang w:eastAsia="hr-HR"/>
        </w:rPr>
        <w:lastRenderedPageBreak/>
        <w:tab/>
        <w:t>S obzirom da su pokriveni svi troškovi stečajnog postupka, kao i ostale obveze stečajne mase, valjalo je temeljem čl. 286. st. 1. Stečajnog zakona (Narodne novine broj 71/15, 104/17, dalje:SZ)  riješiti kao u točki I. izreke.</w:t>
      </w:r>
      <w:r w:rsidRPr="00A32323">
        <w:rPr>
          <w:rFonts w:cs="Times New Roman" w:eastAsia="Times New Roman"/>
          <w:lang w:eastAsia="hr-HR"/>
        </w:rPr>
        <w:tab/>
      </w:r>
    </w:p>
    <w:p w:rsidRDefault="00A32323" w:rsidP="00A32323" w:rsidR="00A32323" w:rsidRPr="00A32323">
      <w:pPr>
        <w:tabs>
          <w:tab w:pos="1140" w:val="left"/>
        </w:tabs>
        <w:spacing w:after="0"/>
        <w:jc w:val="both"/>
        <w:rPr>
          <w:rFonts w:cs="Times New Roman" w:eastAsia="Times New Roman"/>
          <w:lang w:eastAsia="hr-HR"/>
        </w:rPr>
      </w:pPr>
      <w:r w:rsidRPr="00A32323">
        <w:rPr>
          <w:rFonts w:cs="Times New Roman" w:eastAsia="Times New Roman"/>
          <w:lang w:eastAsia="hr-HR"/>
        </w:rPr>
        <w:tab/>
      </w:r>
    </w:p>
    <w:p w:rsidRDefault="00A32323" w:rsidP="00A32323" w:rsidR="00A32323" w:rsidRPr="00A32323">
      <w:pPr>
        <w:tabs>
          <w:tab w:pos="1140" w:val="left"/>
        </w:tabs>
        <w:spacing w:after="0"/>
        <w:jc w:val="both"/>
        <w:rPr>
          <w:rFonts w:cs="Times New Roman" w:eastAsia="Times New Roman"/>
          <w:lang w:eastAsia="hr-HR"/>
        </w:rPr>
      </w:pPr>
      <w:r w:rsidRPr="00A32323">
        <w:rPr>
          <w:rFonts w:cs="Times New Roman" w:eastAsia="Times New Roman"/>
          <w:lang w:eastAsia="hr-HR"/>
        </w:rPr>
        <w:tab/>
        <w:t>Temeljem čl. 286. st. 2. SZ-a riješeno je kao u točki III. izreke, a temeljem čl. 286. st. 3. SZ-a kao u točki II.</w:t>
      </w:r>
      <w:r w:rsidRPr="00A32323">
        <w:rPr>
          <w:rFonts w:cs="Times New Roman" w:eastAsia="Times New Roman"/>
          <w:lang w:eastAsia="hr-HR"/>
        </w:rPr>
        <w:tab/>
      </w:r>
    </w:p>
    <w:p w:rsidRDefault="00A32323" w:rsidP="00A32323" w:rsidR="00A32323" w:rsidRPr="00A32323">
      <w:pPr>
        <w:tabs>
          <w:tab w:pos="1140" w:val="left"/>
        </w:tabs>
        <w:spacing w:after="0"/>
        <w:jc w:val="both"/>
        <w:rPr>
          <w:rFonts w:cs="Times New Roman" w:eastAsia="Times New Roman"/>
          <w:lang w:eastAsia="hr-HR"/>
        </w:rPr>
      </w:pPr>
    </w:p>
    <w:p w:rsidRDefault="00A32323" w:rsidP="00A32323" w:rsidR="00A32323" w:rsidRPr="00A32323">
      <w:pPr>
        <w:tabs>
          <w:tab w:pos="1140" w:val="left"/>
        </w:tabs>
        <w:spacing w:after="0"/>
        <w:jc w:val="both"/>
        <w:rPr>
          <w:rFonts w:cs="Times New Roman" w:eastAsia="Times New Roman"/>
          <w:lang w:eastAsia="hr-HR"/>
        </w:rPr>
      </w:pPr>
      <w:r w:rsidRPr="00A32323">
        <w:rPr>
          <w:rFonts w:cs="Times New Roman" w:eastAsia="Times New Roman"/>
          <w:lang w:eastAsia="hr-HR"/>
        </w:rPr>
        <w:tab/>
      </w:r>
      <w:r w:rsidRPr="00A32323">
        <w:rPr>
          <w:rFonts w:cs="Times New Roman" w:eastAsia="Times New Roman"/>
          <w:lang w:eastAsia="hr-HR"/>
        </w:rPr>
        <w:tab/>
      </w:r>
      <w:r w:rsidRPr="00A32323">
        <w:rPr>
          <w:rFonts w:cs="Times New Roman" w:eastAsia="Times New Roman"/>
          <w:lang w:eastAsia="hr-HR"/>
        </w:rPr>
        <w:tab/>
      </w:r>
      <w:r w:rsidRPr="00A32323">
        <w:rPr>
          <w:rFonts w:cs="Times New Roman" w:eastAsia="Times New Roman"/>
          <w:lang w:eastAsia="hr-HR"/>
        </w:rPr>
        <w:tab/>
      </w:r>
    </w:p>
    <w:p w:rsidRDefault="00A32323" w:rsidP="00A32323" w:rsidR="00A32323" w:rsidRPr="00A32323">
      <w:pPr>
        <w:spacing w:after="0"/>
        <w:jc w:val="center"/>
        <w:rPr>
          <w:rFonts w:cs="Times New Roman" w:eastAsia="Times New Roman"/>
          <w:lang w:eastAsia="hr-HR"/>
        </w:rPr>
      </w:pPr>
      <w:r w:rsidRPr="00A32323">
        <w:rPr>
          <w:rFonts w:cs="Times New Roman" w:eastAsia="Times New Roman"/>
          <w:lang w:eastAsia="hr-HR"/>
        </w:rPr>
        <w:t xml:space="preserve">U Karlovcu 12. siječnja 2018. </w:t>
      </w:r>
    </w:p>
    <w:p w:rsidRDefault="00A32323" w:rsidP="00A32323" w:rsidR="00A32323" w:rsidRPr="00A32323">
      <w:pPr>
        <w:spacing w:after="0"/>
        <w:jc w:val="center"/>
        <w:rPr>
          <w:rFonts w:cs="Times New Roman" w:eastAsia="Times New Roman"/>
          <w:lang w:eastAsia="hr-HR"/>
        </w:rPr>
      </w:pPr>
    </w:p>
    <w:p w:rsidRDefault="00A32323" w:rsidP="00A32323" w:rsidR="00A32323" w:rsidRPr="00A32323">
      <w:pPr>
        <w:spacing w:after="0"/>
        <w:jc w:val="both"/>
        <w:rPr>
          <w:rFonts w:cs="Times New Roman" w:eastAsia="Times New Roman"/>
          <w:lang w:eastAsia="hr-HR"/>
        </w:rPr>
      </w:pPr>
      <w:r w:rsidRPr="00A32323">
        <w:rPr>
          <w:rFonts w:cs="Times New Roman" w:eastAsia="Times New Roman"/>
          <w:lang w:eastAsia="hr-HR"/>
        </w:rPr>
        <w:t xml:space="preserve">                                                                                                                  Stečajni sudac:</w:t>
      </w:r>
    </w:p>
    <w:p w:rsidRDefault="00A32323" w:rsidP="00A32323" w:rsidR="00A32323" w:rsidRPr="00A32323">
      <w:pPr>
        <w:spacing w:after="0"/>
        <w:jc w:val="center"/>
        <w:rPr>
          <w:rFonts w:cs="Times New Roman" w:eastAsia="Times New Roman"/>
          <w:lang w:eastAsia="hr-HR"/>
        </w:rPr>
      </w:pPr>
      <w:r w:rsidRPr="00A32323">
        <w:rPr>
          <w:rFonts w:cs="Times New Roman" w:eastAsia="Times New Roman"/>
          <w:lang w:eastAsia="hr-HR"/>
        </w:rPr>
        <w:t xml:space="preserve">                                                                                                             Jadranka Mađeruh,v.r.</w:t>
      </w:r>
    </w:p>
    <w:p w:rsidRDefault="00A32323" w:rsidP="00A32323" w:rsidR="00A32323" w:rsidRPr="00A32323">
      <w:pPr>
        <w:spacing w:after="0"/>
        <w:jc w:val="center"/>
        <w:rPr>
          <w:rFonts w:cs="Times New Roman" w:eastAsia="Times New Roman"/>
          <w:b/>
          <w:lang w:eastAsia="hr-HR"/>
        </w:rPr>
      </w:pPr>
    </w:p>
    <w:p w:rsidRDefault="00A32323" w:rsidP="00A32323" w:rsidR="00A32323" w:rsidRPr="00A32323">
      <w:pPr>
        <w:spacing w:after="0"/>
        <w:jc w:val="right"/>
        <w:rPr>
          <w:rFonts w:cs="Times New Roman" w:eastAsia="Times New Roman"/>
          <w:lang w:eastAsia="hr-HR"/>
        </w:rPr>
      </w:pPr>
      <w:r w:rsidRPr="00A32323">
        <w:rPr>
          <w:rFonts w:cs="Times New Roman" w:eastAsia="Times New Roman"/>
          <w:lang w:eastAsia="hr-HR"/>
        </w:rPr>
        <w:t>Za točnost otpravka-</w:t>
      </w:r>
    </w:p>
    <w:p w:rsidRDefault="00A32323" w:rsidP="00A32323" w:rsidR="00A32323" w:rsidRPr="00A32323">
      <w:pPr>
        <w:spacing w:after="0"/>
        <w:jc w:val="right"/>
        <w:rPr>
          <w:rFonts w:cs="Times New Roman" w:eastAsia="Times New Roman"/>
          <w:lang w:eastAsia="hr-HR"/>
        </w:rPr>
      </w:pPr>
      <w:r w:rsidRPr="00A32323">
        <w:rPr>
          <w:rFonts w:cs="Times New Roman" w:eastAsia="Times New Roman"/>
          <w:lang w:eastAsia="hr-HR"/>
        </w:rPr>
        <w:t>ovlašteni službenik:</w:t>
      </w:r>
    </w:p>
    <w:p w:rsidRDefault="00A32323" w:rsidP="00A32323" w:rsidR="00A32323">
      <w:pPr>
        <w:spacing w:after="0"/>
        <w:jc w:val="center"/>
        <w:rPr>
          <w:rFonts w:cs="Times New Roman" w:eastAsia="Times New Roman"/>
          <w:lang w:eastAsia="hr-HR"/>
        </w:rPr>
      </w:pPr>
      <w:r w:rsidRPr="00A32323">
        <w:rPr>
          <w:rFonts w:cs="Times New Roman" w:eastAsia="Times New Roman"/>
          <w:lang w:eastAsia="hr-HR"/>
        </w:rPr>
        <w:t xml:space="preserve">                                                                                                          </w:t>
      </w:r>
      <w:r>
        <w:rPr>
          <w:rFonts w:cs="Times New Roman" w:eastAsia="Times New Roman"/>
          <w:lang w:eastAsia="hr-HR"/>
        </w:rPr>
        <w:t xml:space="preserve">         </w:t>
      </w:r>
      <w:r w:rsidRPr="00A32323">
        <w:rPr>
          <w:rFonts w:cs="Times New Roman" w:eastAsia="Times New Roman"/>
          <w:lang w:eastAsia="hr-HR"/>
        </w:rPr>
        <w:t xml:space="preserve">    Draženka Prpić</w:t>
      </w:r>
    </w:p>
    <w:p w:rsidRDefault="00A32323" w:rsidP="00A32323" w:rsidR="00A32323" w:rsidRPr="00A32323">
      <w:pPr>
        <w:spacing w:after="0"/>
        <w:jc w:val="center"/>
        <w:rPr>
          <w:rFonts w:cs="Times New Roman" w:eastAsia="Times New Roman"/>
          <w:lang w:eastAsia="hr-HR"/>
        </w:rPr>
      </w:pPr>
    </w:p>
    <w:p w:rsidRDefault="00A32323" w:rsidP="00A32323" w:rsidR="00A32323" w:rsidRPr="00A32323">
      <w:pPr>
        <w:tabs>
          <w:tab w:pos="6420" w:val="left"/>
        </w:tabs>
        <w:spacing w:after="0"/>
        <w:jc w:val="both"/>
        <w:rPr>
          <w:rFonts w:cs="Times New Roman" w:eastAsia="Times New Roman"/>
          <w:lang w:eastAsia="hr-HR"/>
        </w:rPr>
      </w:pPr>
      <w:r w:rsidRPr="00A32323">
        <w:rPr>
          <w:rFonts w:cs="Times New Roman" w:eastAsia="Times New Roman"/>
          <w:lang w:eastAsia="hr-HR"/>
        </w:rPr>
        <w:t>PRAVNA POUKA:</w:t>
      </w:r>
    </w:p>
    <w:p w:rsidRDefault="00A32323" w:rsidP="00A32323" w:rsidR="00A32323">
      <w:pPr>
        <w:tabs>
          <w:tab w:pos="6420" w:val="left"/>
        </w:tabs>
        <w:spacing w:after="0"/>
        <w:jc w:val="both"/>
        <w:rPr>
          <w:rFonts w:cs="Times New Roman" w:eastAsia="Times New Roman"/>
          <w:lang w:eastAsia="hr-HR"/>
        </w:rPr>
      </w:pPr>
      <w:r w:rsidRPr="00A32323">
        <w:rPr>
          <w:rFonts w:cs="Times New Roman" w:eastAsia="Times New Roman"/>
          <w:lang w:eastAsia="hr-HR"/>
        </w:rPr>
        <w:t>Protiv ovog rješenja dopuštena je žalba Visokom trgovačkom sudu RH u Zagrebu. Žalba se podnosi putem ovog suda, u 3 primjerka, u roku 8 dana od dana dostave ovog rješenja.</w:t>
      </w:r>
    </w:p>
    <w:p w:rsidRDefault="00A32323" w:rsidP="00A32323" w:rsidR="00A32323" w:rsidRPr="00A32323">
      <w:pPr>
        <w:tabs>
          <w:tab w:pos="6420" w:val="left"/>
        </w:tabs>
        <w:spacing w:after="0"/>
        <w:jc w:val="both"/>
        <w:rPr>
          <w:rFonts w:cs="Times New Roman" w:eastAsia="Times New Roman"/>
          <w:lang w:eastAsia="hr-HR"/>
        </w:rPr>
      </w:pPr>
    </w:p>
    <w:sectPr w:rsidSect="0032366B" w:rsidR="00A32323" w:rsidRPr="00A32323">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92691117"/>
      <w:docPartObj>
        <w:docPartGallery w:val="Page Numbers (Top of Page)"/>
        <w:docPartUnique/>
      </w:docPartObj>
    </w:sdtPr>
    <w:sdtContent>
      <w:p w:rsidRDefault="00A32323" w:rsidR="00A32323">
        <w:pPr>
          <w:pStyle w:val="Zaglavlje"/>
          <w:jc w:val="center"/>
        </w:pPr>
        <w:r>
          <w:fldChar w:fldCharType="begin"/>
        </w:r>
        <w:r>
          <w:instrText>PAGE   \* MERGEFORMAT</w:instrText>
        </w:r>
        <w:r>
          <w:fldChar w:fldCharType="separate"/>
        </w:r>
        <w:r>
          <w:t>1</w:t>
        </w:r>
        <w:r>
          <w:fldChar w:fldCharType="end"/>
        </w:r>
      </w:p>
    </w:sdtContent>
  </w:sdt>
  <w:p w:rsidRDefault="00A32323" w:rsidR="008333A9">
    <w:pPr>
      <w:pStyle w:val="Zaglavlje"/>
    </w:pPr>
    <w:r>
      <w:t>1 St-474/17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0C32909"/>
    <w:multiLevelType w:val="hybridMultilevel"/>
    <w:tmpl w:val="6ED42D6E"/>
    <w:lvl w:tplc="2500CE00" w:ilvl="0">
      <w:start w:val="1"/>
      <w:numFmt w:val="upperRoman"/>
      <w:lvlText w:val="%1."/>
      <w:lvlJc w:val="left"/>
      <w:pPr>
        <w:tabs>
          <w:tab w:pos="1608" w:val="num"/>
        </w:tabs>
        <w:ind w:hanging="900" w:left="160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9"/>
  </w:num>
  <w:num w:numId="2">
    <w:abstractNumId w:val="30"/>
  </w:num>
  <w:num w:numId="3">
    <w:abstractNumId w:val="18"/>
  </w:num>
  <w:num w:numId="4">
    <w:abstractNumId w:val="40"/>
  </w:num>
  <w:num w:numId="5">
    <w:abstractNumId w:val="42"/>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7"/>
  </w:num>
  <w:num w:numId="46">
    <w:abstractNumId w:val="17"/>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2323"/>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816148045">
      <w:bodyDiv w:val="true"/>
      <w:marLeft w:val="0"/>
      <w:marRight w:val="0"/>
      <w:marTop w:val="0"/>
      <w:marBottom w:val="0"/>
      <w:divBdr>
        <w:top w:space="0" w:sz="0" w:color="auto" w:val="none"/>
        <w:left w:space="0" w:sz="0" w:color="auto" w:val="none"/>
        <w:bottom w:space="0" w:sz="0" w:color="auto" w:val="none"/>
        <w:right w:space="0" w:sz="0" w:color="auto" w:val="none"/>
      </w:divBdr>
    </w:div>
    <w:div w:id="1128162597">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siječnja 2018.</izvorni_sadrzaj>
    <derivirana_varijabla naziv="DomainObject.DatumDonosenjaOdluke_1">12.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St-474/2017-39</izvorni_sadrzaj>
    <derivirana_varijabla naziv="DomainObject.Oznaka_1">St-474/2017-39</derivirana_varijabla>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izvorni_sadrzaj>
    <derivirana_varijabla naziv="DomainObject.Predmet.Broj_1">474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veljače 2017.</izvorni_sadrzaj>
    <derivirana_varijabla naziv="DomainObject.Predmet.DatumOsnivanja_1">13. veljače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izvorni_sadrzaj>
    <derivirana_varijabla naziv="DomainObject.Predmet.Opis_1">NAKNADNA DIOBA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St-474/2017</izvorni_sadrzaj>
    <derivirana_varijabla naziv="DomainObject.Predmet.OznakaBroj_1">St-474/2017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Stečajna masa iza Gradnja-In-Interijeri d.o.o. u stečaju zastupanog po punomoćniku Ante Jozić</izvorni_sadrzaj>
    <derivirana_varijabla naziv="DomainObject.Predmet.ProtustrankaFormated_1">  Stečajna masa iza Gradnja-In-Interijeri d.o.o. u stečaju zastupanog po punomoćniku Ante Jozić</derivirana_varijabla>
  </DomainObject.Predmet.ProtustrankaFormated>
  <DomainObject.Predmet.ProtustrankaFormatedOIB>
    <izvorni_sadrzaj>  Stečajna masa iza Gradnja-In-Interijeri d.o.o. u stečaju, OIB 95608799767 zastupanog po punomoćniku Ante Jozić</izvorni_sadrzaj>
    <derivirana_varijabla naziv="DomainObject.Predmet.ProtustrankaFormatedOIB_1">  Stečajna masa iza Gradnja-In-Interijeri d.o.o. u stečaju, OIB 95608799767 zastupanog po punomoćniku Ante Jozić</derivirana_varijabla>
  </DomainObject.Predmet.ProtustrankaFormatedOIB>
  <DomainObject.Predmet.ProtustrankaFormatedWithAdress>
    <izvorni_sadrzaj> Stečajna masa iza Gradnja-In-Interijeri d.o.o. u stečaju, Zavojna ulica 3, 42240 Ivanec zastupanog po punomoćniku Ante Jozić</izvorni_sadrzaj>
    <derivirana_varijabla naziv="DomainObject.Predmet.ProtustrankaFormatedWithAdress_1"> Stečajna masa iza Gradnja-In-Interijeri d.o.o. u stečaju, Zavojna ulica 3, 42240 Ivanec zastupanog po punomoćniku Ante Jozić</derivirana_varijabla>
  </DomainObject.Predmet.ProtustrankaFormatedWithAdress>
  <DomainObject.Predmet.ProtustrankaFormatedWithAdressOIB>
    <izvorni_sadrzaj> Stečajna masa iza Gradnja-In-Interijeri d.o.o. u stečaju, OIB 95608799767, Zavojna ulica 3, 42240 Ivanec zastupanog po punomoćniku Ante Jozić</izvorni_sadrzaj>
    <derivirana_varijabla naziv="DomainObject.Predmet.ProtustrankaFormatedWithAdressOIB_1"> Stečajna masa iza Gradnja-In-Interijeri d.o.o. u stečaju, OIB 95608799767, Zavojna ulica 3, 42240 Ivanec zastupanog po punomoćniku Ante Jozić</derivirana_varijabla>
  </DomainObject.Predmet.ProtustrankaFormatedWithAdressOIB>
  <DomainObject.Predmet.ProtustrankaWithAdress>
    <izvorni_sadrzaj>Stečajna masa iza Gradnja-In-Interijeri d.o.o. u stečaju Zavojna ulica 3, 42240 Ivanec</izvorni_sadrzaj>
    <derivirana_varijabla naziv="DomainObject.Predmet.ProtustrankaWithAdress_1">Stečajna masa iza Gradnja-In-Interijeri d.o.o. u stečaju Zavojna ulica 3, 42240 Ivanec</derivirana_varijabla>
  </DomainObject.Predmet.ProtustrankaWithAdress>
  <DomainObject.Predmet.ProtustrankaWithAdressOIB>
    <izvorni_sadrzaj>Stečajna masa iza Gradnja-In-Interijeri d.o.o. u stečaju, OIB 95608799767, Zavojna ulica 3, 42240 Ivanec</izvorni_sadrzaj>
    <derivirana_varijabla naziv="DomainObject.Predmet.ProtustrankaWithAdressOIB_1">Stečajna masa iza Gradnja-In-Interijeri d.o.o. u stečaju, OIB 95608799767, Zavojna ulica 3, 42240 Ivanec</derivirana_varijabla>
  </DomainObject.Predmet.ProtustrankaWithAdressOIB>
  <DomainObject.Predmet.ProtustrankaNazivFormated>
    <izvorni_sadrzaj>Stečajna masa iza Gradnja-In-Interijeri d.o.o. u stečaju</izvorni_sadrzaj>
    <derivirana_varijabla naziv="DomainObject.Predmet.ProtustrankaNazivFormated_1">Stečajna masa iza Gradnja-In-Interijeri d.o.o. u stečaju</derivirana_varijabla>
  </DomainObject.Predmet.ProtustrankaNazivFormated>
  <DomainObject.Predmet.ProtustrankaNazivFormatedOIB>
    <izvorni_sadrzaj>Stečajna masa iza Gradnja-In-Interijeri d.o.o. u stečaju, OIB 95608799767</izvorni_sadrzaj>
    <derivirana_varijabla naziv="DomainObject.Predmet.ProtustrankaNazivFormatedOIB_1">Stečajna masa iza Gradnja-In-Interijeri d.o.o. u stečaju, OIB 95608799767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Stečajna masa iza Gradnja-In-Interijeri d.o.o. u stečaju zastupanog po punomoćniku Ante Jozić</item>
    </izvorni_sadrzaj>
    <derivirana_varijabla naziv="DomainObject.Predmet.ProtuStrankaListFormated_1">
      <item>Stečajna masa iza Gradnja-In-Interijeri d.o.o. u stečaju zastupanog po punomoćniku Ante Jozić</item>
    </derivirana_varijabla>
  </DomainObject.Predmet.ProtuStrankaListFormated>
  <DomainObject.Predmet.ProtuStrankaListFormatedOIB>
    <izvorni_sadrzaj>
      <item>Stečajna masa iza Gradnja-In-Interijeri d.o.o. u stečaju, OIB 95608799767 zastupanog po punomoćniku Ante Jozić</item>
    </izvorni_sadrzaj>
    <derivirana_varijabla naziv="DomainObject.Predmet.ProtuStrankaListFormatedOIB_1">
      <item>Stečajna masa iza Gradnja-In-Interijeri d.o.o. u stečaju, OIB 95608799767 zastupanog po punomoćniku Ante Jozić</item>
    </derivirana_varijabla>
  </DomainObject.Predmet.ProtuStrankaListFormatedOIB>
  <DomainObject.Predmet.ProtuStrankaListFormatedWithAdress>
    <izvorni_sadrzaj>
      <item>Stečajna masa iza Gradnja-In-Interijeri d.o.o. u stečaju, Zavojna ulica 3, 42240 Ivanec zastupanog po punomoćniku Ante Jozić</item>
    </izvorni_sadrzaj>
    <derivirana_varijabla naziv="DomainObject.Predmet.ProtuStrankaListFormatedWithAdress_1">
      <item>Stečajna masa iza Gradnja-In-Interijeri d.o.o. u stečaju, Zavojna ulica 3, 42240 Ivanec zastupanog po punomoćniku Ante Jozić</item>
    </derivirana_varijabla>
  </DomainObject.Predmet.ProtuStrankaListFormatedWithAdress>
  <DomainObject.Predmet.ProtuStrankaListFormatedWithAdressOIB>
    <izvorni_sadrzaj>
      <item>Stečajna masa iza Gradnja-In-Interijeri d.o.o. u stečaju, OIB 95608799767, Zavojna ulica 3, 42240 Ivanec zastupanog po punomoćniku Ante Jozić</item>
    </izvorni_sadrzaj>
    <derivirana_varijabla naziv="DomainObject.Predmet.ProtuStrankaListFormatedWithAdressOIB_1">
      <item>Stečajna masa iza Gradnja-In-Interijeri d.o.o. u stečaju, OIB 95608799767, Zavojna ulica 3, 42240 Ivanec zastupanog po punomoćniku Ante Jozić</item>
    </derivirana_varijabla>
  </DomainObject.Predmet.ProtuStrankaListFormatedWithAdressOIB>
  <DomainObject.Predmet.ProtuStrankaListNazivFormated>
    <izvorni_sadrzaj>
      <item>Stečajna masa iza Gradnja-In-Interijeri d.o.o. u stečaju</item>
    </izvorni_sadrzaj>
    <derivirana_varijabla naziv="DomainObject.Predmet.ProtuStrankaListNazivFormated_1">
      <item>Stečajna masa iza Gradnja-In-Interijeri d.o.o. u stečaju</item>
    </derivirana_varijabla>
  </DomainObject.Predmet.ProtuStrankaListNazivFormated>
  <DomainObject.Predmet.ProtuStrankaListNazivFormatedOIB>
    <izvorni_sadrzaj>
      <item>Stečajna masa iza Gradnja-In-Interijeri d.o.o. u stečaju, OIB 95608799767</item>
    </izvorni_sadrzaj>
    <derivirana_varijabla naziv="DomainObject.Predmet.ProtuStrankaListNazivFormatedOIB_1">
      <item>Stečajna masa iza Gradnja-In-Interijeri d.o.o. u stečaju, OIB 95608799767</item>
    </derivirana_varijabla>
  </DomainObject.Predmet.ProtuStrankaListNazivFormatedOIB>
  <DomainObject.Predmet.OstaliListFormated>
    <izvorni_sadrzaj>
      <item>Ante Jozić punomoćnik sudionika u postupku Stečajna masa iza Gradnja-In-Interijeri d.o.o. u stečaju</item>
    </izvorni_sadrzaj>
    <derivirana_varijabla naziv="DomainObject.Predmet.OstaliListFormated_1">
      <item>Ante Jozić punomoćnik sudionika u postupku Stečajna masa iza Gradnja-In-Interijeri d.o.o. u stečaju</item>
    </derivirana_varijabla>
  </DomainObject.Predmet.OstaliListFormated>
  <DomainObject.Predmet.OstaliListFormatedOIB>
    <izvorni_sadrzaj>
      <item>Ante Jozić, OIB 98771256976 punomoćnik sudionika u postupku Stečajna masa iza Gradnja-In-Interijeri d.o.o. u stečaju</item>
    </izvorni_sadrzaj>
    <derivirana_varijabla naziv="DomainObject.Predmet.OstaliListFormatedOIB_1">
      <item>Ante Jozić, OIB 98771256976 punomoćnik sudionika u postupku Stečajna masa iza Gradnja-In-Interijeri d.o.o. u stečaju</item>
    </derivirana_varijabla>
  </DomainObject.Predmet.OstaliListFormatedOIB>
  <DomainObject.Predmet.OstaliListFormatedWithAdress>
    <izvorni_sadrzaj>
      <item>Ante Jozić, Repaški Put 3, 10000 Zagreb punomoćnik sudionika u postupku Stečajna masa iza Gradnja-In-Interijeri d.o.o. u stečaju</item>
    </izvorni_sadrzaj>
    <derivirana_varijabla naziv="DomainObject.Predmet.OstaliListFormatedWithAdress_1">
      <item>Ante Jozić, Repaški Put 3, 10000 Zagreb punomoćnik sudionika u postupku Stečajna masa iza Gradnja-In-Interijeri d.o.o. u stečaju</item>
    </derivirana_varijabla>
  </DomainObject.Predmet.OstaliListFormatedWithAdress>
  <DomainObject.Predmet.OstaliListFormatedWithAdressOIB>
    <izvorni_sadrzaj>
      <item>Ante Jozić, OIB 98771256976, Repaški Put 3, 10000 Zagreb punomoćnik sudionika u postupku Stečajna masa iza Gradnja-In-Interijeri d.o.o. u stečaju</item>
    </izvorni_sadrzaj>
    <derivirana_varijabla naziv="DomainObject.Predmet.OstaliListFormatedWithAdressOIB_1">
      <item>Ante Jozić, OIB 98771256976, Repaški Put 3, 10000 Zagreb punomoćnik sudionika u postupku Stečajna masa iza Gradnja-In-Interijeri d.o.o. u stečaju</item>
    </derivirana_varijabla>
  </DomainObject.Predmet.OstaliListFormatedWithAdressOIB>
  <DomainObject.Predmet.OstaliListNazivFormated>
    <izvorni_sadrzaj>
      <item>Ante Jozić</item>
    </izvorni_sadrzaj>
    <derivirana_varijabla naziv="DomainObject.Predmet.OstaliListNazivFormated_1">
      <item>Ante Jozić</item>
    </derivirana_varijabla>
  </DomainObject.Predmet.OstaliListNazivFormated>
  <DomainObject.Predmet.OstaliListNazivFormatedOIB>
    <izvorni_sadrzaj>
      <item>Ante Jozić, OIB 98771256976</item>
    </izvorni_sadrzaj>
    <derivirana_varijabla naziv="DomainObject.Predmet.OstaliListNazivFormatedOIB_1">
      <item>Ante Jozić, OIB 98771256976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siječnja 2018.</izvorni_sadrzaj>
    <derivirana_varijabla naziv="DomainObject.Datum_1">12. siječnja 2018.</derivirana_varijabla>
  </DomainObject.Datum>
  <DomainObject.PoslovniBrojDokumenta>
    <izvorni_sadrzaj>St-474/2017-39</izvorni_sadrzaj>
    <derivirana_varijabla naziv="DomainObject.PoslovniBrojDokumenta_1">St-474/2017-39</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Stečajna masa iza Gradnja-In-Interijeri d.o.o. u stečaju</izvorni_sadrzaj>
    <derivirana_varijabla naziv="DomainObject.Predmet.ProtustrankaIDrugi_1">Stečajna masa iza Gradnja-In-Interijeri d.o.o. u stečaju</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Stečajna masa iza Gradnja-In-Interijeri d.o.o. u stečaju, OIB 95608799767, Zavojna ulica 3, 42240 Ivanec</izvorni_sadrzaj>
    <derivirana_varijabla naziv="DomainObject.Predmet.ProtustrankaIDrugiAdressOIB_1">Stečajna masa iza Gradnja-In-Interijeri d.o.o. u stečaju, OIB 95608799767, Zavojna ulica 3, 42240 Ivanec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Gradnja-In-Interijeri d.o.o. u stečaju</item>
      <item>FINA Regionalni centar Zagreb</item>
      <item>Ante Jozić</item>
    </izvorni_sadrzaj>
    <derivirana_varijabla naziv="DomainObject.Predmet.SudioniciListNaziv_1">
      <item>Stečajna masa iza Gradnja-In-Interijeri d.o.o. u stečaju</item>
      <item>FINA Regionalni centar Zagreb</item>
      <item>Ante Jozić</item>
    </derivirana_varijabla>
  </DomainObject.Predmet.SudioniciListNaziv>
  <DomainObject.Predmet.SudioniciListAdressOIB>
    <izvorni_sadrzaj>
      <item>Stečajna masa iza Gradnja-In-Interijeri d.o.o. u stečaju, OIB 95608799767, Zavojna ulica 3,42240 Ivanec</item>
      <item>FINA Regionalni centar Zagreb, OIB 85821130368, Trg svibanjskih žrtava 1995. 1,10000 Zagreb</item>
      <item>Ante Jozić, OIB 98771256976, Repaški Put 3,10000 Zagreb</item>
    </izvorni_sadrzaj>
    <derivirana_varijabla naziv="DomainObject.Predmet.SudioniciListAdressOIB_1">
      <item>Stečajna masa iza Gradnja-In-Interijeri d.o.o. u stečaju, OIB 95608799767, Zavojna ulica 3,42240 Ivanec</item>
      <item>FINA Regionalni centar Zagreb, OIB 85821130368, Trg svibanjskih žrtava 1995. 1,10000 Zagreb</item>
      <item>Ante Jozić, OIB 98771256976, Repaški Put 3,10000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FFB01A-3ABC-4CD4-883B-E2A809E27B0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383</properties:Words>
  <properties:Characters>1947</properties:Characters>
  <properties:Lines>64</properties:Lines>
  <properties:Paragraphs>25</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2685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Draženka Prpić</cp:lastModifiedBy>
  <cp:lastPrinted>2018-01-12T08:03:00Z</cp:lastPrinted>
  <dcterms:modified xmlns:xsi="http://www.w3.org/2001/XMLSchema-instance" xsi:type="dcterms:W3CDTF">2018-01-12T08:03:00Z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St-474/2017-39 / Odluka - Rješenje - zaključen stečajni postupak (čl. 286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