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bfcd1" w14:paraId="9bbfcd1" w:rsidRDefault="00131CE5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31CE5" w:rsidP="00131CE5" w:rsidR="00131CE5">
      <w:pPr>
        <w:pStyle w:val="Bezproreda"/>
      </w:pPr>
      <w:r>
        <w:t xml:space="preserve">     </w:t>
      </w:r>
    </w:p>
    <w:p w:rsidRDefault="00131CE5" w:rsidP="00131CE5" w:rsidR="00131CE5">
      <w:pPr>
        <w:pStyle w:val="Bezproreda"/>
      </w:pPr>
    </w:p>
    <w:p w:rsidRDefault="00131CE5" w:rsidP="00131CE5" w:rsidR="00AE649C">
      <w:pPr>
        <w:pStyle w:val="Bezproreda"/>
      </w:pPr>
      <w:r>
        <w:t xml:space="preserve">     Republika Hrvatska</w:t>
      </w:r>
    </w:p>
    <w:p w:rsidRDefault="00131CE5" w:rsidP="00131CE5" w:rsidR="00131CE5">
      <w:pPr>
        <w:pStyle w:val="Bezproreda"/>
      </w:pPr>
      <w:r>
        <w:t>Trgovački sud u Bjelovaru</w:t>
      </w:r>
    </w:p>
    <w:p w:rsidRDefault="00131CE5" w:rsidP="00131CE5" w:rsidR="00131CE5">
      <w:pPr>
        <w:pStyle w:val="Bezproreda"/>
      </w:pPr>
      <w:r>
        <w:t>Bjelovar, Dr. I. Lebovića 42.</w:t>
      </w:r>
    </w:p>
    <w:p w:rsidRDefault="00131CE5" w:rsidP="00131CE5" w:rsidR="00131CE5">
      <w:pPr>
        <w:pStyle w:val="Bezproreda"/>
        <w:ind w:firstLine="708" w:left="4956"/>
        <w:jc w:val="both"/>
      </w:pPr>
      <w:r>
        <w:t>Poslovni broj: 1 St-389/2017-24</w:t>
      </w:r>
    </w:p>
    <w:p w:rsidRDefault="00131CE5" w:rsidP="00131CE5" w:rsidR="00131CE5">
      <w:pPr>
        <w:pStyle w:val="Bezproreda"/>
        <w:jc w:val="both"/>
      </w:pPr>
    </w:p>
    <w:p w:rsidRDefault="00131CE5" w:rsidP="00131CE5" w:rsidR="00131CE5">
      <w:pPr>
        <w:pStyle w:val="Bezproreda"/>
        <w:ind w:firstLine="708"/>
        <w:jc w:val="both"/>
      </w:pPr>
      <w:r>
        <w:t>Trgovački sud u Bjelovaru, po  sucu Branki Pleskalt, u stečajnom postupku nad stečajnim dužnikom MEDI TORANJ d.o.o. za medicinsku djelatnost, usluge i trgovinu u stečaju, Zagreb, Ksaverska cesta 59, OIB: 29683817092, 3. srpnja 2018. donio slijedeći</w:t>
      </w:r>
    </w:p>
    <w:p w:rsidRDefault="00131CE5" w:rsidP="00131CE5" w:rsidR="00131CE5">
      <w:pPr>
        <w:pStyle w:val="Bezproreda"/>
        <w:jc w:val="both"/>
      </w:pPr>
    </w:p>
    <w:p w:rsidRDefault="00131CE5" w:rsidP="00131CE5" w:rsidR="00131CE5">
      <w:pPr>
        <w:pStyle w:val="Bezproreda"/>
        <w:jc w:val="center"/>
      </w:pPr>
      <w:r>
        <w:t>Z A K L J U Č A K</w:t>
      </w:r>
    </w:p>
    <w:p w:rsidRDefault="00131CE5" w:rsidP="00131CE5" w:rsidR="00131CE5">
      <w:pPr>
        <w:pStyle w:val="Bezproreda"/>
        <w:jc w:val="center"/>
      </w:pPr>
    </w:p>
    <w:p w:rsidRDefault="00131CE5" w:rsidP="00131CE5" w:rsidR="00131CE5">
      <w:pPr>
        <w:pStyle w:val="Bezproreda"/>
        <w:jc w:val="both"/>
      </w:pPr>
      <w:r>
        <w:t>1.  Predmet prodaje:</w:t>
      </w:r>
    </w:p>
    <w:p w:rsidRDefault="00131CE5" w:rsidP="00131CE5" w:rsidR="00131CE5">
      <w:pPr>
        <w:pStyle w:val="Bezproreda"/>
      </w:pPr>
      <w:r>
        <w:t>Određuje se prodaja imovine stečajnog dužnika MEDI TORANJ d.o.o. za medicinsku djelatnost, usluge i trgovinu u stečaju, Zagreb, Ksaverska cesta 59, OIB: 29683817092, prvom elektroničkom javnom dražbom koju provodi Financijska agencija</w:t>
      </w:r>
      <w:r>
        <w:rPr>
          <w:b/>
        </w:rPr>
        <w:t>,</w:t>
      </w:r>
      <w:r>
        <w:t xml:space="preserve"> a koju imovinu čine: </w:t>
      </w:r>
    </w:p>
    <w:p w:rsidRDefault="00131CE5" w:rsidP="00131CE5" w:rsidR="00131CE5">
      <w:pPr>
        <w:pStyle w:val="Bezproreda"/>
      </w:pPr>
    </w:p>
    <w:p w:rsidRDefault="00131CE5" w:rsidP="00131CE5" w:rsidR="00131CE5">
      <w:pPr>
        <w:pStyle w:val="Bezproreda"/>
        <w:ind w:firstLine="708"/>
      </w:pPr>
      <w:r>
        <w:t>Nekretnine upisane u k.o. Zadar, zk. ul. br. 7395, čkbr. 1803/2 kuća, garaža i dvor, ukupne površine 522 m</w:t>
      </w:r>
      <w:r>
        <w:rPr>
          <w:vertAlign w:val="superscript"/>
        </w:rPr>
        <w:t>2</w:t>
      </w:r>
      <w:r>
        <w:t xml:space="preserve"> u cijelosti koje vlasništvo je neodvojivo povezano s vlasništvom posebnih dijelova nekretnine oznaka i to:</w:t>
      </w:r>
    </w:p>
    <w:p w:rsidRDefault="00131CE5" w:rsidP="00131CE5" w:rsidR="00131CE5">
      <w:pPr>
        <w:pStyle w:val="Bezproreda"/>
        <w:ind w:left="1653"/>
      </w:pPr>
    </w:p>
    <w:p w:rsidRDefault="00131CE5" w:rsidP="00131CE5" w:rsidR="00131CE5">
      <w:pPr>
        <w:pStyle w:val="Bezproreda"/>
        <w:ind w:firstLine="708"/>
      </w:pPr>
      <w:r>
        <w:t>a) 5.suvlasnički dio: 291/1000 etažno vlasništvo (E-5), etažna jedinica oznake "S1"-stambeni prostor koji se nalazi u suterenu, a sastoji od ulaznog prostora kuhinje s blagovaonicom i dnevnim boravkom, kupaonice i dvoje spavaće sobe ukupne korisne površine 102,97 m</w:t>
      </w:r>
      <w:r>
        <w:rPr>
          <w:vertAlign w:val="superscript"/>
        </w:rPr>
        <w:t>2</w:t>
      </w:r>
      <w:r>
        <w:t>. a korisne  vrijednosti površine 102,97 m</w:t>
      </w:r>
      <w:r>
        <w:rPr>
          <w:vertAlign w:val="superscript"/>
        </w:rPr>
        <w:t xml:space="preserve">2. </w:t>
      </w:r>
      <w:r>
        <w:t>Ukupna korisna površina stambenog prostora "S1" i sporednog dijela je 105,52 m</w:t>
      </w:r>
      <w:r>
        <w:rPr>
          <w:vertAlign w:val="superscript"/>
        </w:rPr>
        <w:t>2</w:t>
      </w:r>
      <w:r>
        <w:t>, a ukupna korisna vrijednost površina je 103,86 m</w:t>
      </w:r>
      <w:r>
        <w:rPr>
          <w:vertAlign w:val="superscript"/>
        </w:rPr>
        <w:t>2</w:t>
      </w:r>
      <w:r>
        <w:t>, u grafičkom dijelu elaborata označeno crvenom bojom, utvrđena vrijednost od 548.000,00 kuna, a PDV-e nije uključen u ovu početnu prodajnu cijenu te nekretnine,</w:t>
      </w:r>
    </w:p>
    <w:p w:rsidRDefault="00131CE5" w:rsidP="00131CE5" w:rsidR="00131CE5">
      <w:pPr>
        <w:pStyle w:val="Bezproreda"/>
      </w:pPr>
    </w:p>
    <w:p w:rsidRDefault="00131CE5" w:rsidP="00131CE5" w:rsidR="00131CE5">
      <w:pPr>
        <w:pStyle w:val="Bezproreda"/>
        <w:ind w:firstLine="708"/>
      </w:pPr>
      <w:r>
        <w:t>b) 6. suvlasnički dio 300/1000 etažno vlasništvo (E-2) etažna jedinica oznake "S2"- stambeni prostor koji se nalazi u prizemlju i suterenu zgrade, a sastoji se u prizemlju od ulaznog prostora s garderobom, kuhinjom s blagovaonicom i dnevnim boravkom, kupaonice i dvije spavaće sobe, korisne površine 81,44 m</w:t>
      </w:r>
      <w:r>
        <w:rPr>
          <w:vertAlign w:val="superscript"/>
        </w:rPr>
        <w:t>2</w:t>
      </w:r>
      <w:r>
        <w:t>, a korisne vrijednosti površine 81,44 m</w:t>
      </w:r>
      <w:r>
        <w:rPr>
          <w:vertAlign w:val="superscript"/>
        </w:rPr>
        <w:t>2</w:t>
      </w:r>
      <w:r>
        <w:t>. Sporedni dio stana "S2" u suterenu je garaža, korisne površine 20,37 m</w:t>
      </w:r>
      <w:r>
        <w:rPr>
          <w:vertAlign w:val="superscript"/>
        </w:rPr>
        <w:t xml:space="preserve">2,  </w:t>
      </w:r>
      <w:r>
        <w:t>a korisne vrijednosti površine 10,19 m</w:t>
      </w:r>
      <w:r>
        <w:rPr>
          <w:vertAlign w:val="superscript"/>
        </w:rPr>
        <w:t>2</w:t>
      </w:r>
      <w:r>
        <w:t>, u prizemlju natkriveni i nenatkriveni dio  terase, korisne površine 46,58 m</w:t>
      </w:r>
      <w:r>
        <w:rPr>
          <w:vertAlign w:val="superscript"/>
        </w:rPr>
        <w:t>2</w:t>
      </w:r>
      <w:r>
        <w:t>, a korisne vrijednosti  površine 15,11 m</w:t>
      </w:r>
      <w:r>
        <w:rPr>
          <w:vertAlign w:val="superscript"/>
        </w:rPr>
        <w:t>2</w:t>
      </w:r>
      <w:r>
        <w:t>. Ukupna korisna površina stambenog prostora "S2" i sporednog dijela je 148,39 m</w:t>
      </w:r>
      <w:r>
        <w:rPr>
          <w:vertAlign w:val="superscript"/>
        </w:rPr>
        <w:t>2</w:t>
      </w:r>
      <w:r>
        <w:t>, a ukupna korisna vrijednost površina je 106,73 m</w:t>
      </w:r>
      <w:r>
        <w:rPr>
          <w:vertAlign w:val="superscript"/>
        </w:rPr>
        <w:t>2</w:t>
      </w:r>
      <w:r>
        <w:t>, u grafičkom dijelu elaborata označeno zelenom bojom, utvrđena vrijednost 934.000,00 kuna,  a PDV-e nije uključen u ovu početnu prodajnu cijenu te nekretnine,</w:t>
      </w:r>
    </w:p>
    <w:p w:rsidRDefault="00131CE5" w:rsidP="00131CE5" w:rsidR="00131CE5">
      <w:pPr>
        <w:pStyle w:val="Bezproreda"/>
      </w:pPr>
    </w:p>
    <w:p w:rsidRDefault="00131CE5" w:rsidP="00131CE5" w:rsidR="00131CE5">
      <w:pPr>
        <w:pStyle w:val="Bezproreda"/>
        <w:ind w:firstLine="708"/>
      </w:pPr>
      <w:r>
        <w:t>c) 7. suvlasnički dio: 249/1000 etažno vlasništvo /E-3). Etažna jedinica oznake "S3" – stambeni prostor koji se nalazi  na prvom katu zgrade, a sastoji se od ulaznog prostora s garderobom, kuhinje s blagovaonicom i dnevnim boravkom, kupaonice i dvije spavaće sobe, korisne površine 81,44 m</w:t>
      </w:r>
      <w:r>
        <w:rPr>
          <w:vertAlign w:val="superscript"/>
        </w:rPr>
        <w:t>2</w:t>
      </w:r>
      <w:r>
        <w:t>, a korisne vrijednosti površine 81,44 m</w:t>
      </w:r>
      <w:r>
        <w:rPr>
          <w:vertAlign w:val="superscript"/>
        </w:rPr>
        <w:t>2</w:t>
      </w:r>
      <w:r>
        <w:t>. Sporedni dio stana "S3" je natkrivena terasa, korisne površine 14,66 m</w:t>
      </w:r>
      <w:r>
        <w:rPr>
          <w:vertAlign w:val="superscript"/>
        </w:rPr>
        <w:t>2</w:t>
      </w:r>
      <w:r>
        <w:t>, a korisne vrijednosti površine 7,33 m</w:t>
      </w:r>
      <w:r>
        <w:rPr>
          <w:vertAlign w:val="superscript"/>
        </w:rPr>
        <w:t>2</w:t>
      </w:r>
      <w:r>
        <w:t>. Ukupna korisna površina stambenog prostora "S3" i  sporednog dijela je 96,10 m</w:t>
      </w:r>
      <w:r>
        <w:rPr>
          <w:vertAlign w:val="superscript"/>
        </w:rPr>
        <w:t>2</w:t>
      </w:r>
      <w:r>
        <w:t xml:space="preserve">, a ukupna korisna </w:t>
      </w:r>
      <w:r>
        <w:lastRenderedPageBreak/>
        <w:t>vrijednost površina je 88,77 m</w:t>
      </w:r>
      <w:r>
        <w:rPr>
          <w:vertAlign w:val="superscript"/>
        </w:rPr>
        <w:t>2</w:t>
      </w:r>
      <w:r>
        <w:t>, u grafičkom dijelu elaborata označeno plavom bojom, utvrđena vrijednost 911.000,00 kuna, a PDV-e nije uključen u ovu početnu prodajnu cijenu te nekretnine,</w:t>
      </w:r>
    </w:p>
    <w:p w:rsidRDefault="00131CE5" w:rsidP="00131CE5" w:rsidR="00131CE5">
      <w:pPr>
        <w:pStyle w:val="Bezproreda"/>
        <w:ind w:firstLine="708"/>
      </w:pPr>
    </w:p>
    <w:p w:rsidRDefault="00131CE5" w:rsidP="00131CE5" w:rsidR="00131CE5">
      <w:pPr>
        <w:pStyle w:val="Bezproreda"/>
        <w:ind w:firstLine="360"/>
        <w:jc w:val="both"/>
      </w:pPr>
      <w:r>
        <w:t>d) 8. Suvlasnički dio: 160/1000 etažno vlasništvo /E-4). Etažna jedinica  oznake "S4" – stambeni prostor koji se nalazi na drugom katu, a sastoji se od kuhinje s blagovaonicom i dnevnim boravkom, spavaće sobe, kupaonice, korisne površine 34,46 m</w:t>
      </w:r>
      <w:r>
        <w:rPr>
          <w:vertAlign w:val="superscript"/>
        </w:rPr>
        <w:t>2</w:t>
      </w:r>
      <w:r>
        <w:t>, a korisne vrijednosti površine 34,20 m</w:t>
      </w:r>
      <w:r>
        <w:rPr>
          <w:vertAlign w:val="superscript"/>
        </w:rPr>
        <w:t xml:space="preserve">2. </w:t>
      </w:r>
      <w:r>
        <w:t>Sporedni dio stana "S4" su natkriveni i  nenatkriveni dijelovi terase, korisne površine 71,55 m</w:t>
      </w:r>
      <w:r>
        <w:rPr>
          <w:vertAlign w:val="superscript"/>
        </w:rPr>
        <w:t>2</w:t>
      </w:r>
      <w:r>
        <w:t>, a korisne vrijednosti površine 22,80 m</w:t>
      </w:r>
      <w:r>
        <w:rPr>
          <w:vertAlign w:val="superscript"/>
        </w:rPr>
        <w:t>2</w:t>
      </w:r>
      <w:r>
        <w:t>. Ukupna korisna površine stambenog prostora "S4" i sporednog dijela je 106,01 m</w:t>
      </w:r>
      <w:r>
        <w:rPr>
          <w:vertAlign w:val="superscript"/>
        </w:rPr>
        <w:t>2</w:t>
      </w:r>
      <w:r>
        <w:t>, a ukupna korisna površina je 57,00 m</w:t>
      </w:r>
      <w:r>
        <w:rPr>
          <w:vertAlign w:val="superscript"/>
        </w:rPr>
        <w:t>2</w:t>
      </w:r>
      <w:r>
        <w:t>, u grafičkom dijelu elaborata označeno narančastom bojom, utvrđena vrijednost 430.000,00 kuna a PDV-e nije uključen u ovu početnu prodajnu cijenu te nekretnine.</w:t>
      </w:r>
    </w:p>
    <w:p w:rsidRDefault="00131CE5" w:rsidP="00131CE5" w:rsidR="00131CE5">
      <w:pPr>
        <w:pStyle w:val="Bezproreda"/>
        <w:jc w:val="both"/>
      </w:pPr>
    </w:p>
    <w:p w:rsidRDefault="00131CE5" w:rsidP="00131CE5" w:rsidR="00131CE5">
      <w:pPr>
        <w:pStyle w:val="Bezproreda"/>
        <w:ind w:firstLine="360"/>
        <w:jc w:val="both"/>
      </w:pPr>
      <w:r>
        <w:t>Nekretnine su opterećene razlučnim pravom u korist razlučnih vjerovnika BKS Bank d.d. Rijeka, Knjigovodstveni ured Vidak d.o.o. Zagreb, RH Ministarstvo financija, Porezna uprava, Područni ured u Zagrebu, ispostava Maksimir te Stolić Marije iz Zadra.</w:t>
      </w:r>
    </w:p>
    <w:p w:rsidRDefault="00131CE5" w:rsidP="00131CE5" w:rsidR="00131CE5">
      <w:pPr>
        <w:pStyle w:val="Bezproreda"/>
        <w:jc w:val="both"/>
      </w:pPr>
    </w:p>
    <w:p w:rsidRDefault="00131CE5" w:rsidP="00131CE5" w:rsidR="00131CE5">
      <w:pPr>
        <w:pStyle w:val="Bezproreda"/>
        <w:ind w:firstLine="360"/>
        <w:jc w:val="both"/>
      </w:pPr>
      <w:r>
        <w:t>2. Ovaj Zaključak objavit će se na e-oglasnoj ploči Trgovačkog suda u Bjelovaru.</w:t>
      </w:r>
    </w:p>
    <w:p w:rsidRDefault="00131CE5" w:rsidP="00131CE5" w:rsidR="00131CE5">
      <w:pPr>
        <w:pStyle w:val="Bezproreda"/>
        <w:jc w:val="both"/>
      </w:pPr>
    </w:p>
    <w:p w:rsidRDefault="00131CE5" w:rsidP="00131CE5" w:rsidR="00131CE5">
      <w:pPr>
        <w:pStyle w:val="Bezproreda"/>
        <w:ind w:firstLine="360"/>
        <w:jc w:val="both"/>
      </w:pPr>
      <w:r>
        <w:t>3.</w:t>
      </w:r>
      <w:r>
        <w:rPr>
          <w:b/>
        </w:rPr>
        <w:t xml:space="preserve"> </w:t>
      </w:r>
      <w:r>
        <w:t xml:space="preserve">Prodaju nekretnina iz točke 1. ovog zaključka provest će Financijska agencija elekroničkom javnom dražbom (čl. 247. st. 2. Stečajnog zakona NN br. 71/15, dalje: SZ), po utvrđenoj vrijednosti tih nekretnina koje su identične početnim prodajnim cijenama tih nekretnina iz točke 1. ovog zaključka. </w:t>
      </w:r>
    </w:p>
    <w:p w:rsidRDefault="00131CE5" w:rsidP="00131CE5" w:rsidR="00131CE5">
      <w:pPr>
        <w:pStyle w:val="Bezproreda"/>
        <w:ind w:firstLine="360"/>
        <w:jc w:val="both"/>
      </w:pPr>
      <w:r>
        <w:t>Elektronička javna dražba počinje objavom poziva Agencije na sudjelovanje u elektroničkoj javnoj dražbi na mrežnim stranicama Agencije, kojim Agencija određuje datum i vrijeme trajanja dražbe. Od objavljivanja poziva na sudjelovanje u elektroničkoj javnoj dražbi na mrežnim stranicama Agencije do prikupljanja  ponuda mora proteći najmanje 60 dana (čl. 97. st. 5. Ovršnog zakona NN br. 112/12, 25/13, 93/14 i 55/16, dalje OZ).</w:t>
      </w:r>
    </w:p>
    <w:p w:rsidRDefault="00131CE5" w:rsidP="00131CE5" w:rsidR="00131CE5">
      <w:pPr>
        <w:pStyle w:val="Bezproreda"/>
        <w:jc w:val="both"/>
      </w:pPr>
    </w:p>
    <w:p w:rsidRDefault="00131CE5" w:rsidP="00131CE5" w:rsidR="00131CE5">
      <w:pPr>
        <w:pStyle w:val="Bezproreda"/>
        <w:ind w:firstLine="360"/>
        <w:jc w:val="both"/>
      </w:pPr>
      <w:r>
        <w:t>4. Uvjeti prodaje:</w:t>
      </w:r>
    </w:p>
    <w:p w:rsidRDefault="00131CE5" w:rsidP="00131CE5" w:rsidR="00131CE5">
      <w:pPr>
        <w:pStyle w:val="Bezproreda"/>
        <w:jc w:val="both"/>
        <w:rPr>
          <w:b/>
        </w:rPr>
      </w:pPr>
    </w:p>
    <w:p w:rsidRDefault="00131CE5" w:rsidP="00131CE5" w:rsidR="00131CE5">
      <w:pPr>
        <w:pStyle w:val="Bezproreda"/>
        <w:ind w:firstLine="708"/>
        <w:jc w:val="both"/>
      </w:pPr>
      <w:r>
        <w:rPr>
          <w:b/>
        </w:rPr>
        <w:t>Nekretnine navedene u točki 1. a) ovog Zaključka ne mogu se prodati</w:t>
      </w:r>
      <w:r>
        <w:t>:</w:t>
      </w:r>
    </w:p>
    <w:p w:rsidRDefault="00131CE5" w:rsidP="00131CE5" w:rsidR="00131CE5">
      <w:pPr>
        <w:pStyle w:val="Bezproreda"/>
        <w:jc w:val="both"/>
      </w:pPr>
      <w:r>
        <w:t xml:space="preserve">- na prvoj dražbi ispod ¾ utvrđene vrijednosti odnosno ispod 411.000,00 kuna (slovima: četristojedanaesttisućakuna i 00lipa), </w:t>
      </w:r>
    </w:p>
    <w:p w:rsidRDefault="00131CE5" w:rsidP="00131CE5" w:rsidR="00131CE5">
      <w:pPr>
        <w:pStyle w:val="Bezproreda"/>
        <w:jc w:val="both"/>
      </w:pPr>
    </w:p>
    <w:p w:rsidRDefault="00131CE5" w:rsidP="00131CE5" w:rsidR="00131CE5">
      <w:pPr>
        <w:pStyle w:val="Bezproreda"/>
        <w:jc w:val="both"/>
      </w:pPr>
      <w:r>
        <w:t>- na drugoj dražbi ispod ½ utvrđene vrijednosni odnosno ispod 274.000,00 kuna (slovima: dvjestosedamdesetčetiritisućekuna i 00lipa),</w:t>
      </w:r>
    </w:p>
    <w:p w:rsidRDefault="00131CE5" w:rsidP="00131CE5" w:rsidR="00131CE5">
      <w:pPr>
        <w:pStyle w:val="Bezproreda"/>
        <w:jc w:val="both"/>
      </w:pPr>
    </w:p>
    <w:p w:rsidRDefault="00131CE5" w:rsidP="00131CE5" w:rsidR="00131CE5">
      <w:pPr>
        <w:pStyle w:val="Bezproreda"/>
        <w:jc w:val="both"/>
      </w:pPr>
      <w:r>
        <w:tab/>
        <w:t xml:space="preserve">- na trećoj dražbi ispod ¼ utvrđene vrijednosti odnosno ispod  137.000,00 kuna (slovima: stotridesetsedamtisućakuna i 00lipa), </w:t>
      </w:r>
    </w:p>
    <w:p w:rsidRDefault="00131CE5" w:rsidP="00131CE5" w:rsidR="00131CE5">
      <w:pPr>
        <w:pStyle w:val="Bezproreda"/>
        <w:jc w:val="both"/>
      </w:pPr>
    </w:p>
    <w:p w:rsidRDefault="00131CE5" w:rsidP="00131CE5" w:rsidR="00131CE5">
      <w:pPr>
        <w:pStyle w:val="Bezproreda"/>
        <w:jc w:val="both"/>
      </w:pPr>
      <w:r>
        <w:tab/>
        <w:t xml:space="preserve">- na četvrtoj dražbi nekretnina se prodaje po početnoj prodajnoj cijeni od 1,00 kune. </w:t>
      </w:r>
    </w:p>
    <w:p w:rsidRDefault="00131CE5" w:rsidP="00131CE5" w:rsidR="00131CE5">
      <w:pPr>
        <w:pStyle w:val="Bezproreda"/>
        <w:jc w:val="both"/>
      </w:pPr>
    </w:p>
    <w:p w:rsidRDefault="00131CE5" w:rsidP="00131CE5" w:rsidR="00131CE5">
      <w:pPr>
        <w:pStyle w:val="Bezproreda"/>
        <w:jc w:val="both"/>
        <w:rPr>
          <w:b/>
        </w:rPr>
      </w:pPr>
      <w:r>
        <w:tab/>
      </w:r>
      <w:r>
        <w:rPr>
          <w:b/>
        </w:rPr>
        <w:t>Nekretnine navedene u točki 1. b) ovog Zaključka ne mogu se prodati:</w:t>
      </w:r>
    </w:p>
    <w:p w:rsidRDefault="00131CE5" w:rsidP="00131CE5" w:rsidR="00131CE5">
      <w:pPr>
        <w:pStyle w:val="Bezproreda"/>
        <w:jc w:val="both"/>
        <w:rPr>
          <w:b/>
        </w:rPr>
      </w:pPr>
    </w:p>
    <w:p w:rsidRDefault="00131CE5" w:rsidP="00131CE5" w:rsidR="00131CE5">
      <w:pPr>
        <w:pStyle w:val="Bezproreda"/>
        <w:jc w:val="both"/>
      </w:pPr>
      <w:r>
        <w:lastRenderedPageBreak/>
        <w:tab/>
        <w:t xml:space="preserve">- na prvoj dražbi ispod ¾ utvrđene vrijednosti odnosno ispod 700.500,00 kuna (slovima: sedamstotisućapetstokuna i 00lipa), </w:t>
      </w:r>
    </w:p>
    <w:p w:rsidRDefault="00131CE5" w:rsidP="00131CE5" w:rsidR="00131CE5">
      <w:pPr>
        <w:pStyle w:val="Bezproreda"/>
        <w:jc w:val="both"/>
      </w:pPr>
    </w:p>
    <w:p w:rsidRDefault="00131CE5" w:rsidP="00131CE5" w:rsidR="00131CE5">
      <w:pPr>
        <w:pStyle w:val="Bezproreda"/>
        <w:jc w:val="both"/>
      </w:pPr>
      <w:r>
        <w:t>- na drugoj dražbi ispod ½ utvrđene vrijednosni odnosno ispod 467.000,00 kuna (slovima: četristošezdesetsedamtisuća i 00lipa),</w:t>
      </w:r>
    </w:p>
    <w:p w:rsidRDefault="00131CE5" w:rsidP="00131CE5" w:rsidR="00131CE5">
      <w:pPr>
        <w:pStyle w:val="Bezproreda"/>
        <w:jc w:val="both"/>
      </w:pPr>
    </w:p>
    <w:p w:rsidRDefault="00131CE5" w:rsidP="00131CE5" w:rsidR="00131CE5">
      <w:pPr>
        <w:pStyle w:val="Bezproreda"/>
        <w:jc w:val="both"/>
      </w:pPr>
      <w:r>
        <w:tab/>
        <w:t>- na trećoj dražbi ispod ¼ utvrđene vrijednosti odnosno ispod  233.500,00 kuna (slovima: dvjestotridesettritisućepetstokuna i 00lipa),</w:t>
      </w:r>
    </w:p>
    <w:p w:rsidRDefault="00131CE5" w:rsidP="00131CE5" w:rsidR="00131CE5">
      <w:pPr>
        <w:pStyle w:val="Bezproreda"/>
        <w:jc w:val="both"/>
      </w:pPr>
    </w:p>
    <w:p w:rsidRDefault="00131CE5" w:rsidP="00131CE5" w:rsidR="00131CE5">
      <w:pPr>
        <w:pStyle w:val="Bezproreda"/>
        <w:jc w:val="both"/>
      </w:pPr>
      <w:r>
        <w:tab/>
        <w:t xml:space="preserve">- na četvrtoj dražbi nekretnina se prodaje po početnoj prodajnoj cijeni od 1,00 kune. </w:t>
      </w:r>
    </w:p>
    <w:p w:rsidRDefault="00131CE5" w:rsidP="00131CE5" w:rsidR="00131CE5">
      <w:pPr>
        <w:pStyle w:val="Bezproreda"/>
        <w:jc w:val="both"/>
      </w:pPr>
    </w:p>
    <w:p w:rsidRDefault="00131CE5" w:rsidP="00131CE5" w:rsidR="00131CE5">
      <w:pPr>
        <w:pStyle w:val="Bezproreda"/>
        <w:jc w:val="both"/>
        <w:rPr>
          <w:b/>
        </w:rPr>
      </w:pPr>
      <w:r>
        <w:tab/>
      </w:r>
      <w:r>
        <w:rPr>
          <w:b/>
        </w:rPr>
        <w:t>Nekretnine  navedene u točki 1. c) ovog Zaključka ne mogu se prodati:</w:t>
      </w:r>
    </w:p>
    <w:p w:rsidRDefault="00131CE5" w:rsidP="00131CE5" w:rsidR="00131CE5">
      <w:pPr>
        <w:pStyle w:val="Bezproreda"/>
        <w:jc w:val="both"/>
        <w:rPr>
          <w:b/>
        </w:rPr>
      </w:pPr>
    </w:p>
    <w:p w:rsidRDefault="00131CE5" w:rsidP="00131CE5" w:rsidR="00131CE5">
      <w:pPr>
        <w:pStyle w:val="Bezproreda"/>
        <w:jc w:val="both"/>
      </w:pPr>
      <w:r>
        <w:tab/>
        <w:t xml:space="preserve">- na prvoj dražbi ispod ¾ utvrđene vrijednosti odnosno ispod 683.250,00 kuna (slovima: šestoosamdesettritisućedvjestopedesetkuna i 00lipa), </w:t>
      </w:r>
    </w:p>
    <w:p w:rsidRDefault="00131CE5" w:rsidP="00131CE5" w:rsidR="00131CE5">
      <w:pPr>
        <w:pStyle w:val="Bezproreda"/>
        <w:jc w:val="both"/>
      </w:pPr>
    </w:p>
    <w:p w:rsidRDefault="00131CE5" w:rsidP="00131CE5" w:rsidR="00131CE5">
      <w:pPr>
        <w:pStyle w:val="Bezproreda"/>
        <w:jc w:val="both"/>
      </w:pPr>
      <w:r>
        <w:t>- na drugoj dražbi ispod ½ utvrđene vrijednosni odnosno ispod 455.500,00 kuna (slovima: četristopedesetpettisućapetsokuna i 00lipa),</w:t>
      </w:r>
    </w:p>
    <w:p w:rsidRDefault="00131CE5" w:rsidP="00131CE5" w:rsidR="00131CE5">
      <w:pPr>
        <w:pStyle w:val="Bezproreda"/>
        <w:jc w:val="both"/>
      </w:pPr>
    </w:p>
    <w:p w:rsidRDefault="00131CE5" w:rsidP="00131CE5" w:rsidR="00131CE5">
      <w:pPr>
        <w:pStyle w:val="Bezproreda"/>
        <w:jc w:val="both"/>
      </w:pPr>
      <w:r>
        <w:tab/>
        <w:t xml:space="preserve">- na trećoj dražbi ispod ¼ utvrđene vrijednosti odnosno ispod  227.750,00 kuna (slovima: dvjestodvadesetsedamtisućasedamstopedesetkuna i 00lipa), </w:t>
      </w:r>
    </w:p>
    <w:p w:rsidRDefault="00131CE5" w:rsidP="00131CE5" w:rsidR="00131CE5">
      <w:pPr>
        <w:pStyle w:val="Bezproreda"/>
        <w:jc w:val="both"/>
      </w:pPr>
    </w:p>
    <w:p w:rsidRDefault="00131CE5" w:rsidP="00131CE5" w:rsidR="00131CE5">
      <w:pPr>
        <w:pStyle w:val="Bezproreda"/>
        <w:jc w:val="both"/>
      </w:pPr>
      <w:r>
        <w:tab/>
        <w:t xml:space="preserve">- na četvrtoj dražbi nekretnina se prodaje po početnoj prodajnoj cijeni od 1,00 kune. </w:t>
      </w:r>
    </w:p>
    <w:p w:rsidRDefault="00131CE5" w:rsidP="00131CE5" w:rsidR="00131CE5">
      <w:pPr>
        <w:pStyle w:val="Bezproreda"/>
        <w:jc w:val="both"/>
      </w:pPr>
    </w:p>
    <w:p w:rsidRDefault="00131CE5" w:rsidP="00131CE5" w:rsidR="00131CE5">
      <w:pPr>
        <w:pStyle w:val="Bezproreda"/>
        <w:jc w:val="both"/>
        <w:rPr>
          <w:b/>
        </w:rPr>
      </w:pPr>
      <w:r>
        <w:tab/>
      </w:r>
      <w:r>
        <w:rPr>
          <w:b/>
        </w:rPr>
        <w:t>Nekretnine navedene u točki 1. d) ovog Zaključka ne mogu se prodati:</w:t>
      </w:r>
    </w:p>
    <w:p w:rsidRDefault="00131CE5" w:rsidP="00131CE5" w:rsidR="00131CE5">
      <w:pPr>
        <w:pStyle w:val="Bezproreda"/>
        <w:jc w:val="both"/>
        <w:rPr>
          <w:b/>
        </w:rPr>
      </w:pPr>
    </w:p>
    <w:p w:rsidRDefault="00131CE5" w:rsidP="00131CE5" w:rsidR="00131CE5">
      <w:pPr>
        <w:pStyle w:val="Bezproreda"/>
        <w:jc w:val="both"/>
      </w:pPr>
      <w:r>
        <w:tab/>
        <w:t xml:space="preserve">- na prvoj dražbi ispod ¾ utvrđene vrijednosti odnosno ispod 322.500,00 kuna (slovima: tristodvadesetdvijetisućepetstokuna i 00lipa), </w:t>
      </w:r>
    </w:p>
    <w:p w:rsidRDefault="00131CE5" w:rsidP="00131CE5" w:rsidR="00131CE5">
      <w:pPr>
        <w:pStyle w:val="Bezproreda"/>
        <w:jc w:val="both"/>
      </w:pPr>
    </w:p>
    <w:p w:rsidRDefault="00131CE5" w:rsidP="00131CE5" w:rsidR="00131CE5">
      <w:pPr>
        <w:pStyle w:val="Bezproreda"/>
        <w:jc w:val="both"/>
      </w:pPr>
      <w:r>
        <w:t>- na drugoj dražbi ispod ½ utvrđene vrijednosni odnosno ispod 215.000,00 kuna (slovima: dvjestopetnaesttisućakuna i 00lipa),</w:t>
      </w:r>
    </w:p>
    <w:p w:rsidRDefault="00131CE5" w:rsidP="00131CE5" w:rsidR="00131CE5">
      <w:pPr>
        <w:pStyle w:val="Bezproreda"/>
        <w:jc w:val="both"/>
      </w:pPr>
    </w:p>
    <w:p w:rsidRDefault="00131CE5" w:rsidP="00131CE5" w:rsidR="00131CE5">
      <w:pPr>
        <w:pStyle w:val="Bezproreda"/>
        <w:jc w:val="both"/>
      </w:pPr>
      <w:r>
        <w:tab/>
        <w:t>- na trećoj dražbi ispod ¼ utvrđene vrijednosti odnosno ispod  107.500,00 kuna (slovima: stosedamtisućapetstokuna i 00lipa),</w:t>
      </w:r>
    </w:p>
    <w:p w:rsidRDefault="00131CE5" w:rsidP="00131CE5" w:rsidR="00131CE5">
      <w:pPr>
        <w:pStyle w:val="Bezproreda"/>
        <w:jc w:val="both"/>
      </w:pPr>
    </w:p>
    <w:p w:rsidRDefault="00131CE5" w:rsidP="00131CE5" w:rsidR="00131CE5">
      <w:pPr>
        <w:pStyle w:val="Bezproreda"/>
        <w:jc w:val="both"/>
      </w:pPr>
      <w:r>
        <w:tab/>
        <w:t xml:space="preserve">- na četvrtoj dražbi nekretnina se prodaje po početnoj prodajnoj cijeni od 1,00 kune. </w:t>
      </w:r>
    </w:p>
    <w:p w:rsidRDefault="00131CE5" w:rsidP="00131CE5" w:rsidR="00131CE5">
      <w:pPr>
        <w:pStyle w:val="Bezproreda"/>
        <w:jc w:val="both"/>
      </w:pPr>
    </w:p>
    <w:p w:rsidRDefault="00131CE5" w:rsidP="00131CE5" w:rsidR="00131CE5">
      <w:pPr>
        <w:pStyle w:val="Bezproreda"/>
        <w:jc w:val="both"/>
      </w:pPr>
      <w:r>
        <w:tab/>
        <w:t>Prvi razlučni vjerovnik u prednosnom redu može izjaviti da kupuje nekretninu i da stavlja u prijeboj svoju tražbinu s protutražbinom stečajnog dužnika po osnovi cijene u visini utvrđene vrijednosti nekretnine.</w:t>
      </w:r>
    </w:p>
    <w:p w:rsidRDefault="00131CE5" w:rsidP="00131CE5" w:rsidR="00131CE5">
      <w:pPr>
        <w:pStyle w:val="Bezproreda"/>
        <w:jc w:val="both"/>
      </w:pPr>
    </w:p>
    <w:p w:rsidRDefault="00131CE5" w:rsidP="00131CE5" w:rsidR="00131CE5">
      <w:pPr>
        <w:pStyle w:val="Bezproreda"/>
        <w:jc w:val="both"/>
        <w:rPr>
          <w:rFonts w:cs="Arial"/>
        </w:rPr>
      </w:pPr>
      <w:r>
        <w:rPr>
          <w:b/>
        </w:rPr>
        <w:tab/>
      </w:r>
      <w:r>
        <w:t>5</w:t>
      </w:r>
      <w:r>
        <w:rPr>
          <w:b/>
        </w:rPr>
        <w:t xml:space="preserve">. </w:t>
      </w:r>
      <w:r>
        <w:rPr>
          <w:rFonts w:cs="Arial"/>
        </w:rPr>
        <w:t>Poreze, pristojbe i troškove koji nisu sadržani u početnim cijenama oglašenih nekretnina, kupac je dužan  platiti u skladu sa zakonom.</w:t>
      </w:r>
    </w:p>
    <w:p w:rsidRDefault="00131CE5" w:rsidP="00131CE5" w:rsidR="00131CE5">
      <w:pPr>
        <w:pStyle w:val="Bezproreda"/>
        <w:jc w:val="both"/>
        <w:rPr>
          <w:rFonts w:cs="Arial"/>
        </w:rPr>
      </w:pPr>
    </w:p>
    <w:p w:rsidRDefault="00131CE5" w:rsidP="00131CE5" w:rsidR="00131CE5">
      <w:pPr>
        <w:pStyle w:val="Bezproreda"/>
        <w:ind w:firstLine="708"/>
        <w:jc w:val="both"/>
        <w:rPr>
          <w:rFonts w:cs="Arial"/>
          <w:b/>
          <w:bCs/>
        </w:rPr>
      </w:pPr>
      <w:r>
        <w:rPr>
          <w:rFonts w:cs="Arial"/>
        </w:rPr>
        <w:t>6</w:t>
      </w:r>
      <w:r>
        <w:rPr>
          <w:rFonts w:cs="Arial"/>
          <w:b/>
        </w:rPr>
        <w:t>.</w:t>
      </w:r>
      <w:r>
        <w:rPr>
          <w:rFonts w:cs="Arial"/>
        </w:rPr>
        <w:t xml:space="preserve"> Nekretnine navedene u točki 1. ovog zaključka prodaju se po načelu «viđeno-kupljeno», te se neće priznati naknadne pritužbe na pravne ili materijalne nedostatke istih.</w:t>
      </w:r>
    </w:p>
    <w:p w:rsidRDefault="00131CE5" w:rsidP="00131CE5" w:rsidR="00131CE5">
      <w:pPr>
        <w:pStyle w:val="Bezproreda"/>
        <w:jc w:val="both"/>
        <w:rPr>
          <w:rFonts w:cs="Arial"/>
          <w:b/>
          <w:bCs/>
        </w:rPr>
      </w:pPr>
    </w:p>
    <w:p w:rsidRDefault="00131CE5" w:rsidP="00131CE5" w:rsidR="00131CE5">
      <w:pPr>
        <w:pStyle w:val="Bezproreda"/>
        <w:ind w:firstLine="708"/>
        <w:jc w:val="both"/>
        <w:rPr>
          <w:rFonts w:cs="Arial"/>
        </w:rPr>
      </w:pPr>
      <w:r>
        <w:rPr>
          <w:rFonts w:cs="Arial"/>
          <w:bCs/>
        </w:rPr>
        <w:t>7</w:t>
      </w:r>
      <w:r>
        <w:rPr>
          <w:rFonts w:cs="Arial"/>
          <w:b/>
          <w:bCs/>
        </w:rPr>
        <w:t xml:space="preserve">. </w:t>
      </w:r>
      <w:r>
        <w:rPr>
          <w:rFonts w:cs="Arial"/>
        </w:rPr>
        <w:t>Pravo nadmetanja imaju sve pravne i fizičke osobe, u skladu sa zakonskim propisima Republike Hrvatske. Kao ponuditelji na usmenoj javnoj dražbi mogu sudjelovati osobe koje najkasnije 8 dana prije dana održavanja elektroničke javne dražbe a koju provodi FINA uplate osiguranje u visini 10% početne cijene nekretnina iz točke 1. a), b), c) i d) ovog Zaključka, na posebne račune Financijske agencije koje je Agencija otvorila u poslovnoj banci u navedene svrhe.</w:t>
      </w:r>
    </w:p>
    <w:p w:rsidRDefault="00131CE5" w:rsidP="00131CE5" w:rsidR="00131CE5">
      <w:pPr>
        <w:pStyle w:val="Bezproreda"/>
        <w:jc w:val="both"/>
        <w:rPr>
          <w:rFonts w:cs="Arial"/>
        </w:rPr>
      </w:pPr>
    </w:p>
    <w:p w:rsidRDefault="00131CE5" w:rsidP="00131CE5" w:rsidR="00131CE5">
      <w:pPr>
        <w:pStyle w:val="Bezproreda"/>
        <w:ind w:firstLine="708"/>
        <w:jc w:val="both"/>
        <w:rPr>
          <w:rFonts w:cs="Arial"/>
        </w:rPr>
      </w:pPr>
      <w:r>
        <w:rPr>
          <w:rFonts w:cs="Arial"/>
        </w:rPr>
        <w:t>Potvrdu o uplati osiguranja ponuditelj je dužan predočiti FINI prije početka održavanja elektroničke javne dražbe.</w:t>
      </w:r>
    </w:p>
    <w:p w:rsidRDefault="00131CE5" w:rsidP="00131CE5" w:rsidR="00131CE5">
      <w:pPr>
        <w:pStyle w:val="Bezproreda"/>
        <w:ind w:firstLine="708"/>
        <w:jc w:val="both"/>
        <w:rPr>
          <w:rFonts w:cs="Arial"/>
        </w:rPr>
      </w:pPr>
    </w:p>
    <w:p w:rsidRDefault="00131CE5" w:rsidP="00131CE5" w:rsidR="00131CE5">
      <w:pPr>
        <w:pStyle w:val="Bezproreda"/>
        <w:ind w:firstLine="708"/>
        <w:jc w:val="both"/>
        <w:rPr>
          <w:rFonts w:cs="Arial"/>
        </w:rPr>
      </w:pPr>
      <w:r>
        <w:rPr>
          <w:rFonts w:cs="Arial"/>
        </w:rPr>
        <w:t>Ponuditeljima čija ponuda neće biti prihvaćena Agencija će vratiti jamčevinu na temelju naloga suda za prijenos novčanih sredstava.</w:t>
      </w:r>
    </w:p>
    <w:p w:rsidRDefault="00131CE5" w:rsidP="00131CE5" w:rsidR="00131CE5">
      <w:pPr>
        <w:pStyle w:val="Bezproreda"/>
        <w:ind w:firstLine="708"/>
        <w:jc w:val="both"/>
        <w:rPr>
          <w:rFonts w:cs="Arial"/>
        </w:rPr>
      </w:pPr>
    </w:p>
    <w:p w:rsidRDefault="00131CE5" w:rsidP="00131CE5" w:rsidR="00131CE5">
      <w:pPr>
        <w:pStyle w:val="Bezproreda"/>
        <w:ind w:firstLine="708"/>
        <w:jc w:val="both"/>
        <w:rPr>
          <w:rFonts w:cs="Arial"/>
        </w:rPr>
      </w:pPr>
      <w:r>
        <w:rPr>
          <w:rFonts w:cs="Arial"/>
        </w:rPr>
        <w:t>8. Dražbeni korak iznosi 10.000,00 kuna.</w:t>
      </w:r>
    </w:p>
    <w:p w:rsidRDefault="00131CE5" w:rsidP="00131CE5" w:rsidR="00131CE5">
      <w:pPr>
        <w:pStyle w:val="Bezproreda"/>
        <w:jc w:val="both"/>
        <w:rPr>
          <w:rFonts w:cs="Arial"/>
        </w:rPr>
      </w:pPr>
    </w:p>
    <w:p w:rsidRDefault="00131CE5" w:rsidP="00131CE5" w:rsidR="00131CE5">
      <w:pPr>
        <w:pStyle w:val="Bezproreda"/>
        <w:ind w:firstLine="708"/>
        <w:jc w:val="both"/>
        <w:rPr>
          <w:rFonts w:cs="Arial"/>
        </w:rPr>
      </w:pPr>
      <w:r>
        <w:rPr>
          <w:rFonts w:cs="Arial"/>
          <w:bCs/>
        </w:rPr>
        <w:t>9</w:t>
      </w:r>
      <w:r>
        <w:rPr>
          <w:rFonts w:cs="Arial"/>
          <w:b/>
          <w:bCs/>
        </w:rPr>
        <w:t xml:space="preserve">. </w:t>
      </w:r>
      <w:r>
        <w:rPr>
          <w:rFonts w:cs="Arial"/>
          <w:bCs/>
        </w:rPr>
        <w:t xml:space="preserve"> Nekretnine </w:t>
      </w:r>
      <w:r>
        <w:rPr>
          <w:rFonts w:cs="Arial"/>
        </w:rPr>
        <w:t>iz točke 1. ovog zaključka sud će dosuditi ponuditelju (kupcu) koji ponudi najveću cijenu i ispunjava sve uvijete ovog zaključka, a ukoliko na elektroničkoj javnoj dražbi sudjeluje više kupaca, sud će nekretnine dosuditi i kupcima koji ponude nižu  cijenu, prema veličini ponuđene cijene, ako kupci koji su ponudili veću cijenu, ne polože kupovninu u roku koji im je određen (čl. 98. st. 3. OZ-a).</w:t>
      </w:r>
    </w:p>
    <w:p w:rsidRDefault="00131CE5" w:rsidP="00131CE5" w:rsidR="00131CE5">
      <w:pPr>
        <w:pStyle w:val="Bezproreda"/>
        <w:jc w:val="both"/>
        <w:rPr>
          <w:rFonts w:cs="Arial"/>
        </w:rPr>
      </w:pPr>
    </w:p>
    <w:p w:rsidRDefault="00131CE5" w:rsidP="00131CE5" w:rsidR="00131CE5">
      <w:pPr>
        <w:pStyle w:val="Bezproreda"/>
        <w:ind w:firstLine="708"/>
        <w:jc w:val="both"/>
        <w:rPr>
          <w:rFonts w:cs="Arial"/>
        </w:rPr>
      </w:pPr>
      <w:r>
        <w:rPr>
          <w:rFonts w:cs="Arial"/>
          <w:bCs/>
        </w:rPr>
        <w:t>10</w:t>
      </w:r>
      <w:r>
        <w:rPr>
          <w:rFonts w:cs="Arial"/>
          <w:b/>
          <w:bCs/>
        </w:rPr>
        <w:t xml:space="preserve">. </w:t>
      </w:r>
      <w:r>
        <w:rPr>
          <w:rFonts w:cs="Arial"/>
        </w:rPr>
        <w:t>Kupac je dužan platiti kupovninu za nekretnine iz točke 1. ovog zaključka u roku 30 dana nakon pravomoćnosti rješenja o dosudi. Ako kupac u navedenom roku ne plati kupovninu jamčevina mu neće biti vraćena već će se iz nje namiriti nastali troškovi ove prodaje, te troškovi nove prodaje i naknaditi razlika između kupovnine postignute na prijašnjoj dražbi i novoj dražbi (čl. 106. st. 2. i 3. OZ-a).</w:t>
      </w:r>
    </w:p>
    <w:p w:rsidRDefault="00131CE5" w:rsidP="00131CE5" w:rsidR="00131CE5">
      <w:pPr>
        <w:pStyle w:val="Bezproreda"/>
        <w:jc w:val="both"/>
        <w:rPr>
          <w:rFonts w:cs="Arial"/>
        </w:rPr>
      </w:pPr>
    </w:p>
    <w:p w:rsidRDefault="00131CE5" w:rsidP="00131CE5" w:rsidR="00131CE5">
      <w:pPr>
        <w:pStyle w:val="Bezproreda"/>
        <w:ind w:firstLine="708"/>
        <w:jc w:val="both"/>
        <w:rPr>
          <w:rFonts w:cs="Arial"/>
        </w:rPr>
      </w:pPr>
      <w:r>
        <w:rPr>
          <w:rFonts w:cs="Arial"/>
        </w:rPr>
        <w:t>11.  Nakon što kupac položi kupovninu i rješenje o dosudi postane pravomoćno sud će zaključkom odrediti predaju nekretnina kupcu, upis prava vlasništva nekretnina u zemljišnim knjigama u korist kupca i brisanje založnih prava, na kupljenim nekretninama.</w:t>
      </w:r>
    </w:p>
    <w:p w:rsidRDefault="00131CE5" w:rsidP="00131CE5" w:rsidR="00131CE5">
      <w:pPr>
        <w:pStyle w:val="Bezproreda"/>
        <w:jc w:val="both"/>
        <w:rPr>
          <w:rFonts w:cs="Arial"/>
          <w:b/>
        </w:rPr>
      </w:pPr>
    </w:p>
    <w:p w:rsidRDefault="00131CE5" w:rsidP="00131CE5" w:rsidR="00131CE5">
      <w:pPr>
        <w:pStyle w:val="Bezproreda"/>
        <w:ind w:firstLine="708"/>
        <w:jc w:val="both"/>
        <w:rPr>
          <w:rFonts w:cs="Arial"/>
          <w:bCs/>
        </w:rPr>
      </w:pPr>
      <w:r>
        <w:rPr>
          <w:rFonts w:cs="Arial"/>
          <w:bCs/>
        </w:rPr>
        <w:t>12</w:t>
      </w:r>
      <w:r>
        <w:rPr>
          <w:rFonts w:cs="Arial"/>
          <w:b/>
          <w:bCs/>
        </w:rPr>
        <w:t>.</w:t>
      </w:r>
      <w:r>
        <w:rPr>
          <w:rFonts w:cs="Arial"/>
          <w:bCs/>
        </w:rPr>
        <w:t xml:space="preserve"> Razgledanje nekretnina, te uvid u procijene vrijednosti istih mogu se obaviti uz prethodni dogovor sa stečajnim upraviteljem Darkom Šket na broj tel. 091 332 2800.</w:t>
      </w:r>
    </w:p>
    <w:p w:rsidRDefault="00131CE5" w:rsidP="00131CE5" w:rsidR="00131CE5">
      <w:pPr>
        <w:pStyle w:val="Bezproreda"/>
        <w:jc w:val="both"/>
        <w:rPr>
          <w:rFonts w:cs="Arial"/>
        </w:rPr>
      </w:pPr>
    </w:p>
    <w:p w:rsidRDefault="00131CE5" w:rsidP="00131CE5" w:rsidR="00131CE5">
      <w:pPr>
        <w:pStyle w:val="Bezproreda"/>
        <w:ind w:firstLine="708"/>
        <w:jc w:val="both"/>
        <w:rPr>
          <w:rFonts w:cs="Arial"/>
        </w:rPr>
      </w:pPr>
      <w:r>
        <w:rPr>
          <w:rFonts w:cs="Arial"/>
        </w:rPr>
        <w:t xml:space="preserve">13. Nalaže se stečajnom upravitelju dostaviti Agenciji na obrascu propisanom Pravilnikom o načinu i postupku provedbe prodaje nekretnina i pokretnina u ovršnom postupku (NN br. 156/14) zahtjev za prodaju nekretnina u stečajnom postupku elektroničkom javnom dražbom sa podacima sukladno ovom Zaključku. </w:t>
      </w:r>
    </w:p>
    <w:p w:rsidRDefault="00131CE5" w:rsidP="00131CE5" w:rsidR="00131CE5">
      <w:pPr>
        <w:pStyle w:val="Bezproreda"/>
        <w:jc w:val="both"/>
        <w:rPr>
          <w:rFonts w:cs="Arial"/>
        </w:rPr>
      </w:pPr>
    </w:p>
    <w:p w:rsidRDefault="00131CE5" w:rsidP="00131CE5" w:rsidR="00131CE5">
      <w:pPr>
        <w:pStyle w:val="Bezproreda"/>
        <w:ind w:firstLine="708"/>
        <w:jc w:val="both"/>
      </w:pPr>
      <w:r>
        <w:t xml:space="preserve">U Bjelovaru 3. srpnja 2018. </w:t>
      </w:r>
    </w:p>
    <w:p w:rsidRDefault="00131CE5" w:rsidP="00131CE5" w:rsidR="00131CE5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 u d a c</w:t>
      </w:r>
    </w:p>
    <w:p w:rsidRDefault="00131CE5" w:rsidP="00131CE5" w:rsidR="00131CE5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            Branka Pleskalt v.r.</w:t>
      </w:r>
    </w:p>
    <w:p w:rsidRDefault="00131CE5" w:rsidP="00131CE5" w:rsidR="00131CE5">
      <w:pPr>
        <w:pStyle w:val="Bezproreda"/>
        <w:jc w:val="both"/>
      </w:pPr>
    </w:p>
    <w:p w:rsidRDefault="00131CE5" w:rsidP="00131CE5" w:rsidR="00131CE5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Za točnost otpravka – ovlašteni službenik</w:t>
      </w:r>
    </w:p>
    <w:p w:rsidRDefault="00131CE5" w:rsidP="00131CE5" w:rsidR="00131CE5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Vesna Dragišić</w:t>
      </w:r>
    </w:p>
    <w:p w:rsidRDefault="00131CE5" w:rsidP="00131CE5" w:rsidR="00131CE5">
      <w:pPr>
        <w:pStyle w:val="Bezproreda"/>
        <w:jc w:val="both"/>
      </w:pPr>
    </w:p>
    <w:p w:rsidRDefault="00131CE5" w:rsidP="00131CE5" w:rsidR="00131CE5">
      <w:pPr>
        <w:pStyle w:val="Bezproreda"/>
        <w:jc w:val="both"/>
      </w:pPr>
    </w:p>
    <w:p w:rsidRDefault="00131CE5" w:rsidP="00131CE5" w:rsidR="00131CE5">
      <w:pPr>
        <w:pStyle w:val="Bezproreda"/>
        <w:ind w:firstLine="708"/>
        <w:jc w:val="both"/>
      </w:pPr>
      <w:r>
        <w:t>Pouka o pravnom lijeku: Protiv ovog zaključka nije dopušten pravni lijek.(čl.11. st.5. Ovršnog zakona).</w:t>
      </w:r>
    </w:p>
    <w:p w:rsidRDefault="00131CE5" w:rsidP="00131CE5" w:rsidR="00131CE5" w:rsidRPr="00B76F3C">
      <w:pPr>
        <w:pStyle w:val="Bezproreda"/>
      </w:pPr>
    </w:p>
    <w:p w:rsidRDefault="00AE649C" w:rsidP="00131CE5" w:rsidR="00AE649C" w:rsidRPr="00B76F3C">
      <w:pPr>
        <w:pStyle w:val="Bezproreda"/>
      </w:pPr>
    </w:p>
    <w:sectPr w:rsidSect="00131CE5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37352268"/>
      <w:docPartObj>
        <w:docPartGallery w:val="Page Numbers (Top of Page)"/>
        <w:docPartUnique/>
      </w:docPartObj>
    </w:sdtPr>
    <w:sdtEndPr/>
    <w:sdtContent>
      <w:p w:rsidRDefault="00131CE5" w:rsidR="00131CE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76EE">
          <w:t>5</w:t>
        </w:r>
        <w:r>
          <w:fldChar w:fldCharType="end"/>
        </w:r>
      </w:p>
    </w:sdtContent>
  </w:sdt>
  <w:p w:rsidRDefault="00131CE5" w:rsidR="008333A9">
    <w:pPr>
      <w:pStyle w:val="Zaglavlje"/>
    </w:pPr>
    <w:r>
      <w:t>Poslovni broj: 1 St-389/2017-24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1CE5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6EE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0045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St-389/2017-25</izvorni_sadrzaj>
    <derivirana_varijabla naziv="DomainObject.Oznaka_1">St-389/2017-25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St-389/2017</izvorni_sadrzaj>
    <derivirana_varijabla naziv="DomainObject.Predmet.OznakaBroj_1">St-389/2017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 TORANJ društvo s ograničenom odgovornošću za medicinsku djelatnost, usluge i trgovinu</izvorni_sadrzaj>
    <derivirana_varijabla naziv="DomainObject.Predmet.ProtustrankaFormated_1">  MEDI TORANJ društvo s ograničenom odgovornošću za medicinsku djelatnost, usluge i trgovinu</derivirana_varijabla>
  </DomainObject.Predmet.ProtustrankaFormated>
  <DomainObject.Predmet.ProtustrankaFormatedOIB>
    <izvorni_sadrzaj>  MEDI TORANJ društvo s ograničenom odgovornošću za medicinsku djelatnost, usluge i trgovinu, OIB 29683817092</izvorni_sadrzaj>
    <derivirana_varijabla naziv="DomainObject.Predmet.ProtustrankaFormatedOIB_1">  MEDI TORANJ društvo s ograničenom odgovornošću za medicinsku djelatnost, usluge i trgovinu, OIB 29683817092</derivirana_varijabla>
  </DomainObject.Predmet.ProtustrankaFormatedOIB>
  <DomainObject.Predmet.ProtustrankaFormatedWithAdress>
    <izvorni_sadrzaj> MEDI TORANJ društvo s ograničenom odgovornošću za medicinsku djelatnost, usluge i trgovinu, Ksaverska cesta 59, 10000 Zagreb</izvorni_sadrzaj>
    <derivirana_varijabla naziv="DomainObject.Predmet.ProtustrankaFormatedWithAdress_1"> MEDI TORANJ društvo s ograničenom odgovornošću za medicinsku djelatnost, usluge i trgovinu, Ksaverska cesta 59, 10000 Zagreb</derivirana_varijabla>
  </DomainObject.Predmet.ProtustrankaFormatedWithAdress>
  <DomainObject.Predmet.ProtustrankaFormatedWithAdressOIB>
    <izvorni_sadrzaj> MEDI TORANJ društvo s ograničenom odgovornošću za medicinsku djelatnost, usluge i trgovinu, OIB 29683817092, Ksaverska cesta 59, 10000 Zagreb</izvorni_sadrzaj>
    <derivirana_varijabla naziv="DomainObject.Predmet.ProtustrankaFormatedWithAdressOIB_1"> MEDI TORANJ društvo s ograničenom odgovornošću za medicinsku djelatnost, usluge i trgovinu, OIB 29683817092, Ksaverska cesta 59, 10000 Zagreb</derivirana_varijabla>
  </DomainObject.Predmet.ProtustrankaFormatedWithAdressOIB>
  <DomainObject.Predmet.ProtustrankaWithAdress>
    <izvorni_sadrzaj>MEDI TORANJ društvo s ograničenom odgovornošću za medicinsku djelatnost, usluge i trgovinu Ksaverska cesta 59, 10000 Zagreb</izvorni_sadrzaj>
    <derivirana_varijabla naziv="DomainObject.Predmet.ProtustrankaWithAdress_1">MEDI TORANJ društvo s ograničenom odgovornošću za medicinsku djelatnost, usluge i trgovinu Ksaverska cesta 59, 10000 Zagreb</derivirana_varijabla>
  </DomainObject.Predmet.ProtustrankaWithAdress>
  <DomainObject.Predmet.ProtustrankaWithAdressOIB>
    <izvorni_sadrzaj>MEDI TORANJ društvo s ograničenom odgovornošću za medicinsku djelatnost, usluge i trgovinu, OIB 29683817092, Ksaverska cesta 59, 10000 Zagreb</izvorni_sadrzaj>
    <derivirana_varijabla naziv="DomainObject.Predmet.ProtustrankaWithAdressOIB_1">MEDI TORANJ društvo s ograničenom odgovornošću za medicinsku djelatnost, usluge i trgovinu, OIB 29683817092, Ksaverska cesta 59, 10000 Zagreb</derivirana_varijabla>
  </DomainObject.Predmet.ProtustrankaWithAdressOIB>
  <DomainObject.Predmet.ProtustrankaNazivFormated>
    <izvorni_sadrzaj>MEDI TORANJ društvo s ograničenom odgovornošću za medicinsku djelatnost, usluge i trgovinu</izvorni_sadrzaj>
    <derivirana_varijabla naziv="DomainObject.Predmet.ProtustrankaNazivFormated_1">MEDI TORANJ društvo s ograničenom odgovornošću za medicinsku djelatnost, usluge i trgovinu</derivirana_varijabla>
  </DomainObject.Predmet.ProtustrankaNazivFormated>
  <DomainObject.Predmet.ProtustrankaNazivFormatedOIB>
    <izvorni_sadrzaj>MEDI TORANJ društvo s ograničenom odgovornošću za medicinsku djelatnost, usluge i trgovinu, OIB 29683817092</izvorni_sadrzaj>
    <derivirana_varijabla naziv="DomainObject.Predmet.ProtustrankaNazivFormatedOIB_1">MEDI TORANJ društvo s ograničenom odgovornošću za medicinsku djelatnost, usluge i trgovinu, OIB 29683817092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52634238587</izvorni_sadrzaj>
    <derivirana_varijabla naziv="DomainObject.Predmet.StrankaFormatedOIB_1">  REPUBLIKA HRVATSKA, Ministarstvo financija, Porezna uprava, Područni ured Zagreb, OIB 52634238587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52634238587</izvorni_sadrzaj>
    <derivirana_varijabla naziv="DomainObject.Predmet.StrankaFormatedWithAdressOIB_1"> REPUBLIKA HRVATSKA, Ministarstvo financija, Porezna uprava, Područni ured Zagreb, OIB 52634238587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52634238587</izvorni_sadrzaj>
    <derivirana_varijabla naziv="DomainObject.Predmet.StrankaWithAdressOIB_1">REPUBLIKA HRVATSKA, Ministarstvo financija, Porezna uprava, Područni ured Zagreb, OIB 52634238587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52634238587</izvorni_sadrzaj>
    <derivirana_varijabla naziv="DomainObject.Predmet.StrankaNazivFormatedOIB_1">REPUBLIKA HRVATSKA, Ministarstvo financija, Porezna uprava, Područni ured Zagreb,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52634238587</item>
    </izvorni_sadrzaj>
    <derivirana_varijabla naziv="DomainObject.Predmet.StrankaListFormatedOIB_1">
      <item>REPUBLIKA HRVATSKA, Ministarstvo financija, Porezna uprava, Područni ured Zagreb, OIB 52634238587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52634238587</item>
    </izvorni_sadrzaj>
    <derivirana_varijabla naziv="DomainObject.Predmet.StrankaListFormatedWithAdressOIB_1">
      <item>REPUBLIKA HRVATSKA, Ministarstvo financija, Porezna uprava, Područni ured Zagreb, OIB 52634238587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52634238587</item>
    </izvorni_sadrzaj>
    <derivirana_varijabla naziv="DomainObject.Predmet.StrankaListNazivFormatedOIB_1">
      <item>REPUBLIKA HRVATSKA, Ministarstvo financija, Porezna uprava, Područni ured Zagreb, OIB 52634238587</item>
    </derivirana_varijabla>
  </DomainObject.Predmet.StrankaListNazivFormatedOIB>
  <DomainObject.Predmet.ProtuStrankaListFormated>
    <izvorni_sadrzaj>
      <item>MEDI TORANJ društvo s ograničenom odgovornošću za medicinsku djelatnost, usluge i trgovinu</item>
    </izvorni_sadrzaj>
    <derivirana_varijabla naziv="DomainObject.Predmet.ProtuStrankaListFormated_1">
      <item>MEDI TORANJ društvo s ograničenom odgovornošću za medicinsku djelatnost, usluge i trgovinu</item>
    </derivirana_varijabla>
  </DomainObject.Predmet.ProtuStrankaListFormated>
  <DomainObject.Predmet.ProtuStrankaListFormatedOIB>
    <izvorni_sadrzaj>
      <item>MEDI TORANJ društvo s ograničenom odgovornošću za medicinsku djelatnost, usluge i trgovinu, OIB 29683817092</item>
    </izvorni_sadrzaj>
    <derivirana_varijabla naziv="DomainObject.Predmet.ProtuStrankaListFormatedOIB_1">
      <item>MEDI TORANJ društvo s ograničenom odgovornošću za medicinsku djelatnost, usluge i trgovinu, OIB 29683817092</item>
    </derivirana_varijabla>
  </DomainObject.Predmet.ProtuStrankaListFormatedOIB>
  <DomainObject.Predmet.ProtuStrankaListFormatedWithAdress>
    <izvorni_sadrzaj>
      <item>MEDI TORANJ društvo s ograničenom odgovornošću za medicinsku djelatnost, usluge i trgovinu, Ksaverska cesta 59, 10000 Zagreb</item>
    </izvorni_sadrzaj>
    <derivirana_varijabla naziv="DomainObject.Predmet.ProtuStrankaListFormatedWithAdress_1">
      <item>MEDI TORANJ društvo s ograničenom odgovornošću za medicinsku djelatnost, usluge i trgovinu, Ksaverska cesta 59, 10000 Zagreb</item>
    </derivirana_varijabla>
  </DomainObject.Predmet.ProtuStrankaListFormatedWithAdress>
  <DomainObject.Predmet.ProtuStrankaListFormatedWithAdressOIB>
    <izvorni_sadrzaj>
      <item>MEDI TORANJ društvo s ograničenom odgovornošću za medicinsku djelatnost, usluge i trgovinu, OIB 29683817092, Ksaverska cesta 59, 10000 Zagreb</item>
    </izvorni_sadrzaj>
    <derivirana_varijabla naziv="DomainObject.Predmet.ProtuStrankaListFormatedWithAdressOIB_1">
      <item>MEDI TORANJ društvo s ograničenom odgovornošću za medicinsku djelatnost, usluge i trgovinu, OIB 29683817092, Ksaverska cesta 59, 10000 Zagreb</item>
    </derivirana_varijabla>
  </DomainObject.Predmet.ProtuStrankaListFormatedWithAdressOIB>
  <DomainObject.Predmet.ProtuStrankaListNazivFormated>
    <izvorni_sadrzaj>
      <item>MEDI TORANJ društvo s ograničenom odgovornošću za medicinsku djelatnost, usluge i trgovinu</item>
    </izvorni_sadrzaj>
    <derivirana_varijabla naziv="DomainObject.Predmet.ProtuStrankaListNazivFormated_1">
      <item>MEDI TORANJ društvo s ograničenom odgovornošću za medicinsku djelatnost, usluge i trgovinu</item>
    </derivirana_varijabla>
  </DomainObject.Predmet.ProtuStrankaListNazivFormated>
  <DomainObject.Predmet.ProtuStrankaListNazivFormatedOIB>
    <izvorni_sadrzaj>
      <item>MEDI TORANJ društvo s ograničenom odgovornošću za medicinsku djelatnost, usluge i trgovinu, OIB 29683817092</item>
    </izvorni_sadrzaj>
    <derivirana_varijabla naziv="DomainObject.Predmet.ProtuStrankaListNazivFormatedOIB_1">
      <item>MEDI TORANJ društvo s ograničenom odgovornošću za medicinsku djelatnost, usluge i trgovinu, OIB 29683817092</item>
    </derivirana_varijabla>
  </DomainObject.Predmet.ProtuStrankaListNazivFormatedOIB>
  <DomainObject.Predmet.OstaliListFormated>
    <izvorni_sadrzaj>
      <item>Alan Vlatko Ivanišević</item>
      <item>Županijsko državno odvjetništvo u Bjelovaru</item>
      <item>Općinski sud u Zadru, Zemljišnoknjižni odjel</item>
      <item>računovodstvo, ovdje</item>
    </izvorni_sadrzaj>
    <derivirana_varijabla naziv="DomainObject.Predmet.OstaliListFormated_1">
      <item>Alan Vlatko Ivanišević</item>
      <item>Županijsko državno odvjetništvo u Bjelovaru</item>
      <item>Općinski sud u Zadru, Zemljišnoknjižni odjel</item>
      <item>računovodstvo, ovdje</item>
    </derivirana_varijabla>
  </DomainObject.Predmet.OstaliListFormated>
  <DomainObject.Predmet.OstaliListFormatedOIB>
    <izvorni_sadrzaj>
      <item>Alan Vlatko Ivanišević, OIB 93465924400</item>
      <item>Županijsko državno odvjetništvo u Bjelovaru, OIB 86821435474</item>
      <item>Općinski sud u Zadru, Zemljišnoknjižni odjel</item>
      <item>računovodstvo, ovdje</item>
    </izvorni_sadrzaj>
    <derivirana_varijabla naziv="DomainObject.Predmet.OstaliListFormatedOIB_1">
      <item>Alan Vlatko Ivanišević, OIB 93465924400</item>
      <item>Županijsko državno odvjetništvo u Bjelovaru, OIB 86821435474</item>
      <item>Općinski sud u Zadru, Zemljišnoknjižni odjel</item>
      <item>računovodstvo, ovdje</item>
    </derivirana_varijabla>
  </DomainObject.Predmet.OstaliListFormatedOIB>
  <DomainObject.Predmet.OstaliListFormatedWithAdress>
    <izvorni_sadrzaj>
      <item>Alan Vlatko Ivanišević, Ulica Pavla Hatza 23/6, 10000 Zagreb</item>
      <item>Županijsko državno odvjetništvo u Bjelovaru</item>
      <item>Općinski sud u Zadru, Zemljišnoknjižni odjel, ., 23000 Zadar</item>
      <item>računovodstvo, ovdje</item>
    </izvorni_sadrzaj>
    <derivirana_varijabla naziv="DomainObject.Predmet.OstaliListFormatedWithAdress_1">
      <item>Alan Vlatko Ivanišević, Ulica Pavla Hatza 23/6, 10000 Zagreb</item>
      <item>Županijsko državno odvjetništvo u Bjelovaru</item>
      <item>Općinski sud u Zadru, Zemljišnoknjižni odjel, ., 23000 Zadar</item>
      <item>računovodstvo, ovdje</item>
    </derivirana_varijabla>
  </DomainObject.Predmet.OstaliListFormatedWithAdress>
  <DomainObject.Predmet.OstaliListFormatedWithAdressOIB>
    <izvorni_sadrzaj>
      <item>Alan Vlatko Ivanišević, OIB 93465924400, Ulica Pavla Hatza 23/6, 10000 Zagreb</item>
      <item>Županijsko državno odvjetništvo u Bjelovaru, OIB 86821435474</item>
      <item>Općinski sud u Zadru, Zemljišnoknjižni odjel, ., 23000 Zadar</item>
      <item>računovodstvo, ovdje</item>
    </izvorni_sadrzaj>
    <derivirana_varijabla naziv="DomainObject.Predmet.OstaliListFormatedWithAdressOIB_1">
      <item>Alan Vlatko Ivanišević, OIB 93465924400, Ulica Pavla Hatza 23/6, 10000 Zagreb</item>
      <item>Županijsko državno odvjetništvo u Bjelovaru, OIB 86821435474</item>
      <item>Općinski sud u Zadru, Zemljišnoknjižni odjel, ., 23000 Zadar</item>
      <item>računovodstvo, ovdje</item>
    </derivirana_varijabla>
  </DomainObject.Predmet.OstaliListFormatedWithAdressOIB>
  <DomainObject.Predmet.OstaliListNazivFormated>
    <izvorni_sadrzaj>
      <item>Alan Vlatko Ivanišević</item>
      <item>Županijsko državno odvjetništvo u Bjelovaru</item>
      <item>Općinski sud u Zadru, Zemljišnoknjižni odjel</item>
      <item>računovodstvo, ovdje</item>
    </izvorni_sadrzaj>
    <derivirana_varijabla naziv="DomainObject.Predmet.OstaliListNazivFormated_1">
      <item>Alan Vlatko Ivanišević</item>
      <item>Županijsko državno odvjetništvo u Bjelovaru</item>
      <item>Općinski sud u Zadru, Zemljišnoknjižni odjel</item>
      <item>računovodstvo, ovdje</item>
    </derivirana_varijabla>
  </DomainObject.Predmet.OstaliListNazivFormated>
  <DomainObject.Predmet.OstaliListNazivFormatedOIB>
    <izvorni_sadrzaj>
      <item>Alan Vlatko Ivanišević, OIB 93465924400</item>
      <item>Županijsko državno odvjetništvo u Bjelovaru, OIB 86821435474</item>
      <item>Općinski sud u Zadru, Zemljišnoknjižni odjel</item>
      <item>računovodstvo, ovdje</item>
    </izvorni_sadrzaj>
    <derivirana_varijabla naziv="DomainObject.Predmet.OstaliListNazivFormatedOIB_1">
      <item>Alan Vlatko Ivanišević, OIB 93465924400</item>
      <item>Županijsko državno odvjetništvo u Bjelovaru, OIB 86821435474</item>
      <item>Općinski sud u Zadru, Zemljišnoknjižni odjel</item>
      <item>računovodstvo, ovdje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>St-389/2017-25</izvorni_sadrzaj>
    <derivirana_varijabla naziv="DomainObject.PoslovniBrojDokumenta_1">St-389/2017-25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MEDI TORANJ društvo s ograničenom odgovornošću za medicinsku djelatnost, usluge i trgovinu</izvorni_sadrzaj>
    <derivirana_varijabla naziv="DomainObject.Predmet.ProtustrankaIDrugi_1">MEDI TORANJ društvo s ograničenom odgovornošću za medicinsku djelatnost, usluge i trgovinu</derivirana_varijabla>
  </DomainObject.Predmet.ProtustrankaIDrugi>
  <DomainObject.Predmet.StrankaIDrugiAdressOIB>
    <izvorni_sadrzaj>REPUBLIKA HRVATSKA, Ministarstvo financija, Porezna uprava, Područni ured Zagreb, OIB 52634238587</izvorni_sadrzaj>
    <derivirana_varijabla naziv="DomainObject.Predmet.StrankaIDrugiAdressOIB_1">REPUBLIKA HRVATSKA, Ministarstvo financija, Porezna uprava, Područni ured Zagreb, OIB 52634238587</derivirana_varijabla>
  </DomainObject.Predmet.StrankaIDrugiAdressOIB>
  <DomainObject.Predmet.ProtustrankaIDrugiAdressOIB>
    <izvorni_sadrzaj>MEDI TORANJ društvo s ograničenom odgovornošću za medicinsku djelatnost, usluge i trgovinu, OIB 29683817092, Ksaverska cesta 59, 10000 Zagreb</izvorni_sadrzaj>
    <derivirana_varijabla naziv="DomainObject.Predmet.ProtustrankaIDrugiAdressOIB_1">MEDI TORANJ društvo s ograničenom odgovornošću za medicinsku djelatnost, usluge i trgovinu, OIB 29683817092, Ksaverska cesta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 TORANJ društvo s ograničenom odgovornošću za medicinsku djelatnost, usluge i trgovinu</item>
      <item>Alan Vlatko Ivanišević</item>
      <item>REPUBLIKA HRVATSKA, Ministarstvo financija, Porezna uprava, Područni ured Zagreb</item>
      <item>Županijsko državno odvjetništvo u Bjelovaru</item>
      <item>Općinski sud u Zadru, Zemljišnoknjižni odjel</item>
      <item>računovodstvo, ovdje</item>
    </izvorni_sadrzaj>
    <derivirana_varijabla naziv="DomainObject.Predmet.SudioniciListNaziv_1">
      <item>MEDI TORANJ društvo s ograničenom odgovornošću za medicinsku djelatnost, usluge i trgovinu</item>
      <item>Alan Vlatko Ivanišević</item>
      <item>REPUBLIKA HRVATSKA, Ministarstvo financija, Porezna uprava, Područni ured Zagreb</item>
      <item>Županijsko državno odvjetništvo u Bjelovaru</item>
      <item>Općinski sud u Zadru, Zemljišnoknjižni odjel</item>
      <item>računovodstvo, ovdje</item>
    </derivirana_varijabla>
  </DomainObject.Predmet.SudioniciListNaziv>
  <DomainObject.Predmet.SudioniciListAdressOIB>
    <izvorni_sadrzaj>
      <item>MEDI TORANJ društvo s ograničenom odgovornošću za medicinsku djelatnost, usluge i trgovinu, OIB 29683817092, Ksaverska cesta 59,10000 Zagreb</item>
      <item>Alan Vlatko Ivanišević, OIB 93465924400, Ulica Pavla Hatza 23/6,10000 Zagreb</item>
      <item>REPUBLIKA HRVATSKA, Ministarstvo financija, Porezna uprava, Područni ured Zagreb, OIB 52634238587</item>
      <item>Županijsko državno odvjetništvo u Bjelovaru, OIB 86821435474</item>
      <item>Općinski sud u Zadru, Zemljišnoknjižni odjel, .,23000 Zadar</item>
      <item>računovodstvo, ovdje</item>
    </izvorni_sadrzaj>
    <derivirana_varijabla naziv="DomainObject.Predmet.SudioniciListAdressOIB_1">
      <item>MEDI TORANJ društvo s ograničenom odgovornošću za medicinsku djelatnost, usluge i trgovinu, OIB 29683817092, Ksaverska cesta 59,10000 Zagreb</item>
      <item>Alan Vlatko Ivanišević, OIB 93465924400, Ulica Pavla Hatza 23/6,10000 Zagreb</item>
      <item>REPUBLIKA HRVATSKA, Ministarstvo financija, Porezna uprava, Područni ured Zagreb, OIB 52634238587</item>
      <item>Županijsko državno odvjetništvo u Bjelovaru, OIB 86821435474</item>
      <item>Općinski sud u Zadru, Zemljišnoknjižni odjel, .,23000 Zadar</item>
      <item>računovodstvo, ovdje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A578DF-3747-4E24-8CCD-B0BAEADF34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1471</properties:Words>
  <properties:Characters>8592</properties:Characters>
  <properties:Lines>191</properties:Lines>
  <properties:Paragraphs>56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10126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2018-07-04T06:47:00Z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St-389/2017-25 / Odluka - Zaključak - o prodaji (odluka_St-389_2017-25.docx)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