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63c3a" w14:paraId="f963c3a" w:rsidRDefault="00281502" w:rsidR="00281502" w:rsidRPr="0030567E">
      <w:pPr>
        <w15:collapsed w:val="false"/>
      </w:pPr>
      <w:bookmarkStart w:name="_GoBack" w:id="0"/>
      <w:bookmarkEnd w:id="0"/>
    </w:p>
    <w:p w:rsidRDefault="00281502" w:rsidR="00281502" w:rsidRPr="0030567E"/>
    <w:p w:rsidRDefault="00511649" w:rsidR="00511649" w:rsidRPr="0030567E"/>
    <w:p w:rsidRDefault="00511649" w:rsidR="00511649" w:rsidRPr="0030567E"/>
    <w:p w:rsidRDefault="00281502" w:rsidR="00281502" w:rsidRPr="0030567E">
      <w:pPr>
        <w:rPr>
          <w:b/>
          <w:bCs/>
        </w:rPr>
      </w:pPr>
      <w:r w:rsidRPr="0030567E">
        <w:rPr>
          <w:b/>
          <w:bCs/>
        </w:rPr>
        <w:t>REPUBLIKA HRVATSKA</w:t>
      </w:r>
      <w:r w:rsidRPr="0030567E">
        <w:rPr>
          <w:b/>
          <w:bCs/>
        </w:rPr>
        <w:tab/>
      </w:r>
      <w:r w:rsidRPr="0030567E">
        <w:rPr>
          <w:b/>
          <w:bCs/>
        </w:rPr>
        <w:tab/>
      </w:r>
      <w:r w:rsidRPr="0030567E">
        <w:rPr>
          <w:b/>
          <w:bCs/>
        </w:rPr>
        <w:tab/>
      </w:r>
      <w:r w:rsidR="00511649" w:rsidRPr="0030567E">
        <w:rPr>
          <w:b/>
          <w:bCs/>
        </w:rPr>
        <w:tab/>
      </w:r>
    </w:p>
    <w:p w:rsidRDefault="00281502" w:rsidR="00281502" w:rsidRPr="0030567E">
      <w:pPr>
        <w:rPr>
          <w:b/>
          <w:bCs/>
        </w:rPr>
      </w:pPr>
      <w:r w:rsidRPr="0030567E">
        <w:rPr>
          <w:b/>
          <w:bCs/>
        </w:rPr>
        <w:t>TRGOVAČKI SUD U ZADRU</w:t>
      </w:r>
    </w:p>
    <w:p w:rsidRDefault="005C4636" w:rsidR="00281502" w:rsidRPr="0030567E">
      <w:r w:rsidRPr="0030567E">
        <w:t>Dr. Franje Tuđmana 35</w:t>
      </w:r>
    </w:p>
    <w:p w:rsidRDefault="005C4636" w:rsidP="005C4636" w:rsidR="005C4636" w:rsidRPr="0030567E"/>
    <w:p w:rsidRDefault="005C4636" w:rsidP="005C4636" w:rsidR="005C4636" w:rsidRPr="0030567E">
      <w:pPr>
        <w:jc w:val="center"/>
        <w:rPr>
          <w:b/>
          <w:bCs/>
        </w:rPr>
      </w:pPr>
      <w:r w:rsidRPr="0030567E">
        <w:rPr>
          <w:b/>
          <w:bCs/>
        </w:rPr>
        <w:t>R E P U B L I K A  H R V A T S K A</w:t>
      </w:r>
    </w:p>
    <w:p w:rsidRDefault="005C4636" w:rsidP="005C4636" w:rsidR="005C4636" w:rsidRPr="0030567E">
      <w:pPr>
        <w:jc w:val="center"/>
        <w:rPr>
          <w:b/>
          <w:bCs/>
        </w:rPr>
      </w:pPr>
    </w:p>
    <w:p w:rsidRDefault="005C4636" w:rsidP="005C4636" w:rsidR="005C4636" w:rsidRPr="0030567E">
      <w:pPr>
        <w:jc w:val="center"/>
        <w:rPr>
          <w:b/>
          <w:bCs/>
        </w:rPr>
      </w:pPr>
      <w:r w:rsidRPr="0030567E">
        <w:rPr>
          <w:b/>
          <w:bCs/>
        </w:rPr>
        <w:t xml:space="preserve">Z A K LJ U Č A K </w:t>
      </w:r>
    </w:p>
    <w:p w:rsidRDefault="00082FAA" w:rsidP="00082FAA" w:rsidR="00082FAA" w:rsidRPr="0030567E"/>
    <w:p w:rsidRDefault="00F146AE" w:rsidP="00F146AE" w:rsidR="00F146AE" w:rsidRPr="0030567E">
      <w:pPr>
        <w:ind w:firstLine="708"/>
        <w:jc w:val="both"/>
      </w:pPr>
      <w:r w:rsidRPr="0030567E">
        <w:t xml:space="preserve">Trgovački sud u Zadru, po sutkinji Ana Markač, u stečajnom postupku nad stečajnim dužnikom </w:t>
      </w:r>
      <w:r w:rsidR="0030567E" w:rsidRPr="0030567E">
        <w:t xml:space="preserve">TLM Aluminium d.d. u stečaju, Šibenik, Ulica Narodnog preporoda 12,  OIB:82733440679, kojeg zastupa stečajni upravitelj Branko </w:t>
      </w:r>
      <w:proofErr w:type="spellStart"/>
      <w:r w:rsidR="0030567E" w:rsidRPr="0030567E">
        <w:t>Morić</w:t>
      </w:r>
      <w:proofErr w:type="spellEnd"/>
      <w:r w:rsidR="0030567E" w:rsidRPr="0030567E">
        <w:t xml:space="preserve">, </w:t>
      </w:r>
      <w:r w:rsidR="00BD4248" w:rsidRPr="0030567E">
        <w:t xml:space="preserve">dana </w:t>
      </w:r>
      <w:r w:rsidR="00FD4A94">
        <w:t>20</w:t>
      </w:r>
      <w:r w:rsidR="00FD5E27" w:rsidRPr="0030567E">
        <w:t>. listopada 2017.</w:t>
      </w:r>
      <w:r w:rsidR="0030567E">
        <w:t>,</w:t>
      </w:r>
      <w:r w:rsidR="00FD5E27" w:rsidRPr="0030567E">
        <w:t xml:space="preserve"> </w:t>
      </w:r>
      <w:r w:rsidRPr="0030567E">
        <w:t xml:space="preserve">  </w:t>
      </w:r>
    </w:p>
    <w:p w:rsidRDefault="00BD4248" w:rsidP="00F146AE" w:rsidR="00BD4248" w:rsidRPr="0030567E">
      <w:pPr>
        <w:ind w:firstLine="708"/>
        <w:jc w:val="both"/>
      </w:pPr>
    </w:p>
    <w:p w:rsidRDefault="005C4636" w:rsidP="005C4636" w:rsidR="005C4636" w:rsidRPr="0030567E">
      <w:pPr>
        <w:jc w:val="center"/>
      </w:pPr>
      <w:r w:rsidRPr="0030567E">
        <w:t xml:space="preserve">z a k </w:t>
      </w:r>
      <w:proofErr w:type="spellStart"/>
      <w:r w:rsidRPr="0030567E">
        <w:t>lj</w:t>
      </w:r>
      <w:proofErr w:type="spellEnd"/>
      <w:r w:rsidRPr="0030567E">
        <w:t xml:space="preserve"> u č i o   j e </w:t>
      </w:r>
    </w:p>
    <w:p w:rsidRDefault="00801E4C" w:rsidP="00F43F58" w:rsidR="00801E4C" w:rsidRPr="0030567E">
      <w:pPr>
        <w:jc w:val="center"/>
      </w:pPr>
    </w:p>
    <w:p w:rsidRDefault="00FD5E27" w:rsidP="00FD5E27" w:rsidR="00FD5E27" w:rsidRPr="0030567E">
      <w:pPr>
        <w:jc w:val="both"/>
        <w:rPr>
          <w:rFonts w:eastAsia="Arial Unicode MS"/>
        </w:rPr>
      </w:pPr>
      <w:r w:rsidRPr="0030567E">
        <w:t>I.</w:t>
      </w:r>
      <w:r w:rsidRPr="0030567E">
        <w:tab/>
      </w:r>
      <w:r w:rsidR="00BD4248" w:rsidRPr="0030567E">
        <w:t>Pokretnine</w:t>
      </w:r>
      <w:r w:rsidR="00801E4C" w:rsidRPr="0030567E">
        <w:t xml:space="preserve"> u vlasništvu stečajnog dužnika</w:t>
      </w:r>
      <w:r w:rsidRPr="0030567E">
        <w:t xml:space="preserve"> s</w:t>
      </w:r>
      <w:r w:rsidRPr="0030567E">
        <w:rPr>
          <w:rFonts w:eastAsia="Arial"/>
        </w:rPr>
        <w:t>troj</w:t>
      </w:r>
      <w:r w:rsidRPr="0030567E">
        <w:rPr>
          <w:rFonts w:eastAsia="Arial"/>
          <w:spacing w:val="11"/>
        </w:rPr>
        <w:t xml:space="preserve"> </w:t>
      </w:r>
      <w:r w:rsidRPr="0030567E">
        <w:rPr>
          <w:rFonts w:eastAsia="Arial"/>
        </w:rPr>
        <w:t>za</w:t>
      </w:r>
      <w:r w:rsidRPr="0030567E">
        <w:rPr>
          <w:rFonts w:eastAsia="Arial"/>
          <w:spacing w:val="7"/>
        </w:rPr>
        <w:t xml:space="preserve"> </w:t>
      </w:r>
      <w:r w:rsidRPr="0030567E">
        <w:rPr>
          <w:rFonts w:eastAsia="Arial"/>
        </w:rPr>
        <w:t>razdvajanje</w:t>
      </w:r>
      <w:r w:rsidRPr="0030567E">
        <w:rPr>
          <w:rFonts w:eastAsia="Arial"/>
          <w:spacing w:val="24"/>
        </w:rPr>
        <w:t xml:space="preserve"> </w:t>
      </w:r>
      <w:r w:rsidRPr="0030567E">
        <w:rPr>
          <w:rFonts w:eastAsia="Arial"/>
        </w:rPr>
        <w:t>i</w:t>
      </w:r>
      <w:r w:rsidRPr="0030567E">
        <w:rPr>
          <w:rFonts w:eastAsia="Arial"/>
          <w:spacing w:val="3"/>
        </w:rPr>
        <w:t xml:space="preserve"> </w:t>
      </w:r>
      <w:r w:rsidRPr="0030567E">
        <w:rPr>
          <w:rFonts w:eastAsia="Arial"/>
        </w:rPr>
        <w:t>dijeljenje</w:t>
      </w:r>
      <w:r w:rsidRPr="0030567E">
        <w:rPr>
          <w:rFonts w:eastAsia="Arial"/>
          <w:spacing w:val="18"/>
        </w:rPr>
        <w:t xml:space="preserve"> </w:t>
      </w:r>
      <w:r w:rsidRPr="0030567E">
        <w:rPr>
          <w:rFonts w:eastAsia="Arial"/>
        </w:rPr>
        <w:t>folije</w:t>
      </w:r>
      <w:r w:rsidRPr="0030567E">
        <w:rPr>
          <w:rFonts w:eastAsia="Arial"/>
          <w:spacing w:val="11"/>
        </w:rPr>
        <w:t xml:space="preserve"> </w:t>
      </w:r>
      <w:r w:rsidRPr="0030567E">
        <w:rPr>
          <w:rFonts w:eastAsia="Arial"/>
        </w:rPr>
        <w:t>H-15</w:t>
      </w:r>
      <w:r w:rsidRPr="0030567E">
        <w:rPr>
          <w:rFonts w:eastAsia="Arial"/>
          <w:spacing w:val="12"/>
        </w:rPr>
        <w:t xml:space="preserve"> </w:t>
      </w:r>
      <w:r w:rsidRPr="0030567E">
        <w:t xml:space="preserve">i </w:t>
      </w:r>
      <w:r w:rsidRPr="0030567E">
        <w:rPr>
          <w:rFonts w:eastAsia="Arial"/>
        </w:rPr>
        <w:t>peć</w:t>
      </w:r>
      <w:r w:rsidRPr="0030567E">
        <w:rPr>
          <w:rFonts w:eastAsia="Arial"/>
          <w:spacing w:val="10"/>
        </w:rPr>
        <w:t xml:space="preserve"> </w:t>
      </w:r>
      <w:r w:rsidRPr="0030567E">
        <w:rPr>
          <w:rFonts w:eastAsia="Arial"/>
        </w:rPr>
        <w:t>za</w:t>
      </w:r>
      <w:r w:rsidRPr="0030567E">
        <w:rPr>
          <w:rFonts w:eastAsia="Arial"/>
          <w:spacing w:val="7"/>
        </w:rPr>
        <w:t xml:space="preserve"> </w:t>
      </w:r>
      <w:r w:rsidRPr="0030567E">
        <w:rPr>
          <w:rFonts w:eastAsia="Arial"/>
        </w:rPr>
        <w:t>blokove</w:t>
      </w:r>
      <w:r w:rsidRPr="0030567E">
        <w:rPr>
          <w:rFonts w:eastAsia="Arial"/>
          <w:spacing w:val="17"/>
        </w:rPr>
        <w:t xml:space="preserve"> </w:t>
      </w:r>
      <w:r w:rsidRPr="0030567E">
        <w:rPr>
          <w:rFonts w:eastAsia="Arial"/>
        </w:rPr>
        <w:t>P-62</w:t>
      </w:r>
      <w:r w:rsidRPr="0030567E">
        <w:t xml:space="preserve"> predaju</w:t>
      </w:r>
      <w:r w:rsidR="00F875E6" w:rsidRPr="0030567E">
        <w:t xml:space="preserve"> se u posjed kupcu</w:t>
      </w:r>
      <w:r w:rsidR="00BA0B91" w:rsidRPr="0030567E">
        <w:rPr>
          <w:rFonts w:eastAsia="Arial Unicode MS"/>
        </w:rPr>
        <w:t xml:space="preserve"> </w:t>
      </w:r>
      <w:proofErr w:type="spellStart"/>
      <w:r w:rsidRPr="0030567E">
        <w:t>I</w:t>
      </w:r>
      <w:r w:rsidRPr="0030567E">
        <w:rPr>
          <w:rFonts w:eastAsia="Arial Unicode MS"/>
        </w:rPr>
        <w:t>mpol</w:t>
      </w:r>
      <w:proofErr w:type="spellEnd"/>
      <w:r w:rsidRPr="0030567E">
        <w:rPr>
          <w:rFonts w:eastAsia="Arial Unicode MS"/>
        </w:rPr>
        <w:t>-TLM d.o.o., Šibenik, Ulica Narodnog preporoda 12, OIB:92847338730.</w:t>
      </w:r>
    </w:p>
    <w:p w:rsidRDefault="00FD5E27" w:rsidP="00FD5E27" w:rsidR="00FD5E27" w:rsidRPr="0030567E">
      <w:pPr>
        <w:jc w:val="both"/>
      </w:pPr>
    </w:p>
    <w:p w:rsidRDefault="00FD5E27" w:rsidP="00BA0B91" w:rsidR="00BA0B91" w:rsidRPr="0030567E">
      <w:pPr>
        <w:jc w:val="both"/>
        <w:rPr>
          <w:rFonts w:eastAsia="Arial"/>
        </w:rPr>
      </w:pPr>
      <w:r w:rsidRPr="0030567E">
        <w:t>II</w:t>
      </w:r>
      <w:r w:rsidR="002E60A3" w:rsidRPr="0030567E">
        <w:t>.</w:t>
      </w:r>
      <w:r w:rsidR="002E60A3" w:rsidRPr="0030567E">
        <w:tab/>
        <w:t>Određuje se brisanje svih razlučnih prava i ostalih tereta sa</w:t>
      </w:r>
      <w:r w:rsidRPr="0030567E">
        <w:t xml:space="preserve"> pokretnine i to s</w:t>
      </w:r>
      <w:r w:rsidRPr="0030567E">
        <w:rPr>
          <w:rFonts w:eastAsia="Arial"/>
        </w:rPr>
        <w:t>troja</w:t>
      </w:r>
      <w:r w:rsidRPr="0030567E">
        <w:rPr>
          <w:rFonts w:eastAsia="Arial"/>
          <w:spacing w:val="11"/>
        </w:rPr>
        <w:t xml:space="preserve"> </w:t>
      </w:r>
      <w:r w:rsidRPr="0030567E">
        <w:rPr>
          <w:rFonts w:eastAsia="Arial"/>
        </w:rPr>
        <w:t>za</w:t>
      </w:r>
      <w:r w:rsidRPr="0030567E">
        <w:rPr>
          <w:rFonts w:eastAsia="Arial"/>
          <w:spacing w:val="7"/>
        </w:rPr>
        <w:t xml:space="preserve"> </w:t>
      </w:r>
      <w:r w:rsidRPr="0030567E">
        <w:rPr>
          <w:rFonts w:eastAsia="Arial"/>
        </w:rPr>
        <w:t>razdvajanje</w:t>
      </w:r>
      <w:r w:rsidRPr="0030567E">
        <w:rPr>
          <w:rFonts w:eastAsia="Arial"/>
          <w:spacing w:val="24"/>
        </w:rPr>
        <w:t xml:space="preserve"> </w:t>
      </w:r>
      <w:r w:rsidRPr="0030567E">
        <w:rPr>
          <w:rFonts w:eastAsia="Arial"/>
        </w:rPr>
        <w:t>i</w:t>
      </w:r>
      <w:r w:rsidRPr="0030567E">
        <w:rPr>
          <w:rFonts w:eastAsia="Arial"/>
          <w:spacing w:val="3"/>
        </w:rPr>
        <w:t xml:space="preserve"> </w:t>
      </w:r>
      <w:r w:rsidRPr="0030567E">
        <w:rPr>
          <w:rFonts w:eastAsia="Arial"/>
        </w:rPr>
        <w:t>dijeljenje</w:t>
      </w:r>
      <w:r w:rsidRPr="0030567E">
        <w:rPr>
          <w:rFonts w:eastAsia="Arial"/>
          <w:spacing w:val="18"/>
        </w:rPr>
        <w:t xml:space="preserve"> </w:t>
      </w:r>
      <w:r w:rsidRPr="0030567E">
        <w:rPr>
          <w:rFonts w:eastAsia="Arial"/>
        </w:rPr>
        <w:t>folije</w:t>
      </w:r>
      <w:r w:rsidRPr="0030567E">
        <w:rPr>
          <w:rFonts w:eastAsia="Arial"/>
          <w:spacing w:val="11"/>
        </w:rPr>
        <w:t xml:space="preserve"> </w:t>
      </w:r>
      <w:r w:rsidRPr="0030567E">
        <w:rPr>
          <w:rFonts w:eastAsia="Arial"/>
        </w:rPr>
        <w:t>H-15</w:t>
      </w:r>
      <w:r w:rsidRPr="0030567E">
        <w:rPr>
          <w:rFonts w:eastAsia="Arial"/>
          <w:spacing w:val="12"/>
        </w:rPr>
        <w:t xml:space="preserve"> </w:t>
      </w:r>
      <w:r w:rsidRPr="0030567E">
        <w:t xml:space="preserve">i </w:t>
      </w:r>
      <w:r w:rsidRPr="0030567E">
        <w:rPr>
          <w:rFonts w:eastAsia="Arial"/>
        </w:rPr>
        <w:t>peć</w:t>
      </w:r>
      <w:r w:rsidR="0030567E">
        <w:rPr>
          <w:rFonts w:eastAsia="Arial"/>
        </w:rPr>
        <w:t>i</w:t>
      </w:r>
      <w:r w:rsidRPr="0030567E">
        <w:rPr>
          <w:rFonts w:eastAsia="Arial"/>
          <w:spacing w:val="10"/>
        </w:rPr>
        <w:t xml:space="preserve"> </w:t>
      </w:r>
      <w:r w:rsidRPr="0030567E">
        <w:rPr>
          <w:rFonts w:eastAsia="Arial"/>
        </w:rPr>
        <w:t>za</w:t>
      </w:r>
      <w:r w:rsidRPr="0030567E">
        <w:rPr>
          <w:rFonts w:eastAsia="Arial"/>
          <w:spacing w:val="7"/>
        </w:rPr>
        <w:t xml:space="preserve"> </w:t>
      </w:r>
      <w:r w:rsidRPr="0030567E">
        <w:rPr>
          <w:rFonts w:eastAsia="Arial"/>
        </w:rPr>
        <w:t>blokove</w:t>
      </w:r>
      <w:r w:rsidRPr="0030567E">
        <w:rPr>
          <w:rFonts w:eastAsia="Arial"/>
          <w:spacing w:val="17"/>
        </w:rPr>
        <w:t xml:space="preserve"> </w:t>
      </w:r>
      <w:r w:rsidRPr="0030567E">
        <w:rPr>
          <w:rFonts w:eastAsia="Arial"/>
        </w:rPr>
        <w:t>P-62.</w:t>
      </w:r>
    </w:p>
    <w:p w:rsidRDefault="00FD5E27" w:rsidP="00BA0B91" w:rsidR="00FD5E27" w:rsidRPr="0030567E">
      <w:pPr>
        <w:jc w:val="both"/>
      </w:pPr>
    </w:p>
    <w:p w:rsidRDefault="00801E4C" w:rsidP="00801E4C" w:rsidR="00801E4C" w:rsidRPr="0030567E">
      <w:pPr>
        <w:jc w:val="center"/>
      </w:pPr>
      <w:r w:rsidRPr="0030567E">
        <w:t>Obrazloženje</w:t>
      </w:r>
    </w:p>
    <w:p w:rsidRDefault="007868A9" w:rsidP="00801E4C" w:rsidR="007868A9" w:rsidRPr="0030567E">
      <w:pPr>
        <w:jc w:val="center"/>
      </w:pPr>
    </w:p>
    <w:p w:rsidRDefault="00FD5E27" w:rsidP="00FD5E27" w:rsidR="007868A9" w:rsidRPr="0030567E">
      <w:pPr>
        <w:ind w:firstLine="708"/>
        <w:jc w:val="both"/>
      </w:pPr>
      <w:r w:rsidRPr="0030567E">
        <w:t xml:space="preserve">Rješenje ovog suda poslovni broj St-653/15-436 od 26. rujna 2017. postalo je pravomoćno dana </w:t>
      </w:r>
      <w:r w:rsidR="00FD4A94">
        <w:t>13. listopada 2</w:t>
      </w:r>
      <w:r w:rsidRPr="0030567E">
        <w:t>017., a rješenje  poslovni broj St-653/15-439 od 29. rujna 2017. postalo je pravomoćno dana</w:t>
      </w:r>
      <w:r w:rsidR="00FD4A94">
        <w:t xml:space="preserve"> 17. listopada </w:t>
      </w:r>
      <w:r w:rsidRPr="0030567E">
        <w:t xml:space="preserve">2017. slijedom čega je, a u skladu s odredbom čl. </w:t>
      </w:r>
      <w:r w:rsidR="007868A9" w:rsidRPr="0030567E">
        <w:t xml:space="preserve">108. Ovršnog zakona (Narodne novine 112/12, 25/13 i 93/14) valjalo odlučiti kao u izreci ovog zaključka. </w:t>
      </w:r>
    </w:p>
    <w:p w:rsidRDefault="00801E4C" w:rsidP="00577741" w:rsidR="00801E4C" w:rsidRPr="0030567E"/>
    <w:p w:rsidRDefault="00801E4C" w:rsidP="00801E4C" w:rsidR="00801E4C" w:rsidRPr="0030567E">
      <w:pPr>
        <w:jc w:val="center"/>
      </w:pPr>
      <w:r w:rsidRPr="0030567E">
        <w:t xml:space="preserve"> </w:t>
      </w:r>
      <w:r w:rsidR="00F60F92" w:rsidRPr="0030567E">
        <w:t xml:space="preserve">Zadru </w:t>
      </w:r>
      <w:r w:rsidR="00FD4A94">
        <w:t>20</w:t>
      </w:r>
      <w:r w:rsidR="00FD5E27" w:rsidRPr="0030567E">
        <w:t xml:space="preserve">. listopada </w:t>
      </w:r>
      <w:r w:rsidR="00E5399A" w:rsidRPr="0030567E">
        <w:t>2017</w:t>
      </w:r>
      <w:r w:rsidRPr="0030567E">
        <w:t xml:space="preserve">. </w:t>
      </w:r>
    </w:p>
    <w:p w:rsidRDefault="00801E4C" w:rsidP="00D319BE" w:rsidR="00801E4C" w:rsidRPr="0030567E">
      <w:pPr>
        <w:jc w:val="right"/>
      </w:pPr>
    </w:p>
    <w:p w:rsidRDefault="00946A49" w:rsidP="00946A49" w:rsidR="00801E4C" w:rsidRPr="0030567E">
      <w:pPr>
        <w:jc w:val="right"/>
      </w:pPr>
      <w:r>
        <w:tab/>
      </w:r>
      <w:r>
        <w:tab/>
      </w:r>
      <w:r>
        <w:tab/>
        <w:t xml:space="preserve">                               </w:t>
      </w:r>
      <w:r w:rsidR="00801E4C" w:rsidRPr="0030567E">
        <w:t xml:space="preserve">Sutkinja </w:t>
      </w:r>
    </w:p>
    <w:p w:rsidRDefault="00946A49" w:rsidP="00946A49" w:rsidR="00801E4C" w:rsidRPr="0030567E">
      <w:pPr>
        <w:jc w:val="right"/>
      </w:pPr>
      <w:r>
        <w:tab/>
      </w:r>
      <w:r>
        <w:tab/>
      </w:r>
      <w:r>
        <w:tab/>
      </w:r>
      <w:r w:rsidR="00801E4C" w:rsidRPr="0030567E">
        <w:tab/>
      </w:r>
      <w:r w:rsidR="00577741" w:rsidRPr="0030567E">
        <w:t xml:space="preserve">     </w:t>
      </w:r>
      <w:r w:rsidR="001D4079" w:rsidRPr="0030567E">
        <w:t xml:space="preserve">                                               </w:t>
      </w:r>
      <w:r w:rsidR="00097999" w:rsidRPr="0030567E">
        <w:t xml:space="preserve"> </w:t>
      </w:r>
      <w:r>
        <w:t xml:space="preserve">       </w:t>
      </w:r>
      <w:r w:rsidR="00D319BE" w:rsidRPr="0030567E">
        <w:t>Ana Markač</w:t>
      </w:r>
    </w:p>
    <w:p w:rsidRDefault="002B4547" w:rsidP="00801E4C" w:rsidR="002B4547" w:rsidRPr="0030567E">
      <w:pPr>
        <w:jc w:val="both"/>
      </w:pPr>
    </w:p>
    <w:p w:rsidRDefault="002B4547" w:rsidP="00801E4C" w:rsidR="002B4547" w:rsidRPr="0030567E">
      <w:pPr>
        <w:jc w:val="both"/>
      </w:pPr>
    </w:p>
    <w:p w:rsidRDefault="00946A49" w:rsidP="00801E4C" w:rsidR="00946A49">
      <w:pPr>
        <w:jc w:val="both"/>
      </w:pPr>
    </w:p>
    <w:p w:rsidRDefault="00801E4C" w:rsidP="00801E4C" w:rsidR="00801E4C" w:rsidRPr="0030567E">
      <w:pPr>
        <w:jc w:val="both"/>
      </w:pPr>
      <w:r w:rsidRPr="0030567E">
        <w:t>UPUTA O PRAVNOM LIJEKU</w:t>
      </w:r>
    </w:p>
    <w:p w:rsidRDefault="00801E4C" w:rsidP="00801E4C" w:rsidR="00801E4C" w:rsidRPr="0030567E">
      <w:pPr>
        <w:jc w:val="both"/>
      </w:pPr>
      <w:r w:rsidRPr="0030567E">
        <w:t>Protiv ovog</w:t>
      </w:r>
      <w:r w:rsidR="00577741" w:rsidRPr="0030567E">
        <w:t xml:space="preserve"> zaključka nije dopuštena žalba (čl. 19. st. 7. Stečajnog zakona).</w:t>
      </w:r>
    </w:p>
    <w:p w:rsidRDefault="00801E4C" w:rsidP="00801E4C" w:rsidR="00801E4C" w:rsidRPr="0030567E">
      <w:pPr>
        <w:jc w:val="both"/>
      </w:pPr>
    </w:p>
    <w:p w:rsidRDefault="00577741" w:rsidP="00801E4C" w:rsidR="00577741" w:rsidRPr="0030567E">
      <w:pPr>
        <w:jc w:val="both"/>
      </w:pPr>
    </w:p>
    <w:p w:rsidRDefault="00801E4C" w:rsidP="00801E4C" w:rsidR="00801E4C" w:rsidRPr="0030567E">
      <w:pPr>
        <w:jc w:val="both"/>
      </w:pPr>
      <w:r w:rsidRPr="0030567E">
        <w:t>DNA:</w:t>
      </w:r>
    </w:p>
    <w:p w:rsidRDefault="00577741" w:rsidP="00801E4C" w:rsidR="00577741" w:rsidRPr="0030567E">
      <w:pPr>
        <w:jc w:val="both"/>
      </w:pPr>
      <w:r w:rsidRPr="0030567E">
        <w:t>- stečajnom upravitelju</w:t>
      </w:r>
      <w:r w:rsidR="00D319BE" w:rsidRPr="0030567E">
        <w:t xml:space="preserve"> </w:t>
      </w:r>
      <w:r w:rsidR="00FD5E27" w:rsidRPr="0030567E">
        <w:t xml:space="preserve">Branku </w:t>
      </w:r>
      <w:proofErr w:type="spellStart"/>
      <w:r w:rsidR="00FD5E27" w:rsidRPr="0030567E">
        <w:t>Moriću</w:t>
      </w:r>
      <w:proofErr w:type="spellEnd"/>
      <w:r w:rsidR="00FD5E27" w:rsidRPr="0030567E">
        <w:t xml:space="preserve">, iz Zadra, </w:t>
      </w:r>
      <w:r w:rsidR="00D319BE" w:rsidRPr="0030567E">
        <w:t xml:space="preserve"> </w:t>
      </w:r>
    </w:p>
    <w:p w:rsidRDefault="00577741" w:rsidP="00801E4C" w:rsidR="00FD5E27" w:rsidRPr="0030567E">
      <w:pPr>
        <w:jc w:val="both"/>
      </w:pPr>
      <w:r w:rsidRPr="0030567E">
        <w:t xml:space="preserve">- kupcu </w:t>
      </w:r>
      <w:proofErr w:type="spellStart"/>
      <w:r w:rsidR="00FD5E27" w:rsidRPr="0030567E">
        <w:t>I</w:t>
      </w:r>
      <w:r w:rsidR="00FD5E27" w:rsidRPr="0030567E">
        <w:rPr>
          <w:rFonts w:eastAsia="Arial Unicode MS"/>
        </w:rPr>
        <w:t>mpol</w:t>
      </w:r>
      <w:proofErr w:type="spellEnd"/>
      <w:r w:rsidR="00FD5E27" w:rsidRPr="0030567E">
        <w:rPr>
          <w:rFonts w:eastAsia="Arial Unicode MS"/>
        </w:rPr>
        <w:t>-TLM d.o.o., Šibenik, Ulica Narodnog preporoda 12,</w:t>
      </w:r>
    </w:p>
    <w:p w:rsidRDefault="00577741" w:rsidP="00801E4C" w:rsidR="00577741" w:rsidRPr="0030567E">
      <w:pPr>
        <w:jc w:val="both"/>
      </w:pPr>
      <w:r w:rsidRPr="0030567E">
        <w:t>- e-</w:t>
      </w:r>
      <w:r w:rsidR="007868A9" w:rsidRPr="0030567E">
        <w:t>O</w:t>
      </w:r>
      <w:r w:rsidRPr="0030567E">
        <w:t>glasna ploča sud</w:t>
      </w:r>
      <w:r w:rsidR="007868A9" w:rsidRPr="0030567E">
        <w:t>ova,</w:t>
      </w:r>
      <w:r w:rsidR="00AF6068" w:rsidRPr="0030567E">
        <w:t xml:space="preserve"> na istoj objaviti i rješenja</w:t>
      </w:r>
      <w:r w:rsidR="00FD5E27" w:rsidRPr="0030567E">
        <w:t xml:space="preserve"> </w:t>
      </w:r>
      <w:r w:rsidR="00BF1ADF" w:rsidRPr="0030567E">
        <w:t>St-653/15-436 od 26. rujna 2017</w:t>
      </w:r>
      <w:r w:rsidR="00FD4A94">
        <w:t>.</w:t>
      </w:r>
      <w:r w:rsidR="00BF1ADF" w:rsidRPr="0030567E">
        <w:t xml:space="preserve"> i St-653/15-439 od 29. rujna 2017</w:t>
      </w:r>
      <w:r w:rsidR="00CE25B5" w:rsidRPr="0030567E">
        <w:t xml:space="preserve">. </w:t>
      </w:r>
      <w:r w:rsidR="00AF6068" w:rsidRPr="0030567E">
        <w:t>sa otisnut</w:t>
      </w:r>
      <w:r w:rsidR="00FD5E27" w:rsidRPr="0030567E">
        <w:t xml:space="preserve">im klauzulama pravomoćnosti </w:t>
      </w:r>
      <w:r w:rsidR="00AF6068" w:rsidRPr="0030567E">
        <w:t xml:space="preserve">  </w:t>
      </w:r>
    </w:p>
    <w:p w:rsidRDefault="007868A9" w:rsidP="00801E4C" w:rsidR="007868A9" w:rsidRPr="0030567E">
      <w:pPr>
        <w:jc w:val="both"/>
      </w:pPr>
      <w:r w:rsidRPr="0030567E">
        <w:t>- FINA-i</w:t>
      </w:r>
      <w:r w:rsidR="00AF6068" w:rsidRPr="0030567E">
        <w:t>,</w:t>
      </w:r>
    </w:p>
    <w:p w:rsidRDefault="00801E4C" w:rsidP="00AF6068" w:rsidR="004C23AC" w:rsidRPr="0030567E">
      <w:pPr>
        <w:jc w:val="both"/>
      </w:pPr>
      <w:r w:rsidRPr="0030567E">
        <w:t>- u spis.</w:t>
      </w:r>
    </w:p>
    <w:sectPr w:rsidSect="007868A9" w:rsidR="004C23AC" w:rsidRPr="0030567E">
      <w:headerReference w:type="default" r:id="rId10"/>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22A7" w:rsidP="00F43F58" w:rsidR="007622A7">
      <w:r>
        <w:separator/>
      </w:r>
    </w:p>
  </w:endnote>
  <w:endnote w:id="0" w:type="continuationSeparator">
    <w:p w:rsidRDefault="007622A7" w:rsidP="00F43F58" w:rsidR="007622A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22A7" w:rsidP="00F43F58" w:rsidR="007622A7">
      <w:r>
        <w:separator/>
      </w:r>
    </w:p>
  </w:footnote>
  <w:footnote w:id="0" w:type="continuationSeparator">
    <w:p w:rsidRDefault="007622A7" w:rsidP="00F43F58" w:rsidR="007622A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2A7" w:rsidP="008C0B0A" w:rsidR="007622A7" w:rsidRPr="005C4636">
    <w:pPr>
      <w:jc w:val="right"/>
    </w:pPr>
    <w:r w:rsidRPr="005C4636">
      <w:t xml:space="preserve">                    Posl.br. </w:t>
    </w:r>
    <w:r>
      <w:t>2</w:t>
    </w:r>
    <w:r w:rsidRPr="005C4636">
      <w:t xml:space="preserve"> St-</w:t>
    </w:r>
    <w:r w:rsidR="00946A49">
      <w:t>653/15-483</w:t>
    </w:r>
  </w:p>
  <w:p w:rsidRDefault="007622A7" w:rsidP="00F43F58" w:rsidR="007622A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FC0E23"/>
    <w:multiLevelType w:val="hybridMultilevel"/>
    <w:tmpl w:val="8DF8D0EA"/>
    <w:lvl w:tplc="CD3E676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3140FC3"/>
    <w:multiLevelType w:val="hybridMultilevel"/>
    <w:tmpl w:val="5AE6AECA"/>
    <w:lvl w:tplc="B0D2095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A06FC1"/>
    <w:multiLevelType w:val="hybridMultilevel"/>
    <w:tmpl w:val="7D2471E8"/>
    <w:lvl w:tplc="5706ED98"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91D1CBB"/>
    <w:multiLevelType w:val="hybridMultilevel"/>
    <w:tmpl w:val="2C7C0DB8"/>
    <w:lvl w:tplc="0ABAE4B8" w:ilvl="0">
      <w:start w:val="1"/>
      <w:numFmt w:val="lowerRoman"/>
      <w:lvlText w:val="%1."/>
      <w:lvlJc w:val="left"/>
      <w:pPr>
        <w:ind w:hanging="720" w:left="900"/>
      </w:pPr>
      <w:rPr>
        <w:rFonts w:hint="default"/>
      </w:rPr>
    </w:lvl>
    <w:lvl w:tentative="true" w:tplc="041A0019" w:ilvl="1">
      <w:start w:val="1"/>
      <w:numFmt w:val="lowerLetter"/>
      <w:lvlText w:val="%2."/>
      <w:lvlJc w:val="left"/>
      <w:pPr>
        <w:ind w:hanging="360" w:left="1260"/>
      </w:pPr>
    </w:lvl>
    <w:lvl w:tentative="true" w:tplc="041A001B" w:ilvl="2">
      <w:start w:val="1"/>
      <w:numFmt w:val="lowerRoman"/>
      <w:lvlText w:val="%3."/>
      <w:lvlJc w:val="right"/>
      <w:pPr>
        <w:ind w:hanging="180" w:left="1980"/>
      </w:pPr>
    </w:lvl>
    <w:lvl w:tentative="true" w:tplc="041A000F" w:ilvl="3">
      <w:start w:val="1"/>
      <w:numFmt w:val="decimal"/>
      <w:lvlText w:val="%4."/>
      <w:lvlJc w:val="left"/>
      <w:pPr>
        <w:ind w:hanging="360" w:left="2700"/>
      </w:pPr>
    </w:lvl>
    <w:lvl w:tentative="true" w:tplc="041A0019" w:ilvl="4">
      <w:start w:val="1"/>
      <w:numFmt w:val="lowerLetter"/>
      <w:lvlText w:val="%5."/>
      <w:lvlJc w:val="left"/>
      <w:pPr>
        <w:ind w:hanging="360" w:left="3420"/>
      </w:pPr>
    </w:lvl>
    <w:lvl w:tentative="true" w:tplc="041A001B" w:ilvl="5">
      <w:start w:val="1"/>
      <w:numFmt w:val="lowerRoman"/>
      <w:lvlText w:val="%6."/>
      <w:lvlJc w:val="right"/>
      <w:pPr>
        <w:ind w:hanging="180" w:left="4140"/>
      </w:pPr>
    </w:lvl>
    <w:lvl w:tentative="true" w:tplc="041A000F" w:ilvl="6">
      <w:start w:val="1"/>
      <w:numFmt w:val="decimal"/>
      <w:lvlText w:val="%7."/>
      <w:lvlJc w:val="left"/>
      <w:pPr>
        <w:ind w:hanging="360" w:left="4860"/>
      </w:pPr>
    </w:lvl>
    <w:lvl w:tentative="true" w:tplc="041A0019" w:ilvl="7">
      <w:start w:val="1"/>
      <w:numFmt w:val="lowerLetter"/>
      <w:lvlText w:val="%8."/>
      <w:lvlJc w:val="left"/>
      <w:pPr>
        <w:ind w:hanging="360" w:left="5580"/>
      </w:pPr>
    </w:lvl>
    <w:lvl w:tentative="true" w:tplc="041A001B" w:ilvl="8">
      <w:start w:val="1"/>
      <w:numFmt w:val="lowerRoman"/>
      <w:lvlText w:val="%9."/>
      <w:lvlJc w:val="right"/>
      <w:pPr>
        <w:ind w:hanging="180" w:left="6300"/>
      </w:pPr>
    </w:lvl>
  </w:abstractNum>
  <w:abstractNum w:abstractNumId="4">
    <w:nsid w:val="423E76DA"/>
    <w:multiLevelType w:val="hybridMultilevel"/>
    <w:tmpl w:val="F10CDE18"/>
    <w:lvl w:tplc="2334CA7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80869C9"/>
    <w:multiLevelType w:val="hybridMultilevel"/>
    <w:tmpl w:val="3EA82550"/>
    <w:lvl w:tplc="D2B64AB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EC53E03"/>
    <w:multiLevelType w:val="hybridMultilevel"/>
    <w:tmpl w:val="2828FC1C"/>
    <w:lvl w:tplc="B9CAF2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EFA14DF"/>
    <w:multiLevelType w:val="hybridMultilevel"/>
    <w:tmpl w:val="B7C8FBC6"/>
    <w:lvl w:tplc="C64A7FD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8"/>
  </w:num>
  <w:num w:numId="5">
    <w:abstractNumId w:val="4"/>
  </w:num>
  <w:num w:numId="6">
    <w:abstractNumId w:val="6"/>
  </w:num>
  <w:num w:numId="7">
    <w:abstractNumId w:val="0"/>
  </w:num>
  <w:num w:numId="8">
    <w:abstractNumId w:val="2"/>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21158"/>
    <w:rsid w:val="00082FAA"/>
    <w:rsid w:val="00097999"/>
    <w:rsid w:val="000E2B91"/>
    <w:rsid w:val="00105933"/>
    <w:rsid w:val="00131C13"/>
    <w:rsid w:val="001847FA"/>
    <w:rsid w:val="001D4079"/>
    <w:rsid w:val="002031CB"/>
    <w:rsid w:val="002159D7"/>
    <w:rsid w:val="00281502"/>
    <w:rsid w:val="002B4547"/>
    <w:rsid w:val="002D0398"/>
    <w:rsid w:val="002D4FAA"/>
    <w:rsid w:val="002E60A3"/>
    <w:rsid w:val="0030567E"/>
    <w:rsid w:val="003214BC"/>
    <w:rsid w:val="00387627"/>
    <w:rsid w:val="00394897"/>
    <w:rsid w:val="003B11E4"/>
    <w:rsid w:val="00467CF4"/>
    <w:rsid w:val="004C23AC"/>
    <w:rsid w:val="00502AA8"/>
    <w:rsid w:val="00511649"/>
    <w:rsid w:val="00577741"/>
    <w:rsid w:val="005C4636"/>
    <w:rsid w:val="00607AFB"/>
    <w:rsid w:val="006B1EE7"/>
    <w:rsid w:val="007622A7"/>
    <w:rsid w:val="007868A9"/>
    <w:rsid w:val="007971FC"/>
    <w:rsid w:val="007C524E"/>
    <w:rsid w:val="00801998"/>
    <w:rsid w:val="00801E4C"/>
    <w:rsid w:val="008977C4"/>
    <w:rsid w:val="008C0B0A"/>
    <w:rsid w:val="008E0DE8"/>
    <w:rsid w:val="008F6302"/>
    <w:rsid w:val="00944C2B"/>
    <w:rsid w:val="00946A49"/>
    <w:rsid w:val="00974B89"/>
    <w:rsid w:val="0099504A"/>
    <w:rsid w:val="009B3989"/>
    <w:rsid w:val="009C23AF"/>
    <w:rsid w:val="00A02B33"/>
    <w:rsid w:val="00A05090"/>
    <w:rsid w:val="00A06546"/>
    <w:rsid w:val="00A241EB"/>
    <w:rsid w:val="00A319B3"/>
    <w:rsid w:val="00A31AF7"/>
    <w:rsid w:val="00A52447"/>
    <w:rsid w:val="00AC71FB"/>
    <w:rsid w:val="00AE0A12"/>
    <w:rsid w:val="00AF6068"/>
    <w:rsid w:val="00B355AE"/>
    <w:rsid w:val="00B8705D"/>
    <w:rsid w:val="00BA0B91"/>
    <w:rsid w:val="00BA5A9C"/>
    <w:rsid w:val="00BD4248"/>
    <w:rsid w:val="00BE1412"/>
    <w:rsid w:val="00BF1ADF"/>
    <w:rsid w:val="00C43370"/>
    <w:rsid w:val="00C72B31"/>
    <w:rsid w:val="00CA7947"/>
    <w:rsid w:val="00CE25B5"/>
    <w:rsid w:val="00D319BE"/>
    <w:rsid w:val="00D42FEC"/>
    <w:rsid w:val="00E02717"/>
    <w:rsid w:val="00E5399A"/>
    <w:rsid w:val="00E76DE1"/>
    <w:rsid w:val="00E835BE"/>
    <w:rsid w:val="00E8758E"/>
    <w:rsid w:val="00EF3728"/>
    <w:rsid w:val="00F146AE"/>
    <w:rsid w:val="00F43F58"/>
    <w:rsid w:val="00F60F92"/>
    <w:rsid w:val="00F80A60"/>
    <w:rsid w:val="00F875E6"/>
    <w:rsid w:val="00FB2A78"/>
    <w:rsid w:val="00FC746F"/>
    <w:rsid w:val="00FD4A94"/>
    <w:rsid w:val="00FD5E27"/>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Zaglavlje" w:type="paragraph">
    <w:name w:val="header"/>
    <w:basedOn w:val="Normal"/>
    <w:link w:val="ZaglavljeChar"/>
    <w:rsid w:val="00F43F58"/>
    <w:pPr>
      <w:tabs>
        <w:tab w:pos="4536" w:val="center"/>
        <w:tab w:pos="9072" w:val="right"/>
      </w:tabs>
    </w:pPr>
  </w:style>
  <w:style w:customStyle="true"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true" w:styleId="PodnojeChar" w:type="character">
    <w:name w:val="Podnožje Char"/>
    <w:basedOn w:val="Zadanifontodlomka"/>
    <w:link w:val="Podnoje"/>
    <w:rsid w:val="00F43F58"/>
    <w:rPr>
      <w:sz w:val="24"/>
      <w:szCs w:val="24"/>
    </w:rPr>
  </w:style>
  <w:style w:styleId="Odlomakpopisa" w:type="paragraph">
    <w:name w:val="List Paragraph"/>
    <w:basedOn w:val="Normal"/>
    <w:uiPriority w:val="34"/>
    <w:qFormat/>
    <w:rsid w:val="00801E4C"/>
    <w:pPr>
      <w:ind w:left="720"/>
      <w:contextualSpacing/>
    </w:pPr>
  </w:style>
  <w:style w:styleId="StandardWeb" w:type="paragraph">
    <w:name w:val="Normal (Web)"/>
    <w:basedOn w:val="Normal"/>
    <w:rsid w:val="00801E4C"/>
    <w:pPr>
      <w:spacing w:afterAutospacing="true" w:after="100" w:beforeAutospacing="true" w:before="100"/>
    </w:pPr>
  </w:style>
  <w:style w:styleId="Tijeloteksta2" w:type="paragraph">
    <w:name w:val="Body Text 2"/>
    <w:basedOn w:val="Normal"/>
    <w:link w:val="Tijeloteksta2Char"/>
    <w:rsid w:val="00FD5E27"/>
    <w:pPr>
      <w:jc w:val="both"/>
    </w:pPr>
    <w:rPr>
      <w:rFonts w:cs="Arial" w:hAnsi="Arial" w:ascii="Arial"/>
      <w:sz w:val="22"/>
      <w:lang w:eastAsia="en-US"/>
    </w:rPr>
  </w:style>
  <w:style w:customStyle="true" w:styleId="Tijeloteksta2Char" w:type="character">
    <w:name w:val="Tijelo teksta 2 Char"/>
    <w:basedOn w:val="Zadanifontodlomka"/>
    <w:link w:val="Tijeloteksta2"/>
    <w:rsid w:val="00FD5E27"/>
    <w:rPr>
      <w:rFonts w:cs="Arial" w:hAnsi="Arial" w:ascii="Arial"/>
      <w:sz w:val="22"/>
      <w:szCs w:val="24"/>
      <w:lang w:eastAsia="en-US"/>
    </w:rPr>
  </w:style>
  <w:style w:styleId="Tekstrezerviranogmjesta" w:type="character">
    <w:name w:val="Placeholder Text"/>
    <w:basedOn w:val="Zadanifontodlomka"/>
    <w:uiPriority w:val="99"/>
    <w:semiHidden/>
    <w:rsid w:val="00B8705D"/>
    <w:rPr>
      <w:color w:val="808080"/>
      <w:bdr w:space="0" w:sz="0" w:color="auto" w:val="none"/>
      <w:shd w:fill="auto" w:color="auto" w:val="clear"/>
    </w:rPr>
  </w:style>
  <w:style w:customStyle="true" w:styleId="eSPISCCParagraphDefaultFont" w:type="character">
    <w:name w:val="eSPIS_CC_Paragraph Default Font"/>
    <w:basedOn w:val="Zadanifontodlomka"/>
    <w:rsid w:val="00B870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705D"/>
    <w:rPr>
      <w:bdr w:space="0" w:sz="0" w:color="auto" w:val="none"/>
      <w:shd w:fill="FFFFCC" w:color="auto" w:val="clear"/>
      <w:lang w:val="hr-HR"/>
    </w:rPr>
  </w:style>
  <w:style w:customStyle="true" w:styleId="PozadinaSvijetloCrvena" w:type="character">
    <w:name w:val="Pozadina_SvijetloCrvena"/>
    <w:basedOn w:val="eSPISCCParagraphDefaultFont"/>
    <w:rsid w:val="00B870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70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Zaglavlje" w:type="paragraph">
    <w:name w:val="header"/>
    <w:basedOn w:val="Normal"/>
    <w:link w:val="ZaglavljeChar"/>
    <w:rsid w:val="00F43F58"/>
    <w:pPr>
      <w:tabs>
        <w:tab w:pos="4536" w:val="center"/>
        <w:tab w:pos="9072" w:val="right"/>
      </w:tabs>
    </w:pPr>
  </w:style>
  <w:style w:customStyle="1" w:styleId="ZaglavljeChar" w:type="character">
    <w:name w:val="Zaglavlje Char"/>
    <w:basedOn w:val="Zadanifontodlomka"/>
    <w:link w:val="Zaglavlje"/>
    <w:rsid w:val="00F43F58"/>
    <w:rPr>
      <w:sz w:val="24"/>
      <w:szCs w:val="24"/>
    </w:rPr>
  </w:style>
  <w:style w:styleId="Podnoje" w:type="paragraph">
    <w:name w:val="footer"/>
    <w:basedOn w:val="Normal"/>
    <w:link w:val="PodnojeChar"/>
    <w:rsid w:val="00F43F58"/>
    <w:pPr>
      <w:tabs>
        <w:tab w:pos="4536" w:val="center"/>
        <w:tab w:pos="9072" w:val="right"/>
      </w:tabs>
    </w:pPr>
  </w:style>
  <w:style w:customStyle="1" w:styleId="PodnojeChar" w:type="character">
    <w:name w:val="Podnožje Char"/>
    <w:basedOn w:val="Zadanifontodlomka"/>
    <w:link w:val="Podnoje"/>
    <w:rsid w:val="00F43F58"/>
    <w:rPr>
      <w:sz w:val="24"/>
      <w:szCs w:val="24"/>
    </w:rPr>
  </w:style>
  <w:style w:styleId="Odlomakpopisa" w:type="paragraph">
    <w:name w:val="List Paragraph"/>
    <w:basedOn w:val="Normal"/>
    <w:uiPriority w:val="34"/>
    <w:qFormat/>
    <w:rsid w:val="00801E4C"/>
    <w:pPr>
      <w:ind w:left="720"/>
      <w:contextualSpacing/>
    </w:pPr>
  </w:style>
  <w:style w:styleId="StandardWeb" w:type="paragraph">
    <w:name w:val="Normal (Web)"/>
    <w:basedOn w:val="Normal"/>
    <w:rsid w:val="00801E4C"/>
    <w:pPr>
      <w:spacing w:after="100" w:afterAutospacing="1" w:before="100" w:beforeAutospacing="1"/>
    </w:pPr>
  </w:style>
  <w:style w:styleId="Tijeloteksta2" w:type="paragraph">
    <w:name w:val="Body Text 2"/>
    <w:basedOn w:val="Normal"/>
    <w:link w:val="Tijeloteksta2Char"/>
    <w:rsid w:val="00FD5E27"/>
    <w:pPr>
      <w:jc w:val="both"/>
    </w:pPr>
    <w:rPr>
      <w:rFonts w:ascii="Arial" w:cs="Arial" w:hAnsi="Arial"/>
      <w:sz w:val="22"/>
      <w:lang w:eastAsia="en-US"/>
    </w:rPr>
  </w:style>
  <w:style w:customStyle="1" w:styleId="Tijeloteksta2Char" w:type="character">
    <w:name w:val="Tijelo teksta 2 Char"/>
    <w:basedOn w:val="Zadanifontodlomka"/>
    <w:link w:val="Tijeloteksta2"/>
    <w:rsid w:val="00FD5E27"/>
    <w:rPr>
      <w:rFonts w:ascii="Arial" w:cs="Arial" w:hAnsi="Arial"/>
      <w:sz w:val="22"/>
      <w:szCs w:val="24"/>
      <w:lang w:eastAsia="en-US"/>
    </w:rPr>
  </w:style>
  <w:style w:styleId="Tekstrezerviranogmjesta" w:type="character">
    <w:name w:val="Placeholder Text"/>
    <w:basedOn w:val="Zadanifontodlomka"/>
    <w:uiPriority w:val="99"/>
    <w:semiHidden/>
    <w:rsid w:val="00B8705D"/>
    <w:rPr>
      <w:color w:val="808080"/>
      <w:bdr w:color="auto" w:space="0" w:sz="0" w:val="none"/>
      <w:shd w:color="auto" w:fill="auto" w:val="clear"/>
    </w:rPr>
  </w:style>
  <w:style w:customStyle="1" w:styleId="eSPISCCParagraphDefaultFont" w:type="character">
    <w:name w:val="eSPIS_CC_Paragraph Default Font"/>
    <w:basedOn w:val="Zadanifontodlomka"/>
    <w:rsid w:val="00B870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705D"/>
    <w:rPr>
      <w:bdr w:color="auto" w:space="0" w:sz="0" w:val="none"/>
      <w:shd w:color="auto" w:fill="FFFFCC" w:val="clear"/>
      <w:lang w:val="hr-HR"/>
    </w:rPr>
  </w:style>
  <w:style w:customStyle="1" w:styleId="PozadinaSvijetloCrvena" w:type="character">
    <w:name w:val="Pozadina_SvijetloCrvena"/>
    <w:basedOn w:val="eSPISCCParagraphDefaultFont"/>
    <w:rsid w:val="00B870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70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dio spisa od svežnja 2 do zaključno
svežnja 16 uključivo i taj svežanj čuva se u sobi
br. 42 (ormar)  Č.P.!!!</izvorni_sadrzaj>
    <derivirana_varijabla naziv="DomainObject.Predmet.PrimjedbaSuca_1">dio spisa od svežnja 2 do zaključno
svežnja 16 uključivo i taj svežanj čuva se u sobi
br. 42 (ormar)  Č.P.!!!</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888CDD-FCB8-4B94-B8A5-00A9AFB8D21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265</properties:Words>
  <properties:Characters>1312</properties:Characters>
  <properties:Lines>51</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2017-10-19T17:35:00Z</dcterms:created>
  <dc:creator>Administrator</dc:creator>
  <cp:lastModifiedBy>Marijana Žuža</cp:lastModifiedBy>
  <cp:lastPrinted>2017-10-20T06:31:00Z</cp:lastPrinted>
  <dcterms:modified xmlns:xsi="http://www.w3.org/2001/XMLSchema-instance" xsi:type="dcterms:W3CDTF">2017-10-20T12:55:00Z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