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057a" w14:paraId="149057a" w:rsidRDefault="00687804" w:rsidR="003B5C88" w:rsidRPr="00687804">
      <w:pPr>
        <w15:collapsed w:val="false"/>
        <w:rPr>
          <w:rFonts w:cs="Times New Roman"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 w:rsidRPr="00687804">
        <w:rPr>
          <w:rFonts w:cs="Times New Roman" w:hAnsi="Times New Roman" w:ascii="Times New Roman"/>
          <w:b/>
          <w:sz w:val="24"/>
          <w:szCs w:val="24"/>
          <w:lang w:val="hr-HR"/>
        </w:rPr>
        <w:t>Stečajna masa iza RUDNIK d.o.o. u stečaju</w:t>
      </w:r>
    </w:p>
    <w:p w:rsidRDefault="00687804" w:rsidR="00687804" w:rsidRPr="00687804">
      <w:pPr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687804">
        <w:rPr>
          <w:rFonts w:cs="Times New Roman" w:hAnsi="Times New Roman" w:ascii="Times New Roman"/>
          <w:b/>
          <w:sz w:val="24"/>
          <w:szCs w:val="24"/>
          <w:lang w:val="hr-HR"/>
        </w:rPr>
        <w:t>Srebrnjak 84, Zagreb</w:t>
      </w:r>
    </w:p>
    <w:p w:rsidRDefault="00687804" w:rsidR="00687804" w:rsidRPr="00687804">
      <w:pPr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687804">
        <w:rPr>
          <w:rFonts w:cs="Times New Roman" w:hAnsi="Times New Roman" w:ascii="Times New Roman"/>
          <w:b/>
          <w:sz w:val="24"/>
          <w:szCs w:val="24"/>
          <w:lang w:val="hr-HR"/>
        </w:rPr>
        <w:t>OIB: 73589928016</w:t>
      </w:r>
    </w:p>
    <w:p w:rsidRDefault="00687804" w:rsidR="00687804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87804" w:rsidR="00687804">
      <w:p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U Zagrebu, 06. 05. 2019.</w:t>
      </w:r>
    </w:p>
    <w:p w:rsidRDefault="00687804" w:rsidR="00687804" w:rsidRPr="00687804">
      <w:pPr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687804">
        <w:rPr>
          <w:rFonts w:cs="Times New Roman" w:hAnsi="Times New Roman" w:ascii="Times New Roman"/>
          <w:b/>
          <w:sz w:val="24"/>
          <w:szCs w:val="24"/>
          <w:lang w:val="hr-HR"/>
        </w:rPr>
        <w:t>St-2887/2018</w:t>
      </w:r>
    </w:p>
    <w:p w:rsidRDefault="00687804" w:rsidR="00687804" w:rsidRPr="00687804">
      <w:pPr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 w:rsidRPr="00687804">
        <w:rPr>
          <w:rFonts w:cs="Times New Roman" w:hAnsi="Times New Roman" w:ascii="Times New Roman"/>
          <w:b/>
          <w:sz w:val="24"/>
          <w:szCs w:val="24"/>
          <w:lang w:val="hr-HR"/>
        </w:rPr>
        <w:t>TRGOVAČKI SUD U ZAGREBU</w:t>
      </w:r>
    </w:p>
    <w:p w:rsidRDefault="00687804" w:rsidR="00687804" w:rsidRPr="00687804">
      <w:pPr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 w:rsidRPr="00687804">
        <w:rPr>
          <w:rFonts w:cs="Times New Roman" w:hAnsi="Times New Roman" w:ascii="Times New Roman"/>
          <w:b/>
          <w:sz w:val="24"/>
          <w:szCs w:val="24"/>
          <w:lang w:val="hr-HR"/>
        </w:rPr>
        <w:t>Amruševa 2/II</w:t>
      </w:r>
    </w:p>
    <w:p w:rsidRDefault="00687804" w:rsidR="00687804">
      <w:pPr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744858" w:rsidR="00744858">
      <w:pPr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744858" w:rsidR="00744858">
      <w:pPr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  <w:t xml:space="preserve">            IZVJEŠĆE O STANJU STEČAJNE MASE</w:t>
      </w:r>
    </w:p>
    <w:p w:rsidRDefault="00744858" w:rsidP="00744858" w:rsidR="00744858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44858">
        <w:rPr>
          <w:rFonts w:cs="Times New Roman" w:hAnsi="Times New Roman" w:ascii="Times New Roman"/>
          <w:sz w:val="24"/>
          <w:szCs w:val="24"/>
          <w:lang w:val="hr-HR"/>
        </w:rPr>
        <w:t xml:space="preserve">Rješenjem Trgovačkog suda u Zagrebu od 28. </w:t>
      </w:r>
      <w:r>
        <w:rPr>
          <w:rFonts w:cs="Times New Roman" w:hAnsi="Times New Roman" w:ascii="Times New Roman"/>
          <w:sz w:val="24"/>
          <w:szCs w:val="24"/>
          <w:lang w:val="hr-HR"/>
        </w:rPr>
        <w:t>t</w:t>
      </w:r>
      <w:r w:rsidRPr="00744858">
        <w:rPr>
          <w:rFonts w:cs="Times New Roman" w:hAnsi="Times New Roman" w:ascii="Times New Roman"/>
          <w:sz w:val="24"/>
          <w:szCs w:val="24"/>
          <w:lang w:val="hr-HR"/>
        </w:rPr>
        <w:t xml:space="preserve">ravnja 2017. </w:t>
      </w:r>
      <w:r>
        <w:rPr>
          <w:rFonts w:cs="Times New Roman" w:hAnsi="Times New Roman" w:ascii="Times New Roman"/>
          <w:sz w:val="24"/>
          <w:szCs w:val="24"/>
          <w:lang w:val="hr-HR"/>
        </w:rPr>
        <w:t>g</w:t>
      </w:r>
      <w:r w:rsidRPr="00744858">
        <w:rPr>
          <w:rFonts w:cs="Times New Roman" w:hAnsi="Times New Roman" w:ascii="Times New Roman"/>
          <w:sz w:val="24"/>
          <w:szCs w:val="24"/>
          <w:lang w:val="hr-HR"/>
        </w:rPr>
        <w:t>odine pod poslovnim brojem St-8673/15 nad trgovačkim društvom RUDNIK d.o.o. iz Zagreba, OIB: 80262939755, otvoren je i istovremeno zaključen stečajni postupak. Društvo je brisano iz Sudskog registra dana 25. 10. 2017.god. Rješenjem Trgovačkog suda u Zagrebu pod posl.brojem: Tt-17/37517-1. Na prijedlog</w:t>
      </w:r>
      <w:r w:rsidR="00AC7348">
        <w:rPr>
          <w:rFonts w:cs="Times New Roman" w:hAnsi="Times New Roman" w:ascii="Times New Roman"/>
          <w:sz w:val="24"/>
          <w:szCs w:val="24"/>
          <w:lang w:val="hr-HR"/>
        </w:rPr>
        <w:t xml:space="preserve"> bivše</w:t>
      </w:r>
      <w:r w:rsidRPr="00744858">
        <w:rPr>
          <w:rFonts w:cs="Times New Roman" w:hAnsi="Times New Roman" w:ascii="Times New Roman"/>
          <w:sz w:val="24"/>
          <w:szCs w:val="24"/>
          <w:lang w:val="hr-HR"/>
        </w:rPr>
        <w:t xml:space="preserve"> stečajne upraviteljice, Sud je Rješenjem od 10. </w:t>
      </w:r>
      <w:r>
        <w:rPr>
          <w:rFonts w:cs="Times New Roman" w:hAnsi="Times New Roman" w:ascii="Times New Roman"/>
          <w:sz w:val="24"/>
          <w:szCs w:val="24"/>
          <w:lang w:val="hr-HR"/>
        </w:rPr>
        <w:t>l</w:t>
      </w:r>
      <w:r w:rsidRPr="00744858">
        <w:rPr>
          <w:rFonts w:cs="Times New Roman" w:hAnsi="Times New Roman" w:ascii="Times New Roman"/>
          <w:sz w:val="24"/>
          <w:szCs w:val="24"/>
          <w:lang w:val="hr-HR"/>
        </w:rPr>
        <w:t xml:space="preserve">istopada 2018. </w:t>
      </w:r>
      <w:r>
        <w:rPr>
          <w:rFonts w:cs="Times New Roman" w:hAnsi="Times New Roman" w:ascii="Times New Roman"/>
          <w:sz w:val="24"/>
          <w:szCs w:val="24"/>
          <w:lang w:val="hr-HR"/>
        </w:rPr>
        <w:t>g</w:t>
      </w:r>
      <w:r w:rsidRPr="00744858">
        <w:rPr>
          <w:rFonts w:cs="Times New Roman" w:hAnsi="Times New Roman" w:ascii="Times New Roman"/>
          <w:sz w:val="24"/>
          <w:szCs w:val="24"/>
          <w:lang w:val="hr-HR"/>
        </w:rPr>
        <w:t>od.  pod poslovnim brojem St-8673/15 odredio nastavak postupka nad stečajnim dužnikom RUDNIK d.o.</w:t>
      </w:r>
      <w:r w:rsidR="003B39CE">
        <w:rPr>
          <w:rFonts w:cs="Times New Roman" w:hAnsi="Times New Roman" w:ascii="Times New Roman"/>
          <w:sz w:val="24"/>
          <w:szCs w:val="24"/>
          <w:lang w:val="hr-HR"/>
        </w:rPr>
        <w:t>o. u stečaju, iz Zagreba, OIB: 80262939755, radi naknadne diobe.</w:t>
      </w:r>
    </w:p>
    <w:p w:rsidRDefault="003B39CE" w:rsidP="00744858" w:rsidR="003B39CE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Dana 15. svibnja 2018.god. zaključen  je Ugovor o uređenju međusobnih prava i obveza između Stečajna masa iza RUDNIK d.o.o. u stečaju, Velimira Škorpika 24, Zagreb, OIB: 80262939755, s jedne strane  i ALBERT FAGGAN, Škaljerova 54, Pula, OIB: 5053498329, s druge strane.</w:t>
      </w:r>
    </w:p>
    <w:p w:rsidRDefault="003B39CE" w:rsidP="00744858" w:rsidR="003B39CE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Stranke su u bitnom utvrdile da je Albert Faggian s društvom RUDNIK d.o.o. sklopio u razdoblju između 2001. i 2005. god. Ugovor o prij</w:t>
      </w:r>
      <w:r w:rsidR="00EA6E93">
        <w:rPr>
          <w:rFonts w:cs="Times New Roman" w:hAnsi="Times New Roman" w:ascii="Times New Roman"/>
          <w:sz w:val="24"/>
          <w:szCs w:val="24"/>
          <w:lang w:val="hr-HR"/>
        </w:rPr>
        <w:t>enosu potraživanja u iznosu od 2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.640.000,00 kn, s kojim je to potraživanje s Alberta Faggiana preneseno na RUDNIK d.o.o., zajedno sa osiguranjem na nekretninama u vlasništvu društva </w:t>
      </w:r>
      <w:r w:rsidR="00EA6E93">
        <w:rPr>
          <w:rFonts w:cs="Times New Roman" w:hAnsi="Times New Roman" w:ascii="Times New Roman"/>
          <w:sz w:val="24"/>
          <w:szCs w:val="24"/>
          <w:lang w:val="hr-HR"/>
        </w:rPr>
        <w:t>E.P. Mljekara d.o.o. u stečaju, Rijeka.</w:t>
      </w:r>
    </w:p>
    <w:p w:rsidRDefault="00EA6E93" w:rsidP="00744858" w:rsidR="00EA6E9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Ugovorne strane nisu u posjedu Ugovora o prijenosu potraživanja u iznosu od 2.640.000,00 kn. U cilju rješavanja nedefiniranih međusobnih odnosa stranke se obvezuje, pod uvjetima iz čl. 5. i 6. tog Ugovora zaključiti novi ugovor kojim će staviti izvan snage Ugovor o prijenosu potraživanja u iznosu od 2.640.000,00 kn, te se odreći bilo kakvih međusobnih potraživanja, posebno prava na povrat sredstava i prava na naknadu štete, dok će Albert Faggian bit ovlašten zadržati već upisana založna prava u svoju korist (čl. 4. Ugovora).</w:t>
      </w:r>
    </w:p>
    <w:p w:rsidRDefault="00EA6E93" w:rsidP="00744858" w:rsidR="00EA6E9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lastRenderedPageBreak/>
        <w:t>Albert Faggian se obvezao radi obeštećenja stečajne mase uplatiti iznos od 100.</w:t>
      </w:r>
      <w:r w:rsidR="00E03EF1">
        <w:rPr>
          <w:rFonts w:cs="Times New Roman" w:hAnsi="Times New Roman" w:ascii="Times New Roman"/>
          <w:sz w:val="24"/>
          <w:szCs w:val="24"/>
          <w:lang w:val="hr-HR"/>
        </w:rPr>
        <w:t>000,00  na račun Suda, što je i učinio 18. svibnja 2018.god.</w:t>
      </w:r>
    </w:p>
    <w:p w:rsidRDefault="00E03EF1" w:rsidP="00744858" w:rsidR="00E03EF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Stečajna masa iza RUDNIK d.o.o. u stečaju, obvezala se u roku od osam mjeseci sazvati Skupštinu vjerovnika na kojoj će se odlučivati o prihvaćanju obeštećenja u iznosu od 100.000,00 kn, te suglasnosti za davanje izjave iz čl. 4. Ugovora, a u slučaju da Skupština vjerovnika odbije dati suglasnost za prihvaćanje obeštećenja iz čl. 5. Ugovora, te za davanje izjave iz čl. 4. Ugovora,</w:t>
      </w:r>
      <w:r w:rsidR="00AC7348">
        <w:rPr>
          <w:rFonts w:cs="Times New Roman" w:hAnsi="Times New Roman" w:ascii="Times New Roman"/>
          <w:sz w:val="24"/>
          <w:szCs w:val="24"/>
          <w:lang w:val="hr-HR"/>
        </w:rPr>
        <w:t xml:space="preserve"> bivša stečajna upraviteljica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se obvezala iznos obeštećenja iz čl. 5. Ugovora vratiti na račun Alberta Faggiana u roku od 30 dana od dana pravomoćnosti odluke Skupštine vjerovnika bez kamata (čl. 6. Ugovora).</w:t>
      </w:r>
    </w:p>
    <w:p w:rsidRDefault="00AC7348" w:rsidP="00744858" w:rsidR="00E03EF1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Bivša s</w:t>
      </w:r>
      <w:r w:rsidR="00E03EF1">
        <w:rPr>
          <w:rFonts w:cs="Times New Roman" w:hAnsi="Times New Roman" w:ascii="Times New Roman"/>
          <w:sz w:val="24"/>
          <w:szCs w:val="24"/>
          <w:lang w:val="hr-HR"/>
        </w:rPr>
        <w:t>tečajna upraviteljica predložila je sazivanje Skupštine vjerovnika s točkom 2. Dnevnog reda: Rasprava i donošenje odluke o zaključenju sporazuma s gospodinom Albertom Faggianijem kojim bi se van snage stavio tzv. Ugovor o prijenosu potraživanja u iznosu od 2.640.000,00 kn uz u</w:t>
      </w:r>
      <w:r>
        <w:rPr>
          <w:rFonts w:cs="Times New Roman" w:hAnsi="Times New Roman" w:ascii="Times New Roman"/>
          <w:sz w:val="24"/>
          <w:szCs w:val="24"/>
          <w:lang w:val="hr-HR"/>
        </w:rPr>
        <w:t>vjet da gospodin Albert Faggian</w:t>
      </w:r>
      <w:r w:rsidR="00E03EF1">
        <w:rPr>
          <w:rFonts w:cs="Times New Roman" w:hAnsi="Times New Roman" w:ascii="Times New Roman"/>
          <w:sz w:val="24"/>
          <w:szCs w:val="24"/>
          <w:lang w:val="hr-HR"/>
        </w:rPr>
        <w:t xml:space="preserve"> stečajnog dužnika obešteti uplatom iznos</w:t>
      </w:r>
      <w:r w:rsidR="003D1286">
        <w:rPr>
          <w:rFonts w:cs="Times New Roman" w:hAnsi="Times New Roman" w:ascii="Times New Roman"/>
          <w:sz w:val="24"/>
          <w:szCs w:val="24"/>
          <w:lang w:val="hr-HR"/>
        </w:rPr>
        <w:t>a</w:t>
      </w:r>
      <w:r w:rsidR="00E03EF1">
        <w:rPr>
          <w:rFonts w:cs="Times New Roman" w:hAnsi="Times New Roman" w:ascii="Times New Roman"/>
          <w:sz w:val="24"/>
          <w:szCs w:val="24"/>
          <w:lang w:val="hr-HR"/>
        </w:rPr>
        <w:t xml:space="preserve"> od 100.000,00 kn</w:t>
      </w:r>
      <w:r w:rsidR="003D1286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3D1286" w:rsidP="00744858" w:rsidR="003D1286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Na Skupštini vjerovnika održanoj 28. veljače 2019. god. imenovan sam za stečajnog upravitelja u ovom stečajnom postupku, a odlukom Suda od 28. veljače 2019.  p</w:t>
      </w:r>
      <w:r w:rsidR="00182DE8">
        <w:rPr>
          <w:rFonts w:cs="Times New Roman" w:hAnsi="Times New Roman" w:ascii="Times New Roman"/>
          <w:sz w:val="24"/>
          <w:szCs w:val="24"/>
          <w:lang w:val="hr-HR"/>
        </w:rPr>
        <w:t>ot</w:t>
      </w:r>
      <w:r>
        <w:rPr>
          <w:rFonts w:cs="Times New Roman" w:hAnsi="Times New Roman" w:ascii="Times New Roman"/>
          <w:sz w:val="24"/>
          <w:szCs w:val="24"/>
          <w:lang w:val="hr-HR"/>
        </w:rPr>
        <w:t>vrđeno je imenovanje.</w:t>
      </w:r>
    </w:p>
    <w:p w:rsidRDefault="003D1286" w:rsidP="00744858" w:rsidR="003D1286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Nakon preuzimanja dostupne poslovne dokumentacije smatram da u ovom postupku ne postoji stečajna masa za naknadnu diobu. Ne postoji ugovor o prijenosu potraživanja u iznosu od 2.640.000,00 kn, osim po sjećanju gospodina Alberta Faggiana, a koji je </w:t>
      </w:r>
      <w:r w:rsidR="00182DE8">
        <w:rPr>
          <w:rFonts w:cs="Times New Roman" w:hAnsi="Times New Roman" w:ascii="Times New Roman"/>
          <w:sz w:val="24"/>
          <w:szCs w:val="24"/>
          <w:lang w:val="hr-HR"/>
        </w:rPr>
        <w:t>on navodno prije 17 godina zaključio sa stečajnim dužnikom. To ne smatram relevantnom činjenicom o dokazu postojanja tog ugovora da bi predložio Skupštini vjerovnika donošenje odluke o zaključenju novog ugovora kojim bi se stavio van snage ovaj ugovor, za koji ne postoji nikakva dokumentacija, a tim novim ugovorom gospodin Alber</w:t>
      </w:r>
      <w:r w:rsidR="00AC7348">
        <w:rPr>
          <w:rFonts w:cs="Times New Roman" w:hAnsi="Times New Roman" w:ascii="Times New Roman"/>
          <w:sz w:val="24"/>
          <w:szCs w:val="24"/>
          <w:lang w:val="hr-HR"/>
        </w:rPr>
        <w:t>t</w:t>
      </w:r>
      <w:r w:rsidR="00182DE8">
        <w:rPr>
          <w:rFonts w:cs="Times New Roman" w:hAnsi="Times New Roman" w:ascii="Times New Roman"/>
          <w:sz w:val="24"/>
          <w:szCs w:val="24"/>
          <w:lang w:val="hr-HR"/>
        </w:rPr>
        <w:t xml:space="preserve"> Faggian bio bi ovlašten zadržati sva već upisana založna prava u svoju korist. </w:t>
      </w:r>
    </w:p>
    <w:p w:rsidRDefault="00AC7348" w:rsidP="00744858" w:rsidR="00AC7348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Predlažem sazivanje Skupštine vjerovnika u smislu čl. 6. Ugovora o uređenju međusobnih prava i obveza na kojoj bi se donijela odluka o vraćanju uplaćenog iznosa od 100.000,00 kn.</w:t>
      </w:r>
    </w:p>
    <w:p w:rsidRDefault="00AC7348" w:rsidP="00744858" w:rsidR="00AC7348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C7348" w:rsidP="00744858" w:rsidR="00AC7348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C7348" w:rsidP="00744858" w:rsidR="00AC7348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C7348" w:rsidP="00744858" w:rsidR="00AC7348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Stečajni upravitelj:</w:t>
      </w:r>
    </w:p>
    <w:p w:rsidRDefault="00AC7348" w:rsidP="00744858" w:rsidR="00AC7348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Davor Petera, dipl.iur</w:t>
      </w:r>
    </w:p>
    <w:p w:rsidRDefault="00EA6E93" w:rsidP="00744858" w:rsidR="00EA6E93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B39CE" w:rsidP="00744858" w:rsidR="003B39CE" w:rsidRPr="00744858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44858" w:rsidR="00744858" w:rsidRPr="0074485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3B5C88" w:rsidR="00744858" w:rsidRPr="007448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687804"/>
    <w:rsid w:val="00182DE8"/>
    <w:rsid w:val="001F4133"/>
    <w:rsid w:val="00245E92"/>
    <w:rsid w:val="003B39CE"/>
    <w:rsid w:val="003B5C88"/>
    <w:rsid w:val="003D1286"/>
    <w:rsid w:val="00452133"/>
    <w:rsid w:val="006670C1"/>
    <w:rsid w:val="00687804"/>
    <w:rsid w:val="006A7B9C"/>
    <w:rsid w:val="00744858"/>
    <w:rsid w:val="00874597"/>
    <w:rsid w:val="00A61E8F"/>
    <w:rsid w:val="00AC7348"/>
    <w:rsid w:val="00B17019"/>
    <w:rsid w:val="00C22338"/>
    <w:rsid w:val="00C90D72"/>
    <w:rsid w:val="00E03EF1"/>
    <w:rsid w:val="00EA6E93"/>
    <w:rsid w:val="00EF34EA"/>
    <w:rsid w:val="00FA1E3E"/>
    <w:rsid w:val="00FE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en-US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648F"/>
  </w:style>
  <w:style w:styleId="Naslov1" w:type="paragraph">
    <w:name w:val="heading 1"/>
    <w:basedOn w:val="Normal"/>
    <w:next w:val="Normal"/>
    <w:link w:val="Naslov1Char"/>
    <w:uiPriority w:val="9"/>
    <w:qFormat/>
    <w:rsid w:val="00FE648F"/>
    <w:pPr>
      <w:spacing w:after="0" w:before="480"/>
      <w:contextualSpacing/>
      <w:outlineLvl w:val="0"/>
    </w:pPr>
    <w:rPr>
      <w:rFonts w:cstheme="majorBidi" w:eastAsiaTheme="majorEastAsia" w:hAnsiTheme="majorHAnsi" w:asciiTheme="majorHAnsi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E648F"/>
    <w:pPr>
      <w:spacing w:after="0" w:before="200"/>
      <w:outlineLvl w:val="1"/>
    </w:pPr>
    <w:rPr>
      <w:rFonts w:cstheme="majorBidi" w:eastAsiaTheme="majorEastAsia" w:hAnsiTheme="majorHAnsi" w:asciiTheme="majorHAnsi"/>
      <w:b/>
      <w:bCs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E648F"/>
    <w:pPr>
      <w:spacing w:lineRule="auto" w:line="271" w:after="0" w:before="200"/>
      <w:outlineLvl w:val="2"/>
    </w:pPr>
    <w:rPr>
      <w:rFonts w:cstheme="majorBidi" w:eastAsiaTheme="majorEastAsia" w:hAnsiTheme="majorHAnsi" w:asciiTheme="majorHAnsi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FE648F"/>
    <w:pPr>
      <w:spacing w:after="0"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FE648F"/>
    <w:pPr>
      <w:spacing w:after="0" w:before="200"/>
      <w:outlineLvl w:val="4"/>
    </w:pPr>
    <w:rPr>
      <w:rFonts w:cstheme="majorBidi" w:eastAsiaTheme="majorEastAsia" w:hAnsiTheme="majorHAnsi" w:asciiTheme="majorHAnsi"/>
      <w:b/>
      <w:bCs/>
      <w:color w:themeTint="80" w:themeColor="text1" w:val="7F7F7F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E648F"/>
    <w:pPr>
      <w:spacing w:lineRule="auto" w:line="271" w:after="0"/>
      <w:outlineLvl w:val="5"/>
    </w:pPr>
    <w:rPr>
      <w:rFonts w:cstheme="majorBidi" w:eastAsiaTheme="majorEastAsia" w:hAnsiTheme="majorHAnsi" w:asciiTheme="majorHAnsi"/>
      <w:b/>
      <w:bCs/>
      <w:i/>
      <w:iCs/>
      <w:color w:themeTint="80" w:themeColor="text1" w:val="7F7F7F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E648F"/>
    <w:pPr>
      <w:spacing w:after="0"/>
      <w:outlineLvl w:val="6"/>
    </w:pPr>
    <w:rPr>
      <w:rFonts w:cstheme="majorBidi" w:eastAsiaTheme="majorEastAsia" w:hAnsiTheme="majorHAnsi" w:asciiTheme="majorHAnsi"/>
      <w:i/>
      <w:iCs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E648F"/>
    <w:pPr>
      <w:spacing w:after="0"/>
      <w:outlineLvl w:val="7"/>
    </w:pPr>
    <w:rPr>
      <w:rFonts w:cstheme="majorBidi" w:eastAsiaTheme="majorEastAsia" w:hAnsiTheme="majorHAnsi" w:asciiTheme="majorHAnsi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E648F"/>
    <w:pPr>
      <w:spacing w:after="0"/>
      <w:outlineLvl w:val="8"/>
    </w:pPr>
    <w:rPr>
      <w:rFonts w:cstheme="majorBidi" w:eastAsiaTheme="majorEastAsia" w:hAnsiTheme="majorHAnsi" w:asciiTheme="majorHAnsi"/>
      <w:i/>
      <w:iCs/>
      <w:spacing w:val="5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E648F"/>
    <w:rPr>
      <w:rFonts w:cstheme="majorBidi" w:eastAsiaTheme="majorEastAsia" w:hAnsiTheme="majorHAnsi" w:asciiTheme="majorHAnsi"/>
      <w:b/>
      <w:bCs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E648F"/>
    <w:rPr>
      <w:rFonts w:cstheme="majorBidi" w:eastAsiaTheme="majorEastAsia" w:hAnsiTheme="majorHAnsi" w:asciiTheme="majorHAnsi"/>
      <w:b/>
      <w:bCs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FE648F"/>
    <w:rPr>
      <w:rFonts w:cstheme="majorBidi" w:eastAsiaTheme="majorEastAsia" w:hAnsiTheme="majorHAnsi" w:asciiTheme="majorHAnsi"/>
      <w:b/>
      <w:bCs/>
    </w:rPr>
  </w:style>
  <w:style w:customStyle="true" w:styleId="Naslov4Char" w:type="character">
    <w:name w:val="Naslov 4 Char"/>
    <w:basedOn w:val="Zadanifontodlomka"/>
    <w:link w:val="Naslov4"/>
    <w:uiPriority w:val="9"/>
    <w:rsid w:val="00FE648F"/>
    <w:rPr>
      <w:rFonts w:cstheme="majorBidi" w:eastAsiaTheme="majorEastAsia" w:hAnsiTheme="majorHAnsi" w:asciiTheme="majorHAnsi"/>
      <w:b/>
      <w:bCs/>
      <w:i/>
      <w:iCs/>
    </w:rPr>
  </w:style>
  <w:style w:customStyle="true" w:styleId="Naslov5Char" w:type="character">
    <w:name w:val="Naslov 5 Char"/>
    <w:basedOn w:val="Zadanifontodlomka"/>
    <w:link w:val="Naslov5"/>
    <w:uiPriority w:val="9"/>
    <w:rsid w:val="00FE648F"/>
    <w:rPr>
      <w:rFonts w:cstheme="majorBidi" w:eastAsiaTheme="majorEastAsia" w:hAnsiTheme="majorHAnsi" w:asciiTheme="majorHAnsi"/>
      <w:b/>
      <w:bCs/>
      <w:color w:themeTint="80" w:themeColor="text1" w:val="7F7F7F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E648F"/>
    <w:rPr>
      <w:rFonts w:cstheme="majorBidi" w:eastAsiaTheme="majorEastAsia" w:hAnsiTheme="majorHAnsi" w:asciiTheme="majorHAnsi"/>
      <w:b/>
      <w:bCs/>
      <w:i/>
      <w:iCs/>
      <w:color w:themeTint="80" w:themeColor="text1" w:val="7F7F7F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E648F"/>
    <w:rPr>
      <w:rFonts w:cstheme="majorBidi" w:eastAsiaTheme="majorEastAsia" w:hAnsiTheme="majorHAnsi" w:asciiTheme="majorHAnsi"/>
      <w:i/>
      <w:iCs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E648F"/>
    <w:rPr>
      <w:rFonts w:cstheme="majorBidi" w:eastAsiaTheme="majorEastAsia" w:hAnsiTheme="majorHAnsi" w:asciiTheme="majorHAnsi"/>
      <w:sz w:val="20"/>
      <w:szCs w:val="20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E648F"/>
    <w:rPr>
      <w:rFonts w:cstheme="majorBidi" w:eastAsiaTheme="majorEastAsia" w:hAnsiTheme="majorHAnsi" w:asciiTheme="majorHAnsi"/>
      <w:i/>
      <w:iCs/>
      <w:spacing w:val="5"/>
      <w:sz w:val="20"/>
      <w:szCs w:val="20"/>
    </w:rPr>
  </w:style>
  <w:style w:styleId="Naslov" w:type="paragraph">
    <w:name w:val="Title"/>
    <w:basedOn w:val="Normal"/>
    <w:next w:val="Normal"/>
    <w:link w:val="NaslovChar"/>
    <w:uiPriority w:val="10"/>
    <w:qFormat/>
    <w:rsid w:val="00FE648F"/>
    <w:pPr>
      <w:pBdr>
        <w:bottom w:space="1" w:sz="4" w:color="auto" w:val="single"/>
      </w:pBdr>
      <w:spacing w:lineRule="auto" w:line="240"/>
      <w:contextualSpacing/>
    </w:pPr>
    <w:rPr>
      <w:rFonts w:cstheme="majorBidi" w:eastAsiaTheme="majorEastAsia" w:hAnsiTheme="majorHAnsi" w:asciiTheme="majorHAnsi"/>
      <w:spacing w:val="5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FE648F"/>
    <w:rPr>
      <w:rFonts w:cstheme="majorBidi" w:eastAsiaTheme="majorEastAsia" w:hAnsiTheme="majorHAnsi" w:asciiTheme="majorHAnsi"/>
      <w:spacing w:val="5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E648F"/>
    <w:pPr>
      <w:spacing w:after="600"/>
    </w:pPr>
    <w:rPr>
      <w:rFonts w:cstheme="majorBidi" w:eastAsiaTheme="majorEastAsia" w:hAnsiTheme="majorHAnsi" w:asciiTheme="majorHAnsi"/>
      <w:i/>
      <w:iCs/>
      <w:spacing w:val="13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FE648F"/>
    <w:rPr>
      <w:rFonts w:cstheme="majorBidi" w:eastAsiaTheme="majorEastAsia" w:hAnsiTheme="majorHAnsi" w:asciiTheme="majorHAnsi"/>
      <w:i/>
      <w:iCs/>
      <w:spacing w:val="13"/>
      <w:sz w:val="24"/>
      <w:szCs w:val="24"/>
    </w:rPr>
  </w:style>
  <w:style w:styleId="Naglaeno" w:type="character">
    <w:name w:val="Strong"/>
    <w:uiPriority w:val="22"/>
    <w:qFormat/>
    <w:rsid w:val="00FE648F"/>
    <w:rPr>
      <w:b/>
      <w:bCs/>
    </w:rPr>
  </w:style>
  <w:style w:styleId="Istaknuto" w:type="character">
    <w:name w:val="Emphasis"/>
    <w:uiPriority w:val="20"/>
    <w:qFormat/>
    <w:rsid w:val="00FE648F"/>
    <w:rPr>
      <w:b/>
      <w:bCs/>
      <w:i/>
      <w:iCs/>
      <w:spacing w:val="10"/>
      <w:bdr w:space="0" w:sz="0" w:color="auto" w:val="none"/>
      <w:shd w:fill="auto" w:color="auto" w:val="clear"/>
    </w:rPr>
  </w:style>
  <w:style w:styleId="Bezproreda" w:type="paragraph">
    <w:name w:val="No Spacing"/>
    <w:basedOn w:val="Normal"/>
    <w:uiPriority w:val="1"/>
    <w:qFormat/>
    <w:rsid w:val="00FE648F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FE648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FE648F"/>
    <w:pPr>
      <w:spacing w:after="0" w:before="200"/>
      <w:ind w:right="360" w:left="360"/>
    </w:pPr>
    <w:rPr>
      <w:i/>
      <w:iCs/>
    </w:rPr>
  </w:style>
  <w:style w:customStyle="true" w:styleId="CitatChar" w:type="character">
    <w:name w:val="Citat Char"/>
    <w:basedOn w:val="Zadanifontodlomka"/>
    <w:link w:val="Citat"/>
    <w:uiPriority w:val="29"/>
    <w:rsid w:val="00FE648F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E648F"/>
    <w:pPr>
      <w:pBdr>
        <w:bottom w:space="1" w:sz="4" w:color="auto" w:val="single"/>
      </w:pBdr>
      <w:spacing w:after="280" w:before="200"/>
      <w:ind w:right="1152" w:left="1008"/>
      <w:jc w:val="both"/>
    </w:pPr>
    <w:rPr>
      <w:b/>
      <w:bCs/>
      <w:i/>
      <w:iCs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E648F"/>
    <w:rPr>
      <w:b/>
      <w:bCs/>
      <w:i/>
      <w:iCs/>
    </w:rPr>
  </w:style>
  <w:style w:styleId="Neupadljivoisticanje" w:type="character">
    <w:name w:val="Subtle Emphasis"/>
    <w:uiPriority w:val="19"/>
    <w:qFormat/>
    <w:rsid w:val="00FE648F"/>
    <w:rPr>
      <w:i/>
      <w:iCs/>
    </w:rPr>
  </w:style>
  <w:style w:styleId="Jakoisticanje" w:type="character">
    <w:name w:val="Intense Emphasis"/>
    <w:uiPriority w:val="21"/>
    <w:qFormat/>
    <w:rsid w:val="00FE648F"/>
    <w:rPr>
      <w:b/>
      <w:bCs/>
    </w:rPr>
  </w:style>
  <w:style w:styleId="Neupadljivareferenca" w:type="character">
    <w:name w:val="Subtle Reference"/>
    <w:uiPriority w:val="31"/>
    <w:qFormat/>
    <w:rsid w:val="00FE648F"/>
    <w:rPr>
      <w:smallCaps/>
    </w:rPr>
  </w:style>
  <w:style w:styleId="Istaknutareferenca" w:type="character">
    <w:name w:val="Intense Reference"/>
    <w:uiPriority w:val="32"/>
    <w:qFormat/>
    <w:rsid w:val="00FE648F"/>
    <w:rPr>
      <w:smallCaps/>
      <w:spacing w:val="5"/>
      <w:u w:val="single"/>
    </w:rPr>
  </w:style>
  <w:style w:styleId="Naslovknjige" w:type="character">
    <w:name w:val="Book Title"/>
    <w:uiPriority w:val="33"/>
    <w:qFormat/>
    <w:rsid w:val="00FE648F"/>
    <w:rPr>
      <w:i/>
      <w:iCs/>
      <w:smallCaps/>
      <w:spacing w:val="5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E648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45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E9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E9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E9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E9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3484</properties:Characters>
  <properties:Lines>67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2019-05-06T09:16:00Z</dcterms:created>
  <dc:creator>elza</dc:creator>
  <cp:lastModifiedBy>Tanja Štraubert</cp:lastModifiedBy>
  <cp:lastPrinted>2019-05-06T09:13:00Z</cp:lastPrinted>
  <dcterms:modified xmlns:xsi="http://www.w3.org/2001/XMLSchema-instance" xsi:type="dcterms:W3CDTF">2019-05-13T08:32:00Z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St-2887/2018-61 / Podnesak - Izvješće stečajnog upravitelja (Stečajna masa iza RUDNIK d.o.o. u stečaju, Izvješće St-2887-18.docx)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