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09e86" w14:paraId="7709e86" w:rsidRDefault="00707035" w:rsidP="00707035" w:rsidR="00707035">
      <w:pPr>
        <w:pStyle w:val="Bezproreda"/>
        <w15:collapsed w:val="false"/>
      </w:pPr>
      <w:bookmarkStart w:name="_GoBack" w:id="0"/>
      <w:bookmarkEnd w:id="0"/>
      <w:r>
        <w:t>HIRON d.o.o. u stečaju , Zagreb</w:t>
      </w:r>
    </w:p>
    <w:p w:rsidRDefault="00707035" w:rsidP="00707035" w:rsidR="00707035">
      <w:pPr>
        <w:pStyle w:val="Bezproreda"/>
      </w:pPr>
      <w:r>
        <w:t xml:space="preserve">OIB  17362094147                                                                  St-1033/12                                                                                                 </w:t>
      </w:r>
    </w:p>
    <w:p w:rsidRDefault="00707035" w:rsidP="00707035" w:rsidR="00707035">
      <w:pPr>
        <w:pStyle w:val="Bezproreda"/>
      </w:pPr>
    </w:p>
    <w:p w:rsidRDefault="00707035" w:rsidP="00707035" w:rsidR="00707035">
      <w:pPr>
        <w:pStyle w:val="Bezproreda"/>
      </w:pPr>
    </w:p>
    <w:p w:rsidRDefault="00707035" w:rsidP="00707035" w:rsidR="00707035">
      <w:pPr>
        <w:pStyle w:val="Bezproreda"/>
      </w:pPr>
    </w:p>
    <w:p w:rsidRDefault="00707035" w:rsidP="00707035" w:rsidR="00707035">
      <w:pPr>
        <w:pStyle w:val="Bezproreda"/>
        <w:rPr>
          <w:rFonts w:eastAsia="SimSun"/>
          <w:b/>
          <w:bCs/>
          <w:sz w:val="28"/>
          <w:szCs w:val="28"/>
          <w:lang w:eastAsia="en-US"/>
        </w:rPr>
      </w:pPr>
      <w:r>
        <w:rPr>
          <w:rFonts w:eastAsia="SimSun"/>
          <w:b/>
          <w:bCs/>
          <w:sz w:val="28"/>
          <w:szCs w:val="28"/>
          <w:lang w:eastAsia="en-US"/>
        </w:rPr>
        <w:t xml:space="preserve">                                               Obrazac 20.</w:t>
      </w:r>
    </w:p>
    <w:p w:rsidRDefault="00707035" w:rsidP="00707035" w:rsidR="00707035">
      <w:pPr>
        <w:pStyle w:val="Bezproreda"/>
        <w:rPr>
          <w:rFonts w:eastAsia="SimSun"/>
          <w:b/>
          <w:bCs/>
          <w:lang w:eastAsia="en-US"/>
        </w:rPr>
      </w:pPr>
      <w:r>
        <w:rPr>
          <w:rFonts w:eastAsia="SimSun"/>
          <w:b/>
          <w:bCs/>
          <w:lang w:eastAsia="en-US"/>
        </w:rPr>
        <w:t xml:space="preserve">IZVJEŠĆE STEČAJNOGA UPRAVITELJA O TIJEKU STEČAJNOGA POSTUPKA I </w:t>
      </w:r>
    </w:p>
    <w:p w:rsidRDefault="00707035" w:rsidP="00707035" w:rsidR="00707035">
      <w:pPr>
        <w:pStyle w:val="Bezproreda"/>
        <w:rPr>
          <w:rFonts w:eastAsia="SimSun"/>
          <w:b/>
          <w:bCs/>
          <w:lang w:eastAsia="en-US"/>
        </w:rPr>
      </w:pPr>
      <w:r>
        <w:rPr>
          <w:rFonts w:eastAsia="SimSun"/>
          <w:b/>
          <w:bCs/>
          <w:lang w:eastAsia="en-US"/>
        </w:rPr>
        <w:t xml:space="preserve">                                           STANJU STEČAJNE MASE</w:t>
      </w:r>
    </w:p>
    <w:p w:rsidRDefault="00707035" w:rsidP="00707035" w:rsidR="00707035">
      <w:pPr>
        <w:pStyle w:val="Bezproreda"/>
        <w:rPr>
          <w:rFonts w:eastAsia="SimSun"/>
          <w:b/>
          <w:bCs/>
          <w:lang w:eastAsia="en-US"/>
        </w:rPr>
      </w:pPr>
      <w:r>
        <w:rPr>
          <w:rFonts w:eastAsia="SimSun"/>
          <w:b/>
          <w:bCs/>
          <w:lang w:eastAsia="en-US"/>
        </w:rPr>
        <w:t xml:space="preserve">                   Radi prikupljanja mišljenja o  nedostatnosti stečajne </w:t>
      </w:r>
    </w:p>
    <w:p w:rsidRDefault="00707035" w:rsidP="00707035" w:rsidR="00707035">
      <w:pPr>
        <w:pStyle w:val="Bezproreda"/>
        <w:rPr>
          <w:rFonts w:eastAsia="SimSun"/>
          <w:b/>
          <w:bCs/>
          <w:lang w:eastAsia="en-US"/>
        </w:rPr>
      </w:pPr>
      <w:r>
        <w:rPr>
          <w:rFonts w:eastAsia="SimSun"/>
          <w:b/>
          <w:bCs/>
          <w:lang w:eastAsia="en-US"/>
        </w:rPr>
        <w:t xml:space="preserve">                           mase za pokriće troškova postupka (čl. 203. SZ-a)</w:t>
      </w:r>
    </w:p>
    <w:p w:rsidRDefault="00707035" w:rsidP="00707035" w:rsidR="00707035">
      <w:pPr>
        <w:pStyle w:val="Bezproreda"/>
        <w:rPr>
          <w:rFonts w:eastAsia="SimSun"/>
          <w:lang w:eastAsia="en-US"/>
        </w:rPr>
      </w:pPr>
    </w:p>
    <w:p w:rsidRDefault="008F4E62" w:rsidP="00707035" w:rsidR="008F4E62">
      <w:pPr>
        <w:pStyle w:val="Bezproreda"/>
        <w:rPr>
          <w:rFonts w:eastAsia="SimSun"/>
          <w:lang w:eastAsia="en-US"/>
        </w:rPr>
      </w:pPr>
    </w:p>
    <w:p w:rsidRDefault="008F4E62" w:rsidP="00707035" w:rsidR="008F4E62">
      <w:pPr>
        <w:pStyle w:val="Bezproreda"/>
        <w:rPr>
          <w:rFonts w:eastAsia="SimSun"/>
          <w:lang w:eastAsia="en-US"/>
        </w:rPr>
      </w:pPr>
    </w:p>
    <w:p w:rsidRDefault="00707035" w:rsidP="00707035" w:rsidR="00707035">
      <w:pPr>
        <w:pStyle w:val="Bezproreda"/>
        <w:rPr>
          <w:rFonts w:eastAsia="SimSun"/>
          <w:lang w:eastAsia="en-US"/>
        </w:rPr>
      </w:pPr>
      <w:r>
        <w:rPr>
          <w:rFonts w:eastAsia="SimSun"/>
          <w:lang w:eastAsia="en-US" w:val="pl-PL"/>
        </w:rPr>
        <w:t>Nadle</w:t>
      </w:r>
      <w:r>
        <w:rPr>
          <w:rFonts w:eastAsia="SimSun"/>
          <w:lang w:eastAsia="en-US"/>
        </w:rPr>
        <w:t>ž</w:t>
      </w:r>
      <w:r>
        <w:rPr>
          <w:rFonts w:eastAsia="SimSun"/>
          <w:lang w:eastAsia="en-US" w:val="pl-PL"/>
        </w:rPr>
        <w:t>ni trgova</w:t>
      </w:r>
      <w:r>
        <w:rPr>
          <w:rFonts w:eastAsia="SimSun"/>
          <w:lang w:eastAsia="en-US"/>
        </w:rPr>
        <w:t>č</w:t>
      </w:r>
      <w:r>
        <w:rPr>
          <w:rFonts w:eastAsia="SimSun"/>
          <w:lang w:eastAsia="en-US" w:val="pl-PL"/>
        </w:rPr>
        <w:t>ki sud</w:t>
      </w:r>
      <w:r>
        <w:rPr>
          <w:rFonts w:eastAsia="SimSun"/>
          <w:lang w:eastAsia="en-US"/>
        </w:rPr>
        <w:t>: Trgovački sud u Zagrebu</w:t>
      </w:r>
    </w:p>
    <w:p w:rsidRDefault="00707035" w:rsidP="00707035" w:rsidR="00707035">
      <w:pPr>
        <w:pStyle w:val="Bezproreda"/>
        <w:rPr>
          <w:rFonts w:eastAsia="SimSun"/>
          <w:lang w:eastAsia="en-US" w:val="pl-PL"/>
        </w:rPr>
      </w:pPr>
      <w:r>
        <w:rPr>
          <w:rFonts w:eastAsia="SimSun"/>
          <w:lang w:eastAsia="en-US" w:val="pl-PL"/>
        </w:rPr>
        <w:t>Poslovni broj spisa: St-1028/13</w:t>
      </w:r>
    </w:p>
    <w:p w:rsidRDefault="00707035" w:rsidP="00707035" w:rsidR="00707035">
      <w:pPr>
        <w:pStyle w:val="Bezproreda"/>
      </w:pPr>
      <w:r>
        <w:rPr>
          <w:rFonts w:eastAsia="SimSun"/>
          <w:lang w:eastAsia="en-US" w:val="pl-PL"/>
        </w:rPr>
        <w:t>Dužnik: HIRON d.o.o. u stečaju, OIB 17362094147</w:t>
      </w:r>
    </w:p>
    <w:p w:rsidRDefault="00707035" w:rsidP="00707035" w:rsidR="00707035">
      <w:pPr>
        <w:pStyle w:val="Bezproreda"/>
      </w:pPr>
    </w:p>
    <w:p w:rsidRDefault="00707035" w:rsidP="00707035" w:rsidR="00707035">
      <w:pPr>
        <w:pStyle w:val="Bezproreda"/>
        <w:rPr>
          <w:rFonts w:eastAsia="SimSun"/>
          <w:lang w:eastAsia="en-US" w:val="pl-PL"/>
        </w:rPr>
      </w:pPr>
    </w:p>
    <w:p w:rsidRDefault="008F4E62" w:rsidP="00707035" w:rsidR="008F4E62">
      <w:pPr>
        <w:pStyle w:val="Bezproreda"/>
        <w:rPr>
          <w:rFonts w:eastAsia="SimSun"/>
          <w:lang w:eastAsia="en-US" w:val="pl-PL"/>
        </w:rPr>
      </w:pPr>
    </w:p>
    <w:p w:rsidRDefault="00707035" w:rsidP="00707035" w:rsidR="00707035">
      <w:pPr>
        <w:pStyle w:val="Bezproreda"/>
        <w:rPr>
          <w:rFonts w:eastAsia="SimSun"/>
          <w:lang w:eastAsia="en-US" w:val="pl-PL"/>
        </w:rPr>
      </w:pPr>
      <w:r>
        <w:rPr>
          <w:rFonts w:eastAsia="SimSun"/>
          <w:lang w:eastAsia="en-US" w:val="pl-PL"/>
        </w:rPr>
        <w:t xml:space="preserve">TIJEK STEČAJNOGA POSTUPKA </w:t>
      </w:r>
    </w:p>
    <w:p w:rsidRDefault="00707035" w:rsidP="00707035" w:rsidR="00707035">
      <w:pPr>
        <w:pStyle w:val="Bezproreda"/>
        <w:rPr>
          <w:rFonts w:eastAsia="SimSun"/>
          <w:lang w:eastAsia="en-US" w:val="pl-PL"/>
        </w:rPr>
      </w:pPr>
    </w:p>
    <w:p w:rsidRDefault="00707035" w:rsidP="00707035" w:rsidR="00707035">
      <w:pPr>
        <w:pStyle w:val="Bezproreda"/>
        <w:rPr>
          <w:rFonts w:eastAsia="SimSun"/>
          <w:lang w:eastAsia="en-US" w:val="pl-PL"/>
        </w:rPr>
      </w:pPr>
      <w:r>
        <w:rPr>
          <w:rFonts w:eastAsia="SimSun"/>
          <w:lang w:eastAsia="en-US" w:val="pl-PL"/>
        </w:rPr>
        <w:t xml:space="preserve">Nad dužnikom je otovren stečajni postupak dana 23.2.2012.g. Prema stanju stečajne mase jedinu unovčivu imovinu činila je nekretnina upisana u zk.ul. 8213, k.o. Vrapče, Etaža 384 upisana kod Općinskog građanskog suda u Zagrebu, te tri zatečena vozola ( Peugeot 407, Volvo S 80 i Peugeot Partner 1.9D, godine proizvodnje do 2004.g.). </w:t>
      </w:r>
    </w:p>
    <w:p w:rsidRDefault="00707035" w:rsidP="00707035" w:rsidR="00707035">
      <w:pPr>
        <w:pStyle w:val="Bezproreda"/>
        <w:rPr>
          <w:rFonts w:eastAsia="SimSun"/>
          <w:lang w:eastAsia="en-US" w:val="pl-PL"/>
        </w:rPr>
      </w:pPr>
    </w:p>
    <w:p w:rsidRDefault="00707035" w:rsidP="00707035" w:rsidR="00707035">
      <w:pPr>
        <w:pStyle w:val="Bezproreda"/>
        <w:rPr>
          <w:rFonts w:eastAsia="SimSun"/>
          <w:lang w:eastAsia="en-US" w:val="pl-PL"/>
        </w:rPr>
      </w:pPr>
      <w:r>
        <w:rPr>
          <w:rFonts w:eastAsia="SimSun"/>
          <w:lang w:eastAsia="en-US" w:val="pl-PL"/>
        </w:rPr>
        <w:t>U trenutku otvaranja stečajnog postupka vozila su bila predmet više ovršnih postupaka, a nekretnina također predmet ovršnog postupka pokrenutog po razlučnom vjerovniku Partner banka dd Zagreb.</w:t>
      </w:r>
    </w:p>
    <w:p w:rsidRDefault="00707035" w:rsidP="00707035" w:rsidR="00707035">
      <w:pPr>
        <w:pStyle w:val="Bezproreda"/>
        <w:rPr>
          <w:rFonts w:eastAsia="SimSun"/>
          <w:lang w:eastAsia="en-US" w:val="pl-PL"/>
        </w:rPr>
      </w:pPr>
    </w:p>
    <w:p w:rsidRDefault="00707035" w:rsidP="00707035" w:rsidR="00707035">
      <w:pPr>
        <w:pStyle w:val="Bezproreda"/>
        <w:rPr>
          <w:rFonts w:eastAsia="SimSun"/>
          <w:lang w:eastAsia="en-US" w:val="pl-PL"/>
        </w:rPr>
      </w:pPr>
      <w:r>
        <w:rPr>
          <w:rFonts w:eastAsia="SimSun"/>
          <w:lang w:eastAsia="en-US" w:val="pl-PL"/>
        </w:rPr>
        <w:t xml:space="preserve">U postupku ovrhe pod poslovnim brojem Ovr-5705/2010 na Trgovačkom sudu u Zagrebu po ovrhovoditelju CWG d.o.o. izvršena je prodaja vozila Peugeot 407, 2.0 SV EXEC za iznos od 21.667,00 kn, pri čemu je Visoki trgovački sud  povodom žalbe zauzeo stav da je unatoč odredbama članka 164.a SZ-a, ovršni sud ovlašten namirivati razlučnog vjerovnika. Rješenjem suda od 18.7.2016.g. namiren je ovrhovoditelj CWG d.o.o. u visini cjelokupne postignute kupovnine. </w:t>
      </w:r>
    </w:p>
    <w:p w:rsidRDefault="00707035" w:rsidP="00707035" w:rsidR="00707035">
      <w:pPr>
        <w:pStyle w:val="Bezproreda"/>
        <w:rPr>
          <w:rFonts w:eastAsia="SimSun"/>
          <w:lang w:eastAsia="en-US" w:val="pl-PL"/>
        </w:rPr>
      </w:pPr>
    </w:p>
    <w:p w:rsidRDefault="00707035" w:rsidP="00707035" w:rsidR="00707035">
      <w:pPr>
        <w:pStyle w:val="Bezproreda"/>
        <w:rPr>
          <w:rFonts w:eastAsia="SimSun"/>
          <w:lang w:eastAsia="en-US" w:val="pl-PL"/>
        </w:rPr>
      </w:pPr>
      <w:r>
        <w:rPr>
          <w:rFonts w:eastAsia="SimSun"/>
          <w:lang w:eastAsia="en-US" w:val="pl-PL"/>
        </w:rPr>
        <w:t xml:space="preserve">Ovršni postupak po ovrhovoditelju Partner banka dd radi prodaje nekretnine opisane u izvještaju, vodio se na Općinskom građanskom sudu u Zagrebu pod poslovnim brojem Ovr-2565/12 (prije Ovr-3166/11), te kako su zakazane dražbe bile bezuspješne, Sud je dana 5.11.2014.g. donio rješenje o obustavi ovrhe. </w:t>
      </w:r>
    </w:p>
    <w:p w:rsidRDefault="00707035" w:rsidP="00707035" w:rsidR="00707035">
      <w:pPr>
        <w:pStyle w:val="Bezproreda"/>
        <w:rPr>
          <w:rFonts w:eastAsia="SimSun"/>
          <w:lang w:eastAsia="en-US" w:val="pl-PL"/>
        </w:rPr>
      </w:pPr>
    </w:p>
    <w:p w:rsidRDefault="00707035" w:rsidP="00707035" w:rsidR="00707035">
      <w:pPr>
        <w:pStyle w:val="Bezproreda"/>
        <w:rPr>
          <w:rFonts w:eastAsia="SimSun"/>
          <w:lang w:eastAsia="en-US" w:val="pl-PL"/>
        </w:rPr>
      </w:pPr>
      <w:r>
        <w:rPr>
          <w:rFonts w:eastAsia="SimSun"/>
          <w:lang w:eastAsia="en-US" w:val="pl-PL"/>
        </w:rPr>
        <w:t xml:space="preserve">Nakon izvršenog brisanja zabilježbe ovrhe u zemljišnim knjigama, bez odgode je predloženo unovčenje predmetne nekretnine sukladno odredbama članka 164. SZ-a po stečajnom sucu, te je nakon provedene prodaje po stečajnom sucu, temeljem žalbe razlučnog vjerovnika, Visoki trgovački sud ukinuo Rješenje o dosudi. Nakon navedenopg, Zaključkom stečajnog suca od 17.6.2016.g. određena je elektronička javna dražba putem Financijske agencije po početnoj vrijednosti nekretnine od 1.875.000,00 kn pri čemu je na četvrtoj dražbi određena početna cijena sukladno odredbama Stečajnog zakona u visini od 1,00 kn. Nekretnina je u konačnosti prodana na četvrtoj elektroničkoj dražbi ua iznos od 100.001,00 kn, te je sukladno navedenom </w:t>
      </w:r>
      <w:r>
        <w:rPr>
          <w:rFonts w:eastAsia="SimSun"/>
          <w:lang w:eastAsia="en-US" w:val="pl-PL"/>
        </w:rPr>
        <w:lastRenderedPageBreak/>
        <w:t>stečajni sudac donio Rješenje o dosudi. Temeljem odredbi Stečajnog zakona, izvršen je obračun troškova unovčenja nekretnine koji su iskazani u v</w:t>
      </w:r>
      <w:r w:rsidR="00A12599">
        <w:rPr>
          <w:rFonts w:eastAsia="SimSun"/>
          <w:lang w:eastAsia="en-US" w:val="pl-PL"/>
        </w:rPr>
        <w:t>isini postignute kupovnine, te j</w:t>
      </w:r>
      <w:r>
        <w:rPr>
          <w:rFonts w:eastAsia="SimSun"/>
          <w:lang w:eastAsia="en-US" w:val="pl-PL"/>
        </w:rPr>
        <w:t>e po</w:t>
      </w:r>
      <w:r w:rsidR="00A12599">
        <w:rPr>
          <w:rFonts w:eastAsia="SimSun"/>
          <w:lang w:eastAsia="en-US" w:val="pl-PL"/>
        </w:rPr>
        <w:t>vodom istog održano ročište radi razdiobe kupovnine dana 13.3.2018.g. na kojem je predloženo utvrđenje troškova unovčenja u visini cjelokupno postignute kupovnine.</w:t>
      </w:r>
    </w:p>
    <w:p w:rsidRDefault="00707035" w:rsidP="00707035" w:rsidR="00707035">
      <w:pPr>
        <w:pStyle w:val="Bezproreda"/>
        <w:rPr>
          <w:rFonts w:eastAsia="SimSun"/>
          <w:lang w:eastAsia="en-US" w:val="pl-PL"/>
        </w:rPr>
      </w:pPr>
    </w:p>
    <w:p w:rsidRDefault="00707035" w:rsidP="00707035" w:rsidR="00707035">
      <w:pPr>
        <w:pStyle w:val="Bezproreda"/>
        <w:rPr>
          <w:rFonts w:eastAsia="SimSun"/>
          <w:lang w:eastAsia="en-US" w:val="pl-PL"/>
        </w:rPr>
      </w:pPr>
      <w:r>
        <w:rPr>
          <w:rFonts w:eastAsia="SimSun"/>
          <w:lang w:eastAsia="en-US" w:val="pl-PL"/>
        </w:rPr>
        <w:t>Sama nekretnina nalazi se u suterenskom dijelu, te je u više navrata došlo do izljeva fekalnih voda u prostor koji je bio poplavljen što je uvjetovalo uništenju inventara koji se sastojao o nekoliko radnih stolova i stolica i koji je uslijed navedenog uništen i za zbrinjavanje na deponij. No, radilo se i o pokretninama male vrijednosti.</w:t>
      </w:r>
    </w:p>
    <w:p w:rsidRDefault="00707035" w:rsidP="00707035" w:rsidR="00707035">
      <w:pPr>
        <w:pStyle w:val="Bezproreda"/>
        <w:rPr>
          <w:rFonts w:eastAsia="SimSun"/>
          <w:lang w:eastAsia="en-US" w:val="pl-PL"/>
        </w:rPr>
      </w:pPr>
    </w:p>
    <w:p w:rsidRDefault="00707035" w:rsidP="00707035" w:rsidR="00707035">
      <w:pPr>
        <w:pStyle w:val="Bezproreda"/>
        <w:rPr>
          <w:rFonts w:eastAsia="SimSun"/>
          <w:lang w:eastAsia="en-US" w:val="pl-PL"/>
        </w:rPr>
      </w:pPr>
      <w:r>
        <w:rPr>
          <w:rFonts w:eastAsia="SimSun"/>
          <w:lang w:eastAsia="en-US" w:val="pl-PL"/>
        </w:rPr>
        <w:t>Slijedom navedenog, kako je imovina unovčena osim dva vozila, Volvo S80 godine proizvodnje 2004. I Peugeot Partner 1.9D godina proizvodnje 2002. I ista su u nevoznom stanju, te su predmet ovršnih postupaka i razlučnog prava u  korist ovrhovoditelja ( Ovr-5705/2010; Ovr-1093/11 i Ovr-905/12 svi na Trgovačkom sudu u Zagrebu), definirana je visina ostvarive stečajne mase.  Naime, predmetna neunovčena vozila s obzirom da su više godina u nevoznom stanju, a i značajne starosti, nemaju očekivane značajne vrijednosti, dapaće uopće je pitanje tržišnog interesa za iste.</w:t>
      </w:r>
    </w:p>
    <w:p w:rsidRDefault="00707035" w:rsidP="00707035" w:rsidR="00707035">
      <w:pPr>
        <w:pStyle w:val="Bezproreda"/>
        <w:rPr>
          <w:rFonts w:eastAsia="SimSun"/>
          <w:lang w:eastAsia="en-US" w:val="pl-PL"/>
        </w:rPr>
      </w:pPr>
    </w:p>
    <w:p w:rsidRDefault="00707035" w:rsidP="00707035" w:rsidR="00707035">
      <w:pPr>
        <w:pStyle w:val="Bezproreda"/>
        <w:rPr>
          <w:rFonts w:eastAsia="SimSun"/>
          <w:lang w:eastAsia="en-US" w:val="pl-PL"/>
        </w:rPr>
      </w:pPr>
      <w:r>
        <w:rPr>
          <w:rFonts w:eastAsia="SimSun"/>
          <w:lang w:eastAsia="en-US" w:val="pl-PL"/>
        </w:rPr>
        <w:t>Tijekom cjelokupnog tijeka stečajnog postupka stečajni dužnik nije imao raspoloživih novčanih sredstava, te su nastajali režijski troškovi nekretnine, kao i drugi troškovi čuvanja, prijevoza vozila, kao i sami troškovi stečajnog postupka koji su u cijelosti nepodmireni.</w:t>
      </w:r>
    </w:p>
    <w:p w:rsidRDefault="00707035" w:rsidP="00707035" w:rsidR="00707035">
      <w:pPr>
        <w:pStyle w:val="Bezproreda"/>
        <w:rPr>
          <w:rFonts w:eastAsia="SimSun"/>
          <w:lang w:eastAsia="en-US" w:val="pl-PL"/>
        </w:rPr>
      </w:pPr>
    </w:p>
    <w:p w:rsidRDefault="00707035" w:rsidP="00707035" w:rsidR="00707035">
      <w:pPr>
        <w:pStyle w:val="Bezproreda"/>
        <w:rPr>
          <w:rFonts w:eastAsia="SimSun"/>
          <w:lang w:eastAsia="en-US" w:val="pl-PL"/>
        </w:rPr>
      </w:pPr>
      <w:r>
        <w:rPr>
          <w:rFonts w:eastAsia="SimSun"/>
          <w:lang w:eastAsia="en-US" w:val="pl-PL"/>
        </w:rPr>
        <w:t>Slijedom navedenog, a tek nakon unovčenja nekretnine došlo je do okolnosti koje upućuju da su ispun</w:t>
      </w:r>
      <w:r w:rsidR="00A12599">
        <w:rPr>
          <w:rFonts w:eastAsia="SimSun"/>
          <w:lang w:eastAsia="en-US" w:val="pl-PL"/>
        </w:rPr>
        <w:t>jene pretpostavke iz članka 203</w:t>
      </w:r>
      <w:r>
        <w:rPr>
          <w:rFonts w:eastAsia="SimSun"/>
          <w:lang w:eastAsia="en-US" w:val="pl-PL"/>
        </w:rPr>
        <w:t xml:space="preserve"> SZ-a ( NN 71/15) nedostatnosti st</w:t>
      </w:r>
      <w:r w:rsidR="00A12599">
        <w:rPr>
          <w:rFonts w:eastAsia="SimSun"/>
          <w:lang w:eastAsia="en-US" w:val="pl-PL"/>
        </w:rPr>
        <w:t>ečajne mase za pokriće  troškova popstupka.</w:t>
      </w:r>
      <w:r>
        <w:rPr>
          <w:rFonts w:eastAsia="SimSun"/>
          <w:lang w:eastAsia="en-US" w:val="pl-PL"/>
        </w:rPr>
        <w:t xml:space="preserve"> </w:t>
      </w:r>
    </w:p>
    <w:p w:rsidRDefault="00A12599" w:rsidP="00707035" w:rsidR="00A12599">
      <w:pPr>
        <w:pStyle w:val="Bezproreda"/>
        <w:rPr>
          <w:rFonts w:eastAsia="SimSun"/>
          <w:b/>
          <w:bCs/>
          <w:lang w:eastAsia="en-US"/>
        </w:rPr>
      </w:pPr>
    </w:p>
    <w:p w:rsidRDefault="00707035" w:rsidP="00707035" w:rsidR="00707035">
      <w:pPr>
        <w:pStyle w:val="Bezproreda"/>
        <w:rPr>
          <w:rFonts w:eastAsia="SimSun"/>
          <w:bCs/>
          <w:lang w:eastAsia="en-US"/>
        </w:rPr>
      </w:pPr>
      <w:r>
        <w:rPr>
          <w:rFonts w:eastAsia="SimSun"/>
          <w:bCs/>
          <w:lang w:eastAsia="en-US"/>
        </w:rPr>
        <w:t>Navedeno je neophodno i zbog činjenice da je zbog višegodišnje nemogućnosti plaćanja režijskih troškova za sada prodanu nekretninu, račun stečajnog dužnika blokiran temeljem ovršnih rješenja u korist Grada Zagreba, Croatia osiguranja d.d. i HEP toplinarstva d.o.o. u sveukupnom iznosu od 73.137,89 kn.</w:t>
      </w:r>
    </w:p>
    <w:p w:rsidRDefault="00707035" w:rsidP="00707035" w:rsidR="00707035">
      <w:pPr>
        <w:pStyle w:val="Bezproreda"/>
        <w:rPr>
          <w:rFonts w:eastAsia="SimSun"/>
          <w:b/>
          <w:bCs/>
          <w:lang w:eastAsia="en-US"/>
        </w:rPr>
      </w:pPr>
    </w:p>
    <w:p w:rsidRDefault="00707035" w:rsidP="00707035" w:rsidR="00707035">
      <w:pPr>
        <w:pStyle w:val="Bezproreda"/>
        <w:rPr>
          <w:rFonts w:eastAsia="SimSun"/>
          <w:bCs/>
          <w:lang w:eastAsia="en-US"/>
        </w:rPr>
      </w:pPr>
      <w:r>
        <w:rPr>
          <w:rFonts w:eastAsia="SimSun"/>
          <w:b/>
          <w:bCs/>
          <w:lang w:eastAsia="en-US"/>
        </w:rPr>
        <w:t xml:space="preserve">                                        </w:t>
      </w:r>
      <w:r>
        <w:rPr>
          <w:rFonts w:eastAsia="SimSun"/>
          <w:bCs/>
          <w:lang w:eastAsia="en-US"/>
        </w:rPr>
        <w:t xml:space="preserve">Dokaz: Očevidnik redoslijeda plaćanja  </w:t>
      </w:r>
    </w:p>
    <w:p w:rsidRDefault="00707035" w:rsidP="00707035" w:rsidR="00707035">
      <w:pPr>
        <w:pStyle w:val="Bezproreda"/>
        <w:rPr>
          <w:rFonts w:eastAsia="SimSun"/>
          <w:bCs/>
          <w:lang w:eastAsia="en-US"/>
        </w:rPr>
      </w:pPr>
    </w:p>
    <w:p w:rsidRDefault="00707035" w:rsidP="00707035" w:rsidR="00707035">
      <w:pPr>
        <w:pStyle w:val="Bezproreda"/>
        <w:rPr>
          <w:rFonts w:eastAsia="SimSun"/>
          <w:bCs/>
          <w:lang w:eastAsia="en-US"/>
        </w:rPr>
      </w:pPr>
      <w:r>
        <w:rPr>
          <w:rFonts w:eastAsia="SimSun"/>
          <w:bCs/>
          <w:lang w:eastAsia="en-US"/>
        </w:rPr>
        <w:t>Dokaz pos</w:t>
      </w:r>
      <w:r w:rsidR="00A12599">
        <w:rPr>
          <w:rFonts w:eastAsia="SimSun"/>
          <w:bCs/>
          <w:lang w:eastAsia="en-US"/>
        </w:rPr>
        <w:t>tojanja okolnosti iz članka 203</w:t>
      </w:r>
      <w:r w:rsidR="00DF0789">
        <w:rPr>
          <w:rFonts w:eastAsia="SimSun"/>
          <w:bCs/>
          <w:lang w:eastAsia="en-US"/>
        </w:rPr>
        <w:t>.</w:t>
      </w:r>
      <w:r>
        <w:rPr>
          <w:rFonts w:eastAsia="SimSun"/>
          <w:bCs/>
          <w:lang w:eastAsia="en-US"/>
        </w:rPr>
        <w:t xml:space="preserve"> SZ-a biti će iskazan u točki II ovog izvješća vezano uz stanje stečajne mase.</w:t>
      </w:r>
    </w:p>
    <w:p w:rsidRDefault="00707035" w:rsidP="00707035" w:rsidR="00707035">
      <w:pPr>
        <w:pStyle w:val="Bezproreda"/>
      </w:pPr>
    </w:p>
    <w:p w:rsidRDefault="00707035" w:rsidP="00707035" w:rsidR="00707035">
      <w:pPr>
        <w:pStyle w:val="Bezproreda"/>
        <w:rPr>
          <w:rFonts w:eastAsia="SimSun"/>
          <w:lang w:eastAsia="en-US" w:val="pl-PL"/>
        </w:rPr>
      </w:pPr>
      <w:r>
        <w:rPr>
          <w:rFonts w:eastAsia="SimSun"/>
          <w:lang w:eastAsia="en-US" w:val="pl-PL"/>
        </w:rPr>
        <w:t>II. STANJE STEČAJNE MASE</w:t>
      </w:r>
    </w:p>
    <w:p w:rsidRDefault="00707035" w:rsidP="00707035" w:rsidR="00707035">
      <w:pPr>
        <w:pStyle w:val="Bezproreda"/>
        <w:rPr>
          <w:rFonts w:eastAsia="SimSun"/>
          <w:lang w:eastAsia="en-US" w:val="pl-PL"/>
        </w:rPr>
      </w:pPr>
    </w:p>
    <w:p w:rsidRDefault="00A12599" w:rsidP="00707035" w:rsidR="00A12599">
      <w:pPr>
        <w:pStyle w:val="Bezproreda"/>
        <w:rPr>
          <w:rFonts w:eastAsia="SimSun"/>
          <w:lang w:eastAsia="en-US" w:val="pl-PL"/>
        </w:rPr>
      </w:pPr>
      <w:r>
        <w:rPr>
          <w:rFonts w:eastAsia="SimSun"/>
          <w:lang w:eastAsia="en-US" w:val="pl-PL"/>
        </w:rPr>
        <w:t>A/ Prilivi u korist stečajne mase</w:t>
      </w:r>
    </w:p>
    <w:p w:rsidRDefault="00A12599" w:rsidP="00707035" w:rsidR="00707035">
      <w:pPr>
        <w:pStyle w:val="Bezproreda"/>
        <w:rPr>
          <w:rFonts w:eastAsia="SimSun"/>
          <w:lang w:eastAsia="en-US" w:val="pl-PL"/>
        </w:rPr>
      </w:pPr>
      <w:r>
        <w:rPr>
          <w:rFonts w:eastAsia="SimSun"/>
          <w:lang w:eastAsia="en-US" w:val="pl-PL"/>
        </w:rPr>
        <w:t xml:space="preserve">   - </w:t>
      </w:r>
      <w:r w:rsidR="00707035">
        <w:rPr>
          <w:rFonts w:eastAsia="SimSun"/>
          <w:lang w:eastAsia="en-US" w:val="pl-PL"/>
        </w:rPr>
        <w:t xml:space="preserve"> Očekivana visina stečajne mase ( raspoloživih novčanih sredstava)            kn    100.001,00</w:t>
      </w:r>
    </w:p>
    <w:p w:rsidRDefault="00A12599" w:rsidP="00707035" w:rsidR="00A12599">
      <w:pPr>
        <w:pStyle w:val="Bezproreda"/>
        <w:rPr>
          <w:rFonts w:eastAsia="SimSun"/>
          <w:lang w:eastAsia="en-US" w:val="pl-PL"/>
        </w:rPr>
      </w:pPr>
      <w:r>
        <w:rPr>
          <w:rFonts w:eastAsia="SimSun"/>
          <w:lang w:eastAsia="en-US" w:val="pl-PL"/>
        </w:rPr>
        <w:t xml:space="preserve">      Troškovi unovčenja – čl. 170. SZ-a </w:t>
      </w:r>
    </w:p>
    <w:p w:rsidRDefault="00A12599" w:rsidP="00707035" w:rsidR="00A12599">
      <w:pPr>
        <w:pStyle w:val="Bezproreda"/>
        <w:rPr>
          <w:rFonts w:eastAsia="SimSun"/>
          <w:lang w:eastAsia="en-US" w:val="pl-PL"/>
        </w:rPr>
      </w:pPr>
      <w:r>
        <w:rPr>
          <w:rFonts w:eastAsia="SimSun"/>
          <w:lang w:eastAsia="en-US" w:val="pl-PL"/>
        </w:rPr>
        <w:t xml:space="preserve">   -  Unovčenje vozila u ovršnom postupku                                            </w:t>
      </w:r>
      <w:r w:rsidR="00B118A6">
        <w:rPr>
          <w:rFonts w:eastAsia="SimSun"/>
          <w:lang w:eastAsia="en-US" w:val="pl-PL"/>
        </w:rPr>
        <w:t xml:space="preserve">           </w:t>
      </w:r>
      <w:r>
        <w:rPr>
          <w:rFonts w:eastAsia="SimSun"/>
          <w:lang w:eastAsia="en-US" w:val="pl-PL"/>
        </w:rPr>
        <w:t xml:space="preserve"> kn      21.667,00 </w:t>
      </w:r>
    </w:p>
    <w:p w:rsidRDefault="00A12599" w:rsidP="00707035" w:rsidR="00A12599">
      <w:pPr>
        <w:pStyle w:val="Bezproreda"/>
        <w:rPr>
          <w:rFonts w:eastAsia="SimSun"/>
          <w:lang w:eastAsia="en-US" w:val="pl-PL"/>
        </w:rPr>
      </w:pPr>
      <w:r>
        <w:rPr>
          <w:rFonts w:eastAsia="SimSun"/>
          <w:lang w:eastAsia="en-US" w:val="pl-PL"/>
        </w:rPr>
        <w:t xml:space="preserve">   - </w:t>
      </w:r>
      <w:r w:rsidR="00FF524E">
        <w:rPr>
          <w:rFonts w:eastAsia="SimSun"/>
          <w:lang w:eastAsia="en-US" w:val="pl-PL"/>
        </w:rPr>
        <w:t xml:space="preserve"> </w:t>
      </w:r>
      <w:r>
        <w:rPr>
          <w:rFonts w:eastAsia="SimSun"/>
          <w:lang w:eastAsia="en-US" w:val="pl-PL"/>
        </w:rPr>
        <w:t xml:space="preserve">Unovčenje pokretnina                                                      </w:t>
      </w:r>
      <w:r w:rsidR="00FF524E">
        <w:rPr>
          <w:rFonts w:eastAsia="SimSun"/>
          <w:lang w:eastAsia="en-US" w:val="pl-PL"/>
        </w:rPr>
        <w:t xml:space="preserve">                           </w:t>
      </w:r>
      <w:r>
        <w:rPr>
          <w:rFonts w:eastAsia="SimSun"/>
          <w:lang w:eastAsia="en-US" w:val="pl-PL"/>
        </w:rPr>
        <w:t xml:space="preserve"> kn        1.000,00</w:t>
      </w:r>
    </w:p>
    <w:p w:rsidRDefault="00B118A6" w:rsidP="00707035" w:rsidR="00B118A6">
      <w:pPr>
        <w:pStyle w:val="Bezproreda"/>
        <w:rPr>
          <w:rFonts w:eastAsia="SimSun"/>
          <w:lang w:eastAsia="en-US" w:val="pl-PL"/>
        </w:rPr>
      </w:pPr>
      <w:r>
        <w:rPr>
          <w:rFonts w:eastAsia="SimSun"/>
          <w:lang w:eastAsia="en-US" w:val="pl-PL"/>
        </w:rPr>
        <w:t xml:space="preserve">   - </w:t>
      </w:r>
      <w:r w:rsidR="00FF524E">
        <w:rPr>
          <w:rFonts w:eastAsia="SimSun"/>
          <w:lang w:eastAsia="en-US" w:val="pl-PL"/>
        </w:rPr>
        <w:t xml:space="preserve"> </w:t>
      </w:r>
      <w:r>
        <w:rPr>
          <w:rFonts w:eastAsia="SimSun"/>
          <w:lang w:eastAsia="en-US" w:val="pl-PL"/>
        </w:rPr>
        <w:t xml:space="preserve">Ostali prilivi                                                                 </w:t>
      </w:r>
      <w:r w:rsidR="00FF524E">
        <w:rPr>
          <w:rFonts w:eastAsia="SimSun"/>
          <w:lang w:eastAsia="en-US" w:val="pl-PL"/>
        </w:rPr>
        <w:t xml:space="preserve">                               </w:t>
      </w:r>
      <w:r>
        <w:rPr>
          <w:rFonts w:eastAsia="SimSun"/>
          <w:lang w:eastAsia="en-US" w:val="pl-PL"/>
        </w:rPr>
        <w:t xml:space="preserve">  kn       1.060,12</w:t>
      </w:r>
    </w:p>
    <w:p w:rsidRDefault="00A12599" w:rsidP="00707035" w:rsidR="00A12599">
      <w:pPr>
        <w:pStyle w:val="Bezproreda"/>
        <w:rPr>
          <w:rFonts w:eastAsia="SimSun"/>
          <w:lang w:eastAsia="en-US" w:val="pl-PL"/>
        </w:rPr>
      </w:pPr>
      <w:r>
        <w:rPr>
          <w:rFonts w:eastAsia="SimSun"/>
          <w:lang w:eastAsia="en-US" w:val="pl-PL"/>
        </w:rPr>
        <w:t xml:space="preserve">     Ukupna visina stečajne mase                                                                         kn    </w:t>
      </w:r>
      <w:r w:rsidR="00B118A6">
        <w:rPr>
          <w:rFonts w:eastAsia="SimSun"/>
          <w:b/>
          <w:lang w:eastAsia="en-US" w:val="pl-PL"/>
        </w:rPr>
        <w:t>123.728,12</w:t>
      </w:r>
    </w:p>
    <w:p w:rsidRDefault="00707035" w:rsidP="00707035" w:rsidR="00707035">
      <w:pPr>
        <w:pStyle w:val="Bezproreda"/>
        <w:rPr>
          <w:rFonts w:eastAsia="SimSun"/>
          <w:lang w:eastAsia="en-US" w:val="pl-PL"/>
        </w:rPr>
      </w:pPr>
    </w:p>
    <w:p w:rsidRDefault="00707035" w:rsidP="00707035" w:rsidR="00707035">
      <w:pPr>
        <w:pStyle w:val="Bezproreda"/>
        <w:rPr>
          <w:rFonts w:eastAsia="SimSun"/>
          <w:lang w:eastAsia="en-US" w:val="pl-PL"/>
        </w:rPr>
      </w:pPr>
      <w:r>
        <w:rPr>
          <w:rFonts w:eastAsia="SimSun"/>
          <w:lang w:eastAsia="en-US" w:val="pl-PL"/>
        </w:rPr>
        <w:t xml:space="preserve">B/  Ostvareni </w:t>
      </w:r>
      <w:r w:rsidR="00DF0789">
        <w:rPr>
          <w:rFonts w:eastAsia="SimSun"/>
          <w:lang w:eastAsia="en-US" w:val="pl-PL"/>
        </w:rPr>
        <w:t xml:space="preserve">izdaci i </w:t>
      </w:r>
      <w:r>
        <w:rPr>
          <w:rFonts w:eastAsia="SimSun"/>
          <w:lang w:eastAsia="en-US" w:val="pl-PL"/>
        </w:rPr>
        <w:t>troškovi s</w:t>
      </w:r>
      <w:r w:rsidR="00A12599">
        <w:rPr>
          <w:rFonts w:eastAsia="SimSun"/>
          <w:lang w:eastAsia="en-US" w:val="pl-PL"/>
        </w:rPr>
        <w:t xml:space="preserve">tečajnog postupka iz članka 86. </w:t>
      </w:r>
      <w:r w:rsidR="00B118A6">
        <w:rPr>
          <w:rFonts w:eastAsia="SimSun"/>
          <w:lang w:eastAsia="en-US" w:val="pl-PL"/>
        </w:rPr>
        <w:t>i</w:t>
      </w:r>
      <w:r w:rsidR="00A12599">
        <w:rPr>
          <w:rFonts w:eastAsia="SimSun"/>
          <w:lang w:eastAsia="en-US" w:val="pl-PL"/>
        </w:rPr>
        <w:t xml:space="preserve"> 87. Stečajnog zakona</w:t>
      </w:r>
      <w:r>
        <w:rPr>
          <w:rFonts w:eastAsia="SimSun"/>
          <w:lang w:eastAsia="en-US" w:val="pl-PL"/>
        </w:rPr>
        <w:t>:</w:t>
      </w:r>
    </w:p>
    <w:p w:rsidRDefault="00707035" w:rsidP="00707035" w:rsidR="00707035">
      <w:pPr>
        <w:pStyle w:val="Bezproreda"/>
        <w:rPr>
          <w:rFonts w:eastAsia="SimSun"/>
          <w:lang w:eastAsia="en-US" w:val="pl-PL"/>
        </w:rPr>
      </w:pPr>
    </w:p>
    <w:p w:rsidRDefault="00B118A6" w:rsidP="00707035" w:rsidR="00B118A6">
      <w:pPr>
        <w:pStyle w:val="Bezproreda"/>
        <w:rPr>
          <w:rFonts w:eastAsia="SimSun"/>
          <w:lang w:eastAsia="en-US" w:val="pl-PL"/>
        </w:rPr>
      </w:pPr>
      <w:r>
        <w:rPr>
          <w:rFonts w:eastAsia="SimSun"/>
          <w:lang w:eastAsia="en-US" w:val="pl-PL"/>
        </w:rPr>
        <w:t>- namirenj</w:t>
      </w:r>
      <w:r w:rsidR="00026B2B">
        <w:rPr>
          <w:rFonts w:eastAsia="SimSun"/>
          <w:lang w:eastAsia="en-US" w:val="pl-PL"/>
        </w:rPr>
        <w:t>e razlučnog prava po ovršnom rješenju</w:t>
      </w:r>
      <w:r>
        <w:rPr>
          <w:rFonts w:eastAsia="SimSun"/>
          <w:lang w:eastAsia="en-US" w:val="pl-PL"/>
        </w:rPr>
        <w:t xml:space="preserve"> i </w:t>
      </w:r>
      <w:r w:rsidR="00026B2B">
        <w:rPr>
          <w:rFonts w:eastAsia="SimSun"/>
          <w:lang w:eastAsia="en-US" w:val="pl-PL"/>
        </w:rPr>
        <w:t xml:space="preserve">odluci VTS-a                    </w:t>
      </w:r>
      <w:r>
        <w:rPr>
          <w:rFonts w:eastAsia="SimSun"/>
          <w:lang w:eastAsia="en-US" w:val="pl-PL"/>
        </w:rPr>
        <w:t>kn      21.667,00</w:t>
      </w:r>
    </w:p>
    <w:p w:rsidRDefault="00707035" w:rsidP="00707035" w:rsidR="00707035">
      <w:pPr>
        <w:pStyle w:val="Bezproreda"/>
        <w:rPr>
          <w:rFonts w:eastAsia="SimSun"/>
          <w:lang w:eastAsia="en-US" w:val="pl-PL"/>
        </w:rPr>
      </w:pPr>
      <w:r>
        <w:rPr>
          <w:rFonts w:eastAsia="SimSun"/>
          <w:lang w:eastAsia="en-US" w:val="pl-PL"/>
        </w:rPr>
        <w:t xml:space="preserve">- predvidiva nagrada stečajnog upravitelja prema stanju unovčene imovine   kn     </w:t>
      </w:r>
      <w:r w:rsidR="00A12599">
        <w:rPr>
          <w:rFonts w:eastAsia="SimSun"/>
          <w:lang w:eastAsia="en-US" w:val="pl-PL"/>
        </w:rPr>
        <w:t xml:space="preserve">  </w:t>
      </w:r>
      <w:r w:rsidR="00055CAE">
        <w:rPr>
          <w:rFonts w:eastAsia="SimSun"/>
          <w:lang w:eastAsia="en-US" w:val="pl-PL"/>
        </w:rPr>
        <w:t>17.200,00</w:t>
      </w:r>
    </w:p>
    <w:p w:rsidRDefault="00707035" w:rsidP="00707035" w:rsidR="00707035">
      <w:pPr>
        <w:pStyle w:val="Bezproreda"/>
        <w:rPr>
          <w:rFonts w:eastAsia="SimSun"/>
          <w:lang w:eastAsia="en-US" w:val="pl-PL"/>
        </w:rPr>
      </w:pPr>
      <w:r>
        <w:rPr>
          <w:rFonts w:eastAsia="SimSun"/>
          <w:lang w:eastAsia="en-US" w:val="pl-PL"/>
        </w:rPr>
        <w:lastRenderedPageBreak/>
        <w:t xml:space="preserve">- sudski troškovi elektroničke javne dražbe                            </w:t>
      </w:r>
      <w:r w:rsidR="00231D3C">
        <w:rPr>
          <w:rFonts w:eastAsia="SimSun"/>
          <w:lang w:eastAsia="en-US" w:val="pl-PL"/>
        </w:rPr>
        <w:t xml:space="preserve">                           kn      </w:t>
      </w:r>
      <w:r w:rsidR="00A12599">
        <w:rPr>
          <w:rFonts w:eastAsia="SimSun"/>
          <w:lang w:eastAsia="en-US" w:val="pl-PL"/>
        </w:rPr>
        <w:t xml:space="preserve">  </w:t>
      </w:r>
      <w:r>
        <w:rPr>
          <w:rFonts w:eastAsia="SimSun"/>
          <w:lang w:eastAsia="en-US" w:val="pl-PL"/>
        </w:rPr>
        <w:t>2.800,00</w:t>
      </w:r>
    </w:p>
    <w:p w:rsidRDefault="00231D3C" w:rsidP="00707035" w:rsidR="00231D3C">
      <w:pPr>
        <w:pStyle w:val="Bezproreda"/>
        <w:rPr>
          <w:rFonts w:eastAsia="SimSun"/>
          <w:lang w:eastAsia="en-US" w:val="pl-PL"/>
        </w:rPr>
      </w:pPr>
      <w:r>
        <w:rPr>
          <w:rFonts w:eastAsia="SimSun"/>
          <w:lang w:eastAsia="en-US" w:val="pl-PL"/>
        </w:rPr>
        <w:t>- bankarska naknada i naknada FINE                                                                 kn          748,60</w:t>
      </w:r>
    </w:p>
    <w:p w:rsidRDefault="00707035" w:rsidP="00707035" w:rsidR="00707035">
      <w:pPr>
        <w:pStyle w:val="Bezproreda"/>
        <w:rPr>
          <w:rFonts w:eastAsia="SimSun"/>
          <w:lang w:eastAsia="en-US" w:val="pl-PL"/>
        </w:rPr>
      </w:pPr>
      <w:r>
        <w:rPr>
          <w:rFonts w:eastAsia="SimSun"/>
          <w:lang w:eastAsia="en-US" w:val="pl-PL"/>
        </w:rPr>
        <w:t xml:space="preserve">- troškovi pričuve                                                                                </w:t>
      </w:r>
      <w:r w:rsidR="00B118A6">
        <w:rPr>
          <w:rFonts w:eastAsia="SimSun"/>
          <w:lang w:eastAsia="en-US" w:val="pl-PL"/>
        </w:rPr>
        <w:t xml:space="preserve">               kn      50.986,92</w:t>
      </w:r>
    </w:p>
    <w:p w:rsidRDefault="00707035" w:rsidP="00707035" w:rsidR="00707035">
      <w:pPr>
        <w:pStyle w:val="Bezproreda"/>
        <w:rPr>
          <w:rFonts w:eastAsia="SimSun"/>
          <w:lang w:eastAsia="en-US" w:val="pl-PL"/>
        </w:rPr>
      </w:pPr>
      <w:r>
        <w:rPr>
          <w:rFonts w:eastAsia="SimSun"/>
          <w:lang w:eastAsia="en-US" w:val="pl-PL"/>
        </w:rPr>
        <w:t xml:space="preserve">- troškovi komunalne i vodne naknade                                               </w:t>
      </w:r>
      <w:r w:rsidR="006E1950">
        <w:rPr>
          <w:rFonts w:eastAsia="SimSun"/>
          <w:lang w:eastAsia="en-US" w:val="pl-PL"/>
        </w:rPr>
        <w:t xml:space="preserve">               kn      79.330,56</w:t>
      </w:r>
    </w:p>
    <w:p w:rsidRDefault="00707035" w:rsidP="00707035" w:rsidR="00707035">
      <w:pPr>
        <w:pStyle w:val="Bezproreda"/>
        <w:rPr>
          <w:rFonts w:eastAsia="SimSun"/>
          <w:lang w:eastAsia="en-US" w:val="pl-PL"/>
        </w:rPr>
      </w:pPr>
      <w:r>
        <w:rPr>
          <w:rFonts w:eastAsia="SimSun"/>
          <w:lang w:eastAsia="en-US" w:val="pl-PL"/>
        </w:rPr>
        <w:t xml:space="preserve">- troškovi isporuke toplinske energije                                                 </w:t>
      </w:r>
      <w:r w:rsidR="00026B2B">
        <w:rPr>
          <w:rFonts w:eastAsia="SimSun"/>
          <w:lang w:eastAsia="en-US" w:val="pl-PL"/>
        </w:rPr>
        <w:t xml:space="preserve">               kn      54.953,31</w:t>
      </w:r>
    </w:p>
    <w:p w:rsidRDefault="00707035" w:rsidP="00707035" w:rsidR="00707035">
      <w:pPr>
        <w:pStyle w:val="Bezproreda"/>
        <w:rPr>
          <w:rFonts w:eastAsia="SimSun"/>
          <w:lang w:eastAsia="en-US" w:val="pl-PL"/>
        </w:rPr>
      </w:pPr>
      <w:r>
        <w:rPr>
          <w:rFonts w:eastAsia="SimSun"/>
          <w:lang w:eastAsia="en-US" w:val="pl-PL"/>
        </w:rPr>
        <w:t xml:space="preserve">- troškovi usluge knjigvodstvenog servisa                                          </w:t>
      </w:r>
      <w:r w:rsidR="00026B2B">
        <w:rPr>
          <w:rFonts w:eastAsia="SimSun"/>
          <w:lang w:eastAsia="en-US" w:val="pl-PL"/>
        </w:rPr>
        <w:t xml:space="preserve">               kn      47.000,00</w:t>
      </w:r>
    </w:p>
    <w:p w:rsidRDefault="00707035" w:rsidP="00707035" w:rsidR="00707035">
      <w:pPr>
        <w:pStyle w:val="Bezproreda"/>
        <w:rPr>
          <w:rFonts w:eastAsia="SimSun"/>
          <w:lang w:eastAsia="en-US" w:val="pl-PL"/>
        </w:rPr>
      </w:pPr>
      <w:r>
        <w:rPr>
          <w:rFonts w:eastAsia="SimSun"/>
          <w:lang w:eastAsia="en-US" w:val="pl-PL"/>
        </w:rPr>
        <w:t>- troškovi vode i odvodnje                                                                                 kn        1.125,67</w:t>
      </w:r>
    </w:p>
    <w:p w:rsidRDefault="00707035" w:rsidP="00707035" w:rsidR="00707035">
      <w:pPr>
        <w:pStyle w:val="Bezproreda"/>
        <w:rPr>
          <w:rFonts w:eastAsia="SimSun"/>
          <w:lang w:eastAsia="en-US" w:val="pl-PL"/>
        </w:rPr>
      </w:pPr>
      <w:r>
        <w:rPr>
          <w:rFonts w:eastAsia="SimSun"/>
          <w:lang w:eastAsia="en-US" w:val="pl-PL"/>
        </w:rPr>
        <w:t>- troškovi premije osiguranja od odgvornosti                                                     kn     12.033,60</w:t>
      </w:r>
    </w:p>
    <w:p w:rsidRDefault="00707035" w:rsidP="00707035" w:rsidR="00055CAE">
      <w:pPr>
        <w:pStyle w:val="Bezproreda"/>
        <w:rPr>
          <w:rFonts w:eastAsia="SimSun"/>
          <w:lang w:eastAsia="en-US" w:val="pl-PL"/>
        </w:rPr>
      </w:pPr>
      <w:r>
        <w:rPr>
          <w:rFonts w:eastAsia="SimSun"/>
          <w:lang w:eastAsia="en-US" w:val="pl-PL"/>
        </w:rPr>
        <w:t>- obračunate zakonske zatezne kamate prema očevidniku blokad</w:t>
      </w:r>
      <w:r w:rsidR="00026B2B">
        <w:rPr>
          <w:rFonts w:eastAsia="SimSun"/>
          <w:lang w:eastAsia="en-US" w:val="pl-PL"/>
        </w:rPr>
        <w:t>e računa        kn     22.049,26</w:t>
      </w:r>
    </w:p>
    <w:p w:rsidRDefault="00231D3C" w:rsidP="00707035" w:rsidR="00231D3C">
      <w:pPr>
        <w:pStyle w:val="Bezproreda"/>
        <w:rPr>
          <w:rFonts w:eastAsia="SimSun"/>
          <w:lang w:eastAsia="en-US" w:val="pl-PL"/>
        </w:rPr>
      </w:pPr>
      <w:r>
        <w:rPr>
          <w:rFonts w:eastAsia="SimSun"/>
          <w:lang w:eastAsia="en-US" w:val="pl-PL"/>
        </w:rPr>
        <w:t>- ostali materijalni troškovi                                                                                 kn          276,30</w:t>
      </w:r>
    </w:p>
    <w:p w:rsidRDefault="00FF524E" w:rsidP="00707035" w:rsidR="00707035">
      <w:pPr>
        <w:pStyle w:val="Bezproreda"/>
        <w:rPr>
          <w:rFonts w:eastAsia="SimSun"/>
          <w:b/>
          <w:lang w:eastAsia="en-US" w:val="pl-PL"/>
        </w:rPr>
      </w:pPr>
      <w:r>
        <w:rPr>
          <w:rFonts w:eastAsia="SimSun"/>
          <w:lang w:eastAsia="en-US" w:val="pl-PL"/>
        </w:rPr>
        <w:t xml:space="preserve">   </w:t>
      </w:r>
      <w:r w:rsidR="00707035">
        <w:rPr>
          <w:rFonts w:eastAsia="SimSun"/>
          <w:lang w:eastAsia="en-US" w:val="pl-PL"/>
        </w:rPr>
        <w:t>Uku</w:t>
      </w:r>
      <w:r>
        <w:rPr>
          <w:rFonts w:eastAsia="SimSun"/>
          <w:lang w:eastAsia="en-US" w:val="pl-PL"/>
        </w:rPr>
        <w:t xml:space="preserve">pno </w:t>
      </w:r>
      <w:r w:rsidR="00DF0789">
        <w:rPr>
          <w:rFonts w:eastAsia="SimSun"/>
          <w:lang w:eastAsia="en-US" w:val="pl-PL"/>
        </w:rPr>
        <w:t xml:space="preserve">izdaci </w:t>
      </w:r>
      <w:r w:rsidR="00695425">
        <w:rPr>
          <w:rFonts w:eastAsia="SimSun"/>
          <w:lang w:eastAsia="en-US" w:val="pl-PL"/>
        </w:rPr>
        <w:t xml:space="preserve">i </w:t>
      </w:r>
      <w:r>
        <w:rPr>
          <w:rFonts w:eastAsia="SimSun"/>
          <w:lang w:eastAsia="en-US" w:val="pl-PL"/>
        </w:rPr>
        <w:t xml:space="preserve">troškovi postupka                   </w:t>
      </w:r>
      <w:r w:rsidR="00707035">
        <w:rPr>
          <w:rFonts w:eastAsia="SimSun"/>
          <w:lang w:eastAsia="en-US" w:val="pl-PL"/>
        </w:rPr>
        <w:t xml:space="preserve">                                               </w:t>
      </w:r>
      <w:r w:rsidR="00231D3C">
        <w:rPr>
          <w:rFonts w:eastAsia="SimSun"/>
          <w:b/>
          <w:lang w:eastAsia="en-US" w:val="pl-PL"/>
        </w:rPr>
        <w:t>kn   310.171,22</w:t>
      </w:r>
    </w:p>
    <w:p w:rsidRDefault="00695425" w:rsidP="00707035" w:rsidR="00695425">
      <w:pPr>
        <w:pStyle w:val="Bezproreda"/>
        <w:rPr>
          <w:rFonts w:eastAsia="SimSun"/>
          <w:b/>
          <w:lang w:eastAsia="en-US" w:val="pl-PL"/>
        </w:rPr>
      </w:pPr>
    </w:p>
    <w:p w:rsidRDefault="00695425" w:rsidP="00707035" w:rsidR="00695425">
      <w:pPr>
        <w:pStyle w:val="Bezproreda"/>
        <w:rPr>
          <w:rFonts w:eastAsia="SimSun"/>
          <w:b/>
          <w:lang w:eastAsia="en-US" w:val="pl-PL"/>
        </w:rPr>
      </w:pPr>
      <w:r>
        <w:rPr>
          <w:rFonts w:eastAsia="SimSun"/>
          <w:b/>
          <w:lang w:eastAsia="en-US" w:val="pl-PL"/>
        </w:rPr>
        <w:t>C/  Nedostatnost steča</w:t>
      </w:r>
      <w:r w:rsidR="00231D3C">
        <w:rPr>
          <w:rFonts w:eastAsia="SimSun"/>
          <w:b/>
          <w:lang w:eastAsia="en-US" w:val="pl-PL"/>
        </w:rPr>
        <w:t>jne mase za pokriće troškova (B-A</w:t>
      </w:r>
      <w:r>
        <w:rPr>
          <w:rFonts w:eastAsia="SimSun"/>
          <w:b/>
          <w:lang w:eastAsia="en-US" w:val="pl-PL"/>
        </w:rPr>
        <w:t xml:space="preserve">)                     </w:t>
      </w:r>
      <w:r w:rsidR="00231D3C">
        <w:rPr>
          <w:rFonts w:eastAsia="SimSun"/>
          <w:b/>
          <w:lang w:eastAsia="en-US" w:val="pl-PL"/>
        </w:rPr>
        <w:t xml:space="preserve">      kn  186.443,10</w:t>
      </w:r>
    </w:p>
    <w:p w:rsidRDefault="00707035" w:rsidP="00707035" w:rsidR="00707035">
      <w:pPr>
        <w:pStyle w:val="Bezproreda"/>
        <w:rPr>
          <w:rFonts w:eastAsia="SimSun"/>
          <w:b/>
          <w:lang w:eastAsia="en-US" w:val="pl-PL"/>
        </w:rPr>
      </w:pPr>
    </w:p>
    <w:p w:rsidRDefault="00695425" w:rsidP="00707035" w:rsidR="00707035">
      <w:pPr>
        <w:pStyle w:val="Bezproreda"/>
        <w:rPr>
          <w:rFonts w:eastAsia="SimSun"/>
          <w:lang w:eastAsia="en-US" w:val="pl-PL"/>
        </w:rPr>
      </w:pPr>
      <w:r>
        <w:rPr>
          <w:rFonts w:eastAsia="SimSun"/>
          <w:lang w:eastAsia="en-US" w:val="pl-PL"/>
        </w:rPr>
        <w:t>Visina stečajne mase određena je postignutom kupovninom za nekretninu u iznosu od 100.001,00 kn u kojem je iznosu iskazan i obračun troškova unovčenju sukladno odredbama članka 170. Stečajnog zakona. U odnosu na unovčeno vozilo, iz kupovnine je po odluci suda namiren razlučni vjerovnik CWG d.o.o. . Ostali ostvareni prilivi vezani su uz trošak uvida u nekretninu temeljem uvjeta prodaje, te kamata po računu.</w:t>
      </w:r>
    </w:p>
    <w:p w:rsidRDefault="00695425" w:rsidP="00707035" w:rsidR="00695425">
      <w:pPr>
        <w:pStyle w:val="Bezproreda"/>
        <w:rPr>
          <w:rFonts w:eastAsia="SimSun"/>
          <w:lang w:eastAsia="en-US" w:val="pl-PL"/>
        </w:rPr>
      </w:pPr>
    </w:p>
    <w:p w:rsidRDefault="00707035" w:rsidP="00707035" w:rsidR="00707035">
      <w:pPr>
        <w:pStyle w:val="Bezproreda"/>
        <w:rPr>
          <w:rFonts w:eastAsia="SimSun"/>
          <w:lang w:eastAsia="en-US" w:val="pl-PL"/>
        </w:rPr>
      </w:pPr>
      <w:r>
        <w:rPr>
          <w:rFonts w:eastAsia="SimSun"/>
          <w:lang w:eastAsia="en-US" w:val="pl-PL"/>
        </w:rPr>
        <w:t>U odnosu n</w:t>
      </w:r>
      <w:r w:rsidR="00223D3C">
        <w:rPr>
          <w:rFonts w:eastAsia="SimSun"/>
          <w:lang w:eastAsia="en-US" w:val="pl-PL"/>
        </w:rPr>
        <w:t xml:space="preserve">a iskazanu nagradu </w:t>
      </w:r>
      <w:r>
        <w:rPr>
          <w:rFonts w:eastAsia="SimSun"/>
          <w:lang w:eastAsia="en-US" w:val="pl-PL"/>
        </w:rPr>
        <w:t xml:space="preserve"> ista je u predvidivoj visini iskazana sukl</w:t>
      </w:r>
      <w:r w:rsidR="00055CAE">
        <w:rPr>
          <w:rFonts w:eastAsia="SimSun"/>
          <w:lang w:eastAsia="en-US" w:val="pl-PL"/>
        </w:rPr>
        <w:t>adno Uredbi vlade (</w:t>
      </w:r>
      <w:r>
        <w:rPr>
          <w:rFonts w:eastAsia="SimSun"/>
          <w:lang w:eastAsia="en-US" w:val="pl-PL"/>
        </w:rPr>
        <w:t>NN 105/15)</w:t>
      </w:r>
      <w:r w:rsidR="00055CAE">
        <w:rPr>
          <w:rFonts w:eastAsia="SimSun"/>
          <w:lang w:eastAsia="en-US" w:val="pl-PL"/>
        </w:rPr>
        <w:t xml:space="preserve"> prema podnesenom prijedlogu</w:t>
      </w:r>
      <w:r>
        <w:rPr>
          <w:rFonts w:eastAsia="SimSun"/>
          <w:lang w:eastAsia="en-US" w:val="pl-PL"/>
        </w:rPr>
        <w:t xml:space="preserve"> i predstavlja bruto troška isplate.</w:t>
      </w:r>
    </w:p>
    <w:p w:rsidRDefault="00695425" w:rsidP="00707035" w:rsidR="00695425">
      <w:pPr>
        <w:pStyle w:val="Bezproreda"/>
        <w:rPr>
          <w:rFonts w:eastAsia="SimSun"/>
          <w:lang w:eastAsia="en-US" w:val="pl-PL"/>
        </w:rPr>
      </w:pPr>
    </w:p>
    <w:p w:rsidRDefault="00695425" w:rsidP="00707035" w:rsidR="00695425">
      <w:pPr>
        <w:pStyle w:val="Bezproreda"/>
        <w:rPr>
          <w:rFonts w:eastAsia="SimSun"/>
          <w:lang w:eastAsia="en-US" w:val="pl-PL"/>
        </w:rPr>
      </w:pPr>
      <w:r>
        <w:rPr>
          <w:rFonts w:eastAsia="SimSun"/>
          <w:lang w:eastAsia="en-US" w:val="pl-PL"/>
        </w:rPr>
        <w:t>Troškovi knjigovodstvenih usluga određeni su ugovorom sa servisom, te su vezani uz porezno pravne obaveze stečajnog dužnika iz članka 154. Stečajnog zakona.</w:t>
      </w:r>
    </w:p>
    <w:p w:rsidRDefault="00707035" w:rsidP="00707035" w:rsidR="00707035">
      <w:pPr>
        <w:pStyle w:val="Bezproreda"/>
        <w:rPr>
          <w:rFonts w:eastAsia="SimSun"/>
          <w:lang w:eastAsia="en-US" w:val="pl-PL"/>
        </w:rPr>
      </w:pPr>
    </w:p>
    <w:p w:rsidRDefault="00FF524E" w:rsidP="00707035" w:rsidR="00FF524E">
      <w:pPr>
        <w:pStyle w:val="Bezproreda"/>
        <w:rPr>
          <w:rFonts w:eastAsia="SimSun"/>
          <w:lang w:eastAsia="en-US" w:val="pl-PL"/>
        </w:rPr>
      </w:pPr>
      <w:r>
        <w:rPr>
          <w:rFonts w:eastAsia="SimSun"/>
          <w:lang w:eastAsia="en-US" w:val="pl-PL"/>
        </w:rPr>
        <w:t>Režijski troškovi nastali su vezano uz nekretninu i opisanu dugotrajnost postupka unovčenja iste. Specificirani troškovi proizlaze iz zaduženja temeljem računa, kartica dobav</w:t>
      </w:r>
      <w:r w:rsidR="00223D3C">
        <w:rPr>
          <w:rFonts w:eastAsia="SimSun"/>
          <w:lang w:eastAsia="en-US" w:val="pl-PL"/>
        </w:rPr>
        <w:t>ljača iz kojih je vidljivo</w:t>
      </w:r>
      <w:r w:rsidR="00055CAE">
        <w:rPr>
          <w:rFonts w:eastAsia="SimSun"/>
          <w:lang w:eastAsia="en-US" w:val="pl-PL"/>
        </w:rPr>
        <w:t xml:space="preserve"> zadu</w:t>
      </w:r>
      <w:r>
        <w:rPr>
          <w:rFonts w:eastAsia="SimSun"/>
          <w:lang w:eastAsia="en-US" w:val="pl-PL"/>
        </w:rPr>
        <w:t>ženje za iste, odnosno iz priloženih ovršnih rješenja za dio nastalih obaveza kao i iz rješenja o utvrđenoj visini komunalne i vodne naknade.</w:t>
      </w:r>
    </w:p>
    <w:p w:rsidRDefault="00FF524E" w:rsidP="00707035" w:rsidR="00FF524E">
      <w:pPr>
        <w:pStyle w:val="Bezproreda"/>
        <w:rPr>
          <w:rFonts w:eastAsia="SimSun"/>
          <w:lang w:eastAsia="en-US" w:val="pl-PL"/>
        </w:rPr>
      </w:pPr>
    </w:p>
    <w:p w:rsidRDefault="00FF524E" w:rsidP="00707035" w:rsidR="00055CAE">
      <w:pPr>
        <w:pStyle w:val="Bezproreda"/>
        <w:rPr>
          <w:rFonts w:eastAsia="SimSun"/>
          <w:lang w:eastAsia="en-US" w:val="pl-PL"/>
        </w:rPr>
      </w:pPr>
      <w:r>
        <w:rPr>
          <w:rFonts w:eastAsia="SimSun"/>
          <w:lang w:eastAsia="en-US" w:val="pl-PL"/>
        </w:rPr>
        <w:t>Premija osiguranja vezana je uz police osiguranja od odgvornosti do rujna 2015.g.</w:t>
      </w:r>
    </w:p>
    <w:p w:rsidRDefault="00055CAE" w:rsidP="00707035" w:rsidR="00055CAE">
      <w:pPr>
        <w:pStyle w:val="Bezproreda"/>
        <w:rPr>
          <w:rFonts w:eastAsia="SimSun"/>
          <w:lang w:eastAsia="en-US" w:val="pl-PL"/>
        </w:rPr>
      </w:pPr>
    </w:p>
    <w:p w:rsidRDefault="00055CAE" w:rsidP="00707035" w:rsidR="00FF524E">
      <w:pPr>
        <w:pStyle w:val="Bezproreda"/>
        <w:rPr>
          <w:rFonts w:eastAsia="SimSun"/>
          <w:lang w:eastAsia="en-US" w:val="pl-PL"/>
        </w:rPr>
      </w:pPr>
      <w:r>
        <w:rPr>
          <w:rFonts w:eastAsia="SimSun"/>
          <w:lang w:eastAsia="en-US" w:val="pl-PL"/>
        </w:rPr>
        <w:t>Troškovi provedbe javne dražbe odnose se na naknadu Financijske agencije za provedbu elektroničke dražbe.</w:t>
      </w:r>
      <w:r w:rsidR="00FF524E">
        <w:rPr>
          <w:rFonts w:eastAsia="SimSun"/>
          <w:lang w:eastAsia="en-US" w:val="pl-PL"/>
        </w:rPr>
        <w:t xml:space="preserve"> </w:t>
      </w:r>
    </w:p>
    <w:p w:rsidRDefault="00FF524E" w:rsidP="00707035" w:rsidR="00FF524E">
      <w:pPr>
        <w:pStyle w:val="Bezproreda"/>
        <w:rPr>
          <w:rFonts w:eastAsia="SimSun"/>
          <w:lang w:eastAsia="en-US" w:val="pl-PL"/>
        </w:rPr>
      </w:pPr>
    </w:p>
    <w:p w:rsidRDefault="00FF524E" w:rsidP="00707035" w:rsidR="00FF524E">
      <w:pPr>
        <w:pStyle w:val="Bezproreda"/>
        <w:rPr>
          <w:rFonts w:eastAsia="SimSun"/>
          <w:lang w:eastAsia="en-US" w:val="pl-PL"/>
        </w:rPr>
      </w:pPr>
      <w:r>
        <w:rPr>
          <w:rFonts w:eastAsia="SimSun"/>
          <w:lang w:eastAsia="en-US" w:val="pl-PL"/>
        </w:rPr>
        <w:t xml:space="preserve">Račun stečajnog dužnika je blokiran za dio opisanih troškova postupka temeljem ovršnih rješenja, te je u odnosu na iste u očevidniku redoslijeda plaćanja iskazan obračun zateznih kamata u visini od 22.049,26 kn od čega je dio naplaćen iz priliva u visini od 406,42 kn. </w:t>
      </w:r>
    </w:p>
    <w:p w:rsidRDefault="00FF524E" w:rsidP="00707035" w:rsidR="00FF524E">
      <w:pPr>
        <w:pStyle w:val="Bezproreda"/>
        <w:rPr>
          <w:rFonts w:eastAsia="SimSun"/>
          <w:lang w:eastAsia="en-US" w:val="pl-PL"/>
        </w:rPr>
      </w:pPr>
    </w:p>
    <w:p w:rsidRDefault="00317570" w:rsidP="00707035" w:rsidR="00707035" w:rsidRPr="00231D3C">
      <w:pPr>
        <w:spacing w:after="80"/>
        <w:rPr>
          <w:rFonts w:eastAsia="SimSun"/>
          <w:b/>
          <w:lang w:eastAsia="en-US" w:val="pl-PL"/>
        </w:rPr>
      </w:pPr>
      <w:r>
        <w:rPr>
          <w:rFonts w:eastAsia="SimSun"/>
          <w:lang w:eastAsia="en-US" w:val="pl-PL"/>
        </w:rPr>
        <w:t xml:space="preserve">Nastavno na ukupno ostvarenu visinu stečajne mase od 123.418,20 kn, te ostvarene izdatke i troškove postupka, </w:t>
      </w:r>
      <w:r w:rsidRPr="00231D3C">
        <w:rPr>
          <w:rFonts w:eastAsia="SimSun"/>
          <w:b/>
          <w:lang w:eastAsia="en-US" w:val="pl-PL"/>
        </w:rPr>
        <w:t>proizlazi nedostatnost stečajne mase za pokriće troškova</w:t>
      </w:r>
      <w:r w:rsidR="00231D3C" w:rsidRPr="00231D3C">
        <w:rPr>
          <w:rFonts w:eastAsia="SimSun"/>
          <w:b/>
          <w:lang w:eastAsia="en-US" w:val="pl-PL"/>
        </w:rPr>
        <w:t xml:space="preserve"> postupka u iznosu od 186.443,10</w:t>
      </w:r>
      <w:r w:rsidRPr="00231D3C">
        <w:rPr>
          <w:rFonts w:eastAsia="SimSun"/>
          <w:b/>
          <w:lang w:eastAsia="en-US" w:val="pl-PL"/>
        </w:rPr>
        <w:t xml:space="preserve"> kn.</w:t>
      </w:r>
    </w:p>
    <w:p w:rsidRDefault="00317570" w:rsidP="00707035" w:rsidR="00317570">
      <w:pPr>
        <w:spacing w:after="80"/>
        <w:rPr>
          <w:rFonts w:eastAsia="SimSun"/>
          <w:lang w:eastAsia="en-US" w:val="pl-PL"/>
        </w:rPr>
      </w:pPr>
    </w:p>
    <w:p w:rsidRDefault="00707035" w:rsidP="00707035" w:rsidR="00707035">
      <w:pPr>
        <w:pStyle w:val="Bezproreda"/>
        <w:rPr>
          <w:rFonts w:eastAsia="SimSun"/>
          <w:lang w:eastAsia="en-US" w:val="pl-PL"/>
        </w:rPr>
      </w:pPr>
      <w:r>
        <w:rPr>
          <w:rFonts w:eastAsia="SimSun"/>
          <w:lang w:eastAsia="en-US" w:val="pl-PL"/>
        </w:rPr>
        <w:t>III. RADNJE KOJE ĆE SE PODUZETI U NAREDNOM RAZDOBLJU</w:t>
      </w:r>
    </w:p>
    <w:p w:rsidRDefault="00707035" w:rsidP="00707035" w:rsidR="00707035">
      <w:pPr>
        <w:pStyle w:val="Bezproreda"/>
        <w:rPr>
          <w:rFonts w:eastAsia="SimSun"/>
          <w:lang w:eastAsia="en-US" w:val="pl-PL"/>
        </w:rPr>
      </w:pPr>
    </w:p>
    <w:p w:rsidRDefault="008F4E62" w:rsidP="00707035" w:rsidR="00231D3C">
      <w:pPr>
        <w:pStyle w:val="Bezproreda"/>
        <w:rPr>
          <w:rFonts w:eastAsia="SimSun"/>
          <w:lang w:eastAsia="en-US" w:val="pl-PL"/>
        </w:rPr>
      </w:pPr>
      <w:r>
        <w:rPr>
          <w:rFonts w:eastAsia="SimSun"/>
          <w:lang w:eastAsia="en-US" w:val="pl-PL"/>
        </w:rPr>
        <w:t>Kako su nesp</w:t>
      </w:r>
      <w:r w:rsidR="00707035">
        <w:rPr>
          <w:rFonts w:eastAsia="SimSun"/>
          <w:lang w:eastAsia="en-US" w:val="pl-PL"/>
        </w:rPr>
        <w:t>orno ispunjene pretpostavke</w:t>
      </w:r>
      <w:r>
        <w:rPr>
          <w:rFonts w:eastAsia="SimSun"/>
          <w:lang w:eastAsia="en-US" w:val="pl-PL"/>
        </w:rPr>
        <w:t xml:space="preserve"> iz članka 203. SZ-a, nedostatnosti stečajne mase za pokriće troškova postupka, predlaže se da stečajni sudac prikupi mišljenje vjerovnika temeljem odredbe članka 203.st.2. SZ-a. </w:t>
      </w:r>
      <w:r w:rsidR="00707035">
        <w:rPr>
          <w:rFonts w:eastAsia="SimSun"/>
          <w:lang w:eastAsia="en-US" w:val="pl-PL"/>
        </w:rPr>
        <w:t xml:space="preserve"> </w:t>
      </w:r>
    </w:p>
    <w:p w:rsidRDefault="00707035" w:rsidP="00707035" w:rsidR="00707035">
      <w:pPr>
        <w:pStyle w:val="Bezproreda"/>
        <w:rPr>
          <w:rFonts w:eastAsia="SimSun"/>
          <w:lang w:eastAsia="en-US" w:val="pl-PL"/>
        </w:rPr>
      </w:pPr>
    </w:p>
    <w:p w:rsidRDefault="00707035" w:rsidP="00707035" w:rsidR="00707035">
      <w:pPr>
        <w:pStyle w:val="Bezproreda"/>
        <w:rPr>
          <w:rFonts w:eastAsia="SimSun"/>
          <w:lang w:eastAsia="en-US" w:val="pl-PL"/>
        </w:rPr>
      </w:pPr>
    </w:p>
    <w:p w:rsidRDefault="00707035" w:rsidP="00707035" w:rsidR="00707035">
      <w:pPr>
        <w:pStyle w:val="Bezproreda"/>
        <w:rPr>
          <w:rFonts w:eastAsia="SimSun"/>
          <w:lang w:eastAsia="en-US" w:val="pl-PL"/>
        </w:rPr>
      </w:pPr>
    </w:p>
    <w:p w:rsidRDefault="008F4E62" w:rsidP="00707035" w:rsidR="00707035">
      <w:pPr>
        <w:pStyle w:val="Bezproreda"/>
        <w:rPr>
          <w:rFonts w:eastAsia="SimSun"/>
          <w:lang w:eastAsia="en-US" w:val="pl-PL"/>
        </w:rPr>
      </w:pPr>
      <w:r>
        <w:rPr>
          <w:rFonts w:eastAsia="SimSun"/>
          <w:lang w:eastAsia="en-US" w:val="pl-PL"/>
        </w:rPr>
        <w:t xml:space="preserve">          </w:t>
      </w:r>
      <w:r w:rsidR="00707035">
        <w:rPr>
          <w:rFonts w:eastAsia="SimSun"/>
          <w:lang w:eastAsia="en-US" w:val="pl-PL"/>
        </w:rPr>
        <w:t xml:space="preserve"> </w:t>
      </w:r>
      <w:r w:rsidR="00707035">
        <w:rPr>
          <w:rFonts w:eastAsia="SimSun"/>
          <w:lang w:eastAsia="en-US" w:val="pl-PL"/>
        </w:rPr>
        <w:tab/>
      </w:r>
      <w:r w:rsidR="00707035">
        <w:rPr>
          <w:rFonts w:eastAsia="SimSun"/>
          <w:lang w:eastAsia="en-US" w:val="pl-PL"/>
        </w:rPr>
        <w:tab/>
      </w:r>
      <w:r w:rsidR="00707035">
        <w:rPr>
          <w:rFonts w:eastAsia="SimSun"/>
          <w:lang w:eastAsia="en-US" w:val="pl-PL"/>
        </w:rPr>
        <w:tab/>
      </w:r>
      <w:r w:rsidR="00707035">
        <w:rPr>
          <w:rFonts w:eastAsia="SimSun"/>
          <w:lang w:eastAsia="en-US" w:val="pl-PL"/>
        </w:rPr>
        <w:tab/>
      </w:r>
      <w:r w:rsidR="00707035">
        <w:rPr>
          <w:rFonts w:eastAsia="SimSun"/>
          <w:lang w:eastAsia="en-US" w:val="pl-PL"/>
        </w:rPr>
        <w:tab/>
      </w:r>
      <w:r>
        <w:rPr>
          <w:rFonts w:eastAsia="SimSun"/>
          <w:lang w:eastAsia="en-US" w:val="pl-PL"/>
        </w:rPr>
        <w:t xml:space="preserve"> </w:t>
      </w:r>
      <w:r w:rsidR="00707035">
        <w:rPr>
          <w:rFonts w:eastAsia="SimSun"/>
          <w:lang w:eastAsia="en-US" w:val="pl-PL"/>
        </w:rPr>
        <w:tab/>
      </w:r>
      <w:r>
        <w:rPr>
          <w:rFonts w:eastAsia="SimSun"/>
          <w:lang w:eastAsia="en-US" w:val="pl-PL"/>
        </w:rPr>
        <w:t xml:space="preserve">                     </w:t>
      </w:r>
      <w:r w:rsidR="00707035">
        <w:rPr>
          <w:rFonts w:eastAsia="SimSun"/>
          <w:lang w:eastAsia="en-US" w:val="pl-PL"/>
        </w:rPr>
        <w:t>Stečajni upravitelj</w:t>
      </w:r>
    </w:p>
    <w:p w:rsidRDefault="00707035" w:rsidP="00707035" w:rsidR="00707035">
      <w:pPr>
        <w:pStyle w:val="Bezproreda"/>
        <w:rPr>
          <w:rFonts w:eastAsia="SimSun"/>
          <w:lang w:eastAsia="en-US" w:val="pl-PL"/>
        </w:rPr>
      </w:pPr>
    </w:p>
    <w:p w:rsidRDefault="008F4E62" w:rsidP="00707035" w:rsidR="00707035">
      <w:pPr>
        <w:pStyle w:val="Bezproreda"/>
      </w:pPr>
      <w:r>
        <w:t>Zagreb, 26.3.2018</w:t>
      </w:r>
      <w:r w:rsidR="00707035">
        <w:t>.g.                                                          Zdravko Mitak dipl. oec.</w:t>
      </w:r>
    </w:p>
    <w:p w:rsidRDefault="008F4E62" w:rsidP="00707035" w:rsidR="008F4E62">
      <w:pPr>
        <w:pStyle w:val="Bezproreda"/>
      </w:pPr>
    </w:p>
    <w:p w:rsidRDefault="008F4E62" w:rsidP="00707035" w:rsidR="00231D3C">
      <w:pPr>
        <w:pStyle w:val="Bezproreda"/>
      </w:pPr>
      <w:r>
        <w:t xml:space="preserve">Prilog: </w:t>
      </w:r>
      <w:r w:rsidR="00231D3C">
        <w:t xml:space="preserve">Ugovor o knjigovodstvenim uslugama </w:t>
      </w:r>
    </w:p>
    <w:p w:rsidRDefault="00231D3C" w:rsidP="00707035" w:rsidR="00231D3C">
      <w:pPr>
        <w:pStyle w:val="Bezproreda"/>
      </w:pPr>
      <w:r>
        <w:t xml:space="preserve">            Ulazni računi, kartice dobavljača, ovršna rješenja, rješenja za KN i VN</w:t>
      </w:r>
    </w:p>
    <w:p w:rsidRDefault="00231D3C" w:rsidP="00707035" w:rsidR="00231D3C">
      <w:pPr>
        <w:pStyle w:val="Bezproreda"/>
      </w:pPr>
      <w:r>
        <w:t xml:space="preserve">            ORP obrazac</w:t>
      </w:r>
    </w:p>
    <w:p w:rsidRDefault="00223D3C" w:rsidP="00707035" w:rsidR="00223D3C">
      <w:pPr>
        <w:pStyle w:val="Bezproreda"/>
      </w:pPr>
      <w:r>
        <w:t xml:space="preserve">            Rješenje Ovr-5705/2010</w:t>
      </w:r>
    </w:p>
    <w:p w:rsidRDefault="00231D3C" w:rsidP="00707035" w:rsidR="00231D3C">
      <w:pPr>
        <w:pStyle w:val="Bezproreda"/>
      </w:pPr>
      <w:r>
        <w:t xml:space="preserve">            Zapisnik o primopredaji nekretnine</w:t>
      </w:r>
    </w:p>
    <w:p w:rsidRDefault="00231D3C" w:rsidP="00707035" w:rsidR="008F4E62">
      <w:pPr>
        <w:pStyle w:val="Bezproreda"/>
      </w:pPr>
      <w:r>
        <w:t xml:space="preserve">            </w:t>
      </w:r>
    </w:p>
    <w:p w:rsidRDefault="008F4E62" w:rsidP="00707035" w:rsidR="008F4E62">
      <w:pPr>
        <w:pStyle w:val="Bezproreda"/>
      </w:pPr>
    </w:p>
    <w:p w:rsidRDefault="00707035" w:rsidP="00707035" w:rsidR="00707035"/>
    <w:p w:rsidRDefault="00293852" w:rsidR="00293852"/>
    <w:sectPr w:rsidR="0029385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07035"/>
    <w:rsid w:val="00026B2B"/>
    <w:rsid w:val="00055CAE"/>
    <w:rsid w:val="00223D3C"/>
    <w:rsid w:val="00231D3C"/>
    <w:rsid w:val="00293852"/>
    <w:rsid w:val="00317570"/>
    <w:rsid w:val="005E08D3"/>
    <w:rsid w:val="00695425"/>
    <w:rsid w:val="006E1950"/>
    <w:rsid w:val="00707035"/>
    <w:rsid w:val="00751A12"/>
    <w:rsid w:val="00751EA5"/>
    <w:rsid w:val="008F4E62"/>
    <w:rsid w:val="008F7E17"/>
    <w:rsid w:val="00A12599"/>
    <w:rsid w:val="00B118A6"/>
    <w:rsid w:val="00DF0789"/>
    <w:rsid w:val="00FF52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0703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707035"/>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51A12"/>
    <w:rPr>
      <w:color w:val="808080"/>
      <w:bdr w:space="0" w:sz="0" w:color="auto" w:val="none"/>
      <w:shd w:fill="auto" w:color="auto" w:val="clear"/>
    </w:rPr>
  </w:style>
  <w:style w:customStyle="true" w:styleId="eSPISCCParagraphDefaultFont" w:type="character">
    <w:name w:val="eSPIS_CC_Paragraph Default Font"/>
    <w:basedOn w:val="Zadanifontodlomka"/>
    <w:rsid w:val="00751A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1A12"/>
    <w:rPr>
      <w:bdr w:space="0" w:sz="0" w:color="auto" w:val="none"/>
      <w:shd w:fill="FFFFCC" w:color="auto" w:val="clear"/>
      <w:lang w:val="hr-HR"/>
    </w:rPr>
  </w:style>
  <w:style w:customStyle="true" w:styleId="PozadinaSvijetloCrvena" w:type="character">
    <w:name w:val="Pozadina_SvijetloCrvena"/>
    <w:basedOn w:val="eSPISCCParagraphDefaultFont"/>
    <w:rsid w:val="00751A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1A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0703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707035"/>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51A12"/>
    <w:rPr>
      <w:color w:val="808080"/>
      <w:bdr w:color="auto" w:space="0" w:sz="0" w:val="none"/>
      <w:shd w:color="auto" w:fill="auto" w:val="clear"/>
    </w:rPr>
  </w:style>
  <w:style w:customStyle="1" w:styleId="eSPISCCParagraphDefaultFont" w:type="character">
    <w:name w:val="eSPIS_CC_Paragraph Default Font"/>
    <w:basedOn w:val="Zadanifontodlomka"/>
    <w:rsid w:val="00751A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1A12"/>
    <w:rPr>
      <w:bdr w:color="auto" w:space="0" w:sz="0" w:val="none"/>
      <w:shd w:color="auto" w:fill="FFFFCC" w:val="clear"/>
      <w:lang w:val="hr-HR"/>
    </w:rPr>
  </w:style>
  <w:style w:customStyle="1" w:styleId="PozadinaSvijetloCrvena" w:type="character">
    <w:name w:val="Pozadina_SvijetloCrvena"/>
    <w:basedOn w:val="eSPISCCParagraphDefaultFont"/>
    <w:rsid w:val="00751A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1A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1903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1169</properties:Words>
  <properties:Characters>6898</properties:Characters>
  <properties:Lines>164</properties:Lines>
  <properties:Paragraphs>63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2018-06-27T09:16:00Z</dcterms:created>
  <dc:creator>Zdravko</dc:creator>
  <cp:lastModifiedBy>Valentina Delač</cp:lastModifiedBy>
  <cp:lastPrinted>2018-03-27T10:01:00Z</cp:lastPrinted>
  <dcterms:modified xmlns:xsi="http://www.w3.org/2001/XMLSchema-instance" xsi:type="dcterms:W3CDTF">2018-06-27T09:16:00Z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St-1033/2011-178 / Podnesak - Izvješće stečajnog upravitelja (HIRON članak 203.docx)</vt:lpwstr>
  </prop:property>
  <prop:property name="CC_coloring" pid="4" fmtid="{D5CDD505-2E9C-101B-9397-08002B2CF9AE}">
    <vt:bool>false</vt:bool>
  </prop:property>
  <prop:property name="BrojStranica" pid="5" fmtid="{D5CDD505-2E9C-101B-9397-08002B2CF9AE}">
    <vt:i4>4</vt:i4>
  </prop:property>
</prop:Properties>
</file>