
<file path=[Content_Types].xml><?xml version="1.0" encoding="utf-8"?>
<Types xmlns="http://schemas.openxmlformats.org/package/2006/content-types">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A5FE493" w:rsidRDefault="000E1F39" w:rsidP="005B406C" w:rsidR="000E1F39" w:rsidRPr="005B406C">
      <w:pPr>
        <w:spacing w:after="0"/>
        <w:jc w:val="center"/>
        <w15:collapsed w:val="false"/>
        <w:rPr>
          <w:rFonts w:cs="Calibri"/>
          <w:b/>
          <w:sz w:val="24"/>
          <w:szCs w:val="24"/>
        </w:rPr>
      </w:pPr>
      <w:bookmarkStart w:name="_GoBack" w:id="0"/>
      <w:bookmarkEnd w:id="0"/>
      <w:r w:rsidRPr="005B406C">
        <w:rPr>
          <w:rFonts w:cs="Calibri"/>
          <w:b/>
          <w:sz w:val="24"/>
          <w:szCs w:val="24"/>
        </w:rPr>
        <w:t>Obrazac 20.</w:t>
      </w:r>
    </w:p>
    <w:p w14:textId="77777777" w14:paraId="2BD0D011" w:rsidRDefault="000E1F39" w:rsidP="005B406C" w:rsidR="000E1F39" w:rsidRPr="005B406C">
      <w:pPr>
        <w:spacing w:after="0"/>
        <w:jc w:val="center"/>
        <w:rPr>
          <w:rFonts w:cs="Calibri"/>
          <w:b/>
          <w:sz w:val="24"/>
          <w:szCs w:val="24"/>
        </w:rPr>
      </w:pPr>
      <w:r w:rsidRPr="005B406C">
        <w:rPr>
          <w:rFonts w:cs="Calibri"/>
          <w:b/>
          <w:sz w:val="24"/>
          <w:szCs w:val="24"/>
        </w:rPr>
        <w:t>IZVJEŠĆE STEČAJNOGA UPRAVITELJA O TIJEKU STEČAJNOGA POSTUPKA I STANJU STEČAJNE MASE</w:t>
      </w:r>
      <w:r w:rsidR="004C107C" w:rsidRPr="005B406C">
        <w:rPr>
          <w:rFonts w:cs="Calibri"/>
          <w:b/>
          <w:sz w:val="24"/>
          <w:szCs w:val="24"/>
        </w:rPr>
        <w:t xml:space="preserve">  </w:t>
      </w:r>
    </w:p>
    <w:p w14:textId="77777777" w14:paraId="04CAEEE7" w:rsidRDefault="000E1F39" w:rsidP="005B406C" w:rsidR="000E1F39" w:rsidRPr="005B406C">
      <w:pPr>
        <w:spacing w:after="0"/>
        <w:jc w:val="center"/>
        <w:rPr>
          <w:rFonts w:cs="Calibri"/>
          <w:sz w:val="24"/>
          <w:szCs w:val="24"/>
        </w:rPr>
      </w:pPr>
    </w:p>
    <w:p w14:textId="77777777" w14:paraId="783BB568" w:rsidRDefault="001E18D5" w:rsidP="005B406C" w:rsidR="00166242" w:rsidRPr="005B406C">
      <w:pPr>
        <w:spacing w:after="0"/>
        <w:rPr>
          <w:rFonts w:cs="Calibri"/>
          <w:b/>
          <w:sz w:val="24"/>
          <w:szCs w:val="24"/>
          <w:lang w:val="pl-PL"/>
        </w:rPr>
      </w:pPr>
      <w:r w:rsidRPr="005B406C">
        <w:rPr>
          <w:rFonts w:cs="Calibri"/>
          <w:b/>
          <w:sz w:val="24"/>
          <w:szCs w:val="24"/>
          <w:lang w:val="pl-PL"/>
        </w:rPr>
        <w:t>Tr</w:t>
      </w:r>
      <w:r w:rsidR="00166242" w:rsidRPr="005B406C">
        <w:rPr>
          <w:rFonts w:cs="Calibri"/>
          <w:b/>
          <w:sz w:val="24"/>
          <w:szCs w:val="24"/>
          <w:lang w:val="pl-PL"/>
        </w:rPr>
        <w:t>govački sud u Zagrebu</w:t>
      </w:r>
    </w:p>
    <w:p w14:textId="41C4B145" w14:paraId="25AB5E67" w:rsidRDefault="00166242" w:rsidP="005B406C" w:rsidR="00166242" w:rsidRPr="005B406C">
      <w:pPr>
        <w:spacing w:after="0"/>
        <w:jc w:val="both"/>
        <w:rPr>
          <w:rFonts w:cs="Calibri"/>
          <w:b/>
          <w:sz w:val="24"/>
          <w:szCs w:val="24"/>
          <w:lang w:val="pl-PL"/>
        </w:rPr>
      </w:pPr>
      <w:r w:rsidRPr="005B406C">
        <w:rPr>
          <w:rFonts w:cs="Calibri"/>
          <w:sz w:val="24"/>
          <w:szCs w:val="24"/>
          <w:lang w:val="pl-PL"/>
        </w:rPr>
        <w:t xml:space="preserve">Poslovni broj spisa </w:t>
      </w:r>
      <w:r w:rsidR="007F106A" w:rsidRPr="005B406C">
        <w:rPr>
          <w:rFonts w:cs="Calibri"/>
          <w:b/>
          <w:sz w:val="24"/>
          <w:szCs w:val="24"/>
          <w:lang w:val="pl-PL"/>
        </w:rPr>
        <w:t>St-</w:t>
      </w:r>
      <w:r w:rsidR="0004038A" w:rsidRPr="005B406C">
        <w:rPr>
          <w:rFonts w:cs="Calibri"/>
          <w:b/>
          <w:sz w:val="24"/>
          <w:szCs w:val="24"/>
          <w:lang w:val="pl-PL"/>
        </w:rPr>
        <w:t>5387</w:t>
      </w:r>
      <w:r w:rsidR="00B510AB" w:rsidRPr="005B406C">
        <w:rPr>
          <w:rFonts w:cs="Calibri"/>
          <w:b/>
          <w:sz w:val="24"/>
          <w:szCs w:val="24"/>
          <w:lang w:val="pl-PL"/>
        </w:rPr>
        <w:t>/16</w:t>
      </w:r>
    </w:p>
    <w:p w14:textId="767BDB70" w14:paraId="3A516691" w:rsidRDefault="007F106A" w:rsidP="005B406C" w:rsidR="00F27DD8" w:rsidRPr="005B406C">
      <w:pPr>
        <w:spacing w:after="0"/>
        <w:jc w:val="both"/>
        <w:rPr>
          <w:rFonts w:cs="Calibri"/>
          <w:sz w:val="24"/>
          <w:szCs w:val="24"/>
          <w:lang w:val="pl-PL"/>
        </w:rPr>
      </w:pPr>
      <w:r w:rsidRPr="005B406C">
        <w:rPr>
          <w:rFonts w:cs="Calibri"/>
          <w:sz w:val="24"/>
          <w:szCs w:val="24"/>
          <w:lang w:val="pl-PL"/>
        </w:rPr>
        <w:t>Dužnik</w:t>
      </w:r>
      <w:r w:rsidR="005B406C">
        <w:rPr>
          <w:rFonts w:cs="Calibri"/>
          <w:sz w:val="24"/>
          <w:szCs w:val="24"/>
          <w:lang w:val="pl-PL"/>
        </w:rPr>
        <w:t>:</w:t>
      </w:r>
      <w:r w:rsidRPr="005B406C">
        <w:rPr>
          <w:rFonts w:cs="Calibri"/>
          <w:sz w:val="24"/>
          <w:szCs w:val="24"/>
          <w:lang w:val="pl-PL"/>
        </w:rPr>
        <w:t xml:space="preserve"> </w:t>
      </w:r>
      <w:r w:rsidR="0004038A" w:rsidRPr="005B406C">
        <w:rPr>
          <w:rFonts w:cs="Calibri" w:eastAsia="Times New Roman"/>
          <w:b/>
          <w:sz w:val="24"/>
          <w:szCs w:val="24"/>
        </w:rPr>
        <w:t>MEATOR d.o.o. za usluge,</w:t>
      </w:r>
      <w:r w:rsidR="005B406C">
        <w:rPr>
          <w:rFonts w:cs="Calibri" w:eastAsia="Times New Roman"/>
          <w:b/>
          <w:sz w:val="24"/>
          <w:szCs w:val="24"/>
        </w:rPr>
        <w:t xml:space="preserve"> </w:t>
      </w:r>
      <w:r w:rsidR="0004038A" w:rsidRPr="005B406C">
        <w:rPr>
          <w:rFonts w:cs="Calibri" w:eastAsia="Times New Roman"/>
          <w:b/>
          <w:sz w:val="24"/>
          <w:szCs w:val="24"/>
        </w:rPr>
        <w:t>turistička agencija u stečaju</w:t>
      </w:r>
      <w:r w:rsidR="0004038A" w:rsidRPr="005B406C">
        <w:rPr>
          <w:rFonts w:cs="Calibri" w:eastAsia="Times New Roman"/>
          <w:sz w:val="24"/>
          <w:szCs w:val="24"/>
        </w:rPr>
        <w:t>, Jastrebarsko, Novaki Petrovinski 4c</w:t>
      </w:r>
      <w:r w:rsidR="00BB7BC3" w:rsidRPr="005B406C">
        <w:rPr>
          <w:rFonts w:cs="Calibri"/>
          <w:sz w:val="24"/>
          <w:szCs w:val="24"/>
          <w:lang w:val="pl-PL"/>
        </w:rPr>
        <w:t xml:space="preserve">, </w:t>
      </w:r>
      <w:r w:rsidR="0004038A" w:rsidRPr="005B406C">
        <w:rPr>
          <w:rFonts w:cs="Calibri"/>
          <w:sz w:val="24"/>
          <w:szCs w:val="24"/>
          <w:lang w:val="pl-PL"/>
        </w:rPr>
        <w:t xml:space="preserve">OIB: 05027493453, </w:t>
      </w:r>
      <w:r w:rsidR="00BB7BC3" w:rsidRPr="005B406C">
        <w:rPr>
          <w:rFonts w:cs="Calibri"/>
          <w:sz w:val="24"/>
          <w:szCs w:val="24"/>
          <w:lang w:val="pl-PL"/>
        </w:rPr>
        <w:t xml:space="preserve">zastupan po stečajnom upravitelju </w:t>
      </w:r>
      <w:r w:rsidR="005B406C" w:rsidRPr="005B406C">
        <w:rPr>
          <w:rFonts w:cs="Calibri"/>
          <w:sz w:val="24"/>
          <w:szCs w:val="24"/>
          <w:lang w:val="pl-PL"/>
        </w:rPr>
        <w:t xml:space="preserve">Stjepanu </w:t>
      </w:r>
      <w:r w:rsidR="00BB7BC3" w:rsidRPr="005B406C">
        <w:rPr>
          <w:rFonts w:cs="Calibri"/>
          <w:sz w:val="24"/>
          <w:szCs w:val="24"/>
          <w:lang w:val="pl-PL"/>
        </w:rPr>
        <w:t xml:space="preserve">Lović </w:t>
      </w:r>
    </w:p>
    <w:p w14:textId="77777777" w14:paraId="430D3CC6" w:rsidRDefault="0004038A" w:rsidP="005B406C" w:rsidR="0004038A" w:rsidRPr="005B406C">
      <w:pPr>
        <w:spacing w:after="0"/>
        <w:jc w:val="both"/>
        <w:rPr>
          <w:rFonts w:cs="Calibri" w:eastAsia="Times New Roman"/>
          <w:b/>
          <w:sz w:val="24"/>
          <w:szCs w:val="24"/>
        </w:rPr>
      </w:pPr>
    </w:p>
    <w:p w14:textId="77777777" w14:paraId="057BD9DE" w:rsidRDefault="005B406C" w:rsidP="005B406C" w:rsidR="005B406C" w:rsidRPr="005B406C">
      <w:pPr>
        <w:spacing w:after="0"/>
        <w:ind w:firstLine="720"/>
        <w:jc w:val="both"/>
        <w:rPr>
          <w:rFonts w:cs="Calibri" w:eastAsia="Times New Roman"/>
          <w:sz w:val="24"/>
          <w:szCs w:val="24"/>
        </w:rPr>
      </w:pPr>
      <w:bookmarkStart w:name="_Hlk494724286" w:id="1"/>
      <w:r w:rsidRPr="005B406C">
        <w:rPr>
          <w:rFonts w:cs="Calibri" w:eastAsia="Times New Roman"/>
          <w:sz w:val="24"/>
          <w:szCs w:val="24"/>
        </w:rPr>
        <w:t xml:space="preserve">Rješenjem Trgovačkog suda u Zagrebu od dana 07. svibnja 2018. godine pod gornjim poslovnim brojem, otvoren je stečajni postupak nad stečajnim dužnikom MEATOR d.o.o. za usluge, turistička agencija u stečaju, Jastrebarsko, Novaki Petrovinski 4c, upisano u sudskom registru Trgovačkog suda u Zagrebu pod OIB: 05027493453 (u daljnjem tekstu: Stečajni dužnik). Istim Rješenjem sam imenovan stečajnim upraviteljem Stečajnog dužnika. </w:t>
      </w:r>
    </w:p>
    <w:p w14:textId="77777777" w14:paraId="7B61C421" w:rsidRDefault="005B406C" w:rsidP="005B406C" w:rsidR="005B406C" w:rsidRPr="005B406C">
      <w:pPr>
        <w:spacing w:after="0"/>
        <w:jc w:val="both"/>
        <w:rPr>
          <w:rFonts w:cs="Calibri" w:eastAsia="Times New Roman"/>
          <w:sz w:val="24"/>
          <w:szCs w:val="24"/>
        </w:rPr>
      </w:pPr>
    </w:p>
    <w:bookmarkEnd w:id="1"/>
    <w:p w14:textId="77777777" w14:paraId="70AE25D0" w:rsidRDefault="005B406C" w:rsidP="005B406C" w:rsidR="005B406C" w:rsidRPr="005B406C">
      <w:pPr>
        <w:spacing w:after="0"/>
        <w:jc w:val="both"/>
        <w:rPr>
          <w:rFonts w:cs="Calibri" w:eastAsia="Times New Roman"/>
          <w:b/>
          <w:sz w:val="24"/>
          <w:szCs w:val="24"/>
        </w:rPr>
      </w:pPr>
    </w:p>
    <w:p w14:textId="33A742B6" w14:paraId="2CF764B6" w:rsidRDefault="005B406C" w:rsidP="00CE121B" w:rsidR="005B406C" w:rsidRPr="00CE121B">
      <w:pPr>
        <w:pStyle w:val="Odlomakpopisa"/>
        <w:numPr>
          <w:ilvl w:val="0"/>
          <w:numId w:val="34"/>
        </w:numPr>
        <w:spacing w:after="0"/>
        <w:ind w:firstLine="0" w:left="0"/>
        <w:jc w:val="both"/>
        <w:rPr>
          <w:rFonts w:cstheme="minorHAnsi" w:hAnsiTheme="minorHAnsi" w:asciiTheme="minorHAnsi"/>
          <w:b/>
          <w:sz w:val="24"/>
          <w:szCs w:val="24"/>
          <w:lang w:val="pl-PL"/>
        </w:rPr>
      </w:pPr>
      <w:r w:rsidRPr="00CE121B">
        <w:rPr>
          <w:rFonts w:cs="Calibri" w:eastAsia="Times New Roman"/>
          <w:b/>
          <w:bCs/>
          <w:caps/>
          <w:sz w:val="24"/>
          <w:szCs w:val="24"/>
        </w:rPr>
        <w:t xml:space="preserve">Poduzete radnje stečajnog upravitelja </w:t>
      </w:r>
      <w:r w:rsidR="00CE121B" w:rsidRPr="00CE121B">
        <w:rPr>
          <w:rFonts w:cs="Calibri" w:eastAsia="Times New Roman"/>
          <w:b/>
          <w:bCs/>
          <w:caps/>
          <w:sz w:val="24"/>
          <w:szCs w:val="24"/>
        </w:rPr>
        <w:t>od 07.05.2018. DO 13.03.2019.</w:t>
      </w:r>
      <w:r w:rsidR="00CE121B" w:rsidRPr="00CE121B">
        <w:rPr>
          <w:rFonts w:cstheme="minorHAnsi" w:hAnsiTheme="minorHAnsi" w:asciiTheme="minorHAnsi"/>
          <w:b/>
          <w:sz w:val="24"/>
          <w:szCs w:val="24"/>
          <w:lang w:val="pl-PL"/>
        </w:rPr>
        <w:t xml:space="preserve"> g.</w:t>
      </w:r>
    </w:p>
    <w:p w14:textId="77777777" w14:paraId="2305E176" w:rsidRDefault="00CE121B" w:rsidP="00CE121B" w:rsidR="00CE121B" w:rsidRPr="00CE121B">
      <w:pPr>
        <w:spacing w:after="0"/>
        <w:ind w:left="360"/>
        <w:jc w:val="both"/>
        <w:rPr>
          <w:rFonts w:cs="Calibri" w:eastAsia="Times New Roman"/>
          <w:b/>
          <w:sz w:val="24"/>
          <w:szCs w:val="24"/>
        </w:rPr>
      </w:pPr>
    </w:p>
    <w:p w14:textId="77777777" w14:paraId="29DF6532" w:rsidRDefault="005B406C" w:rsidP="005B406C" w:rsidR="005B406C" w:rsidRPr="005B406C">
      <w:pPr>
        <w:spacing w:after="0"/>
        <w:jc w:val="both"/>
        <w:rPr>
          <w:rFonts w:cs="Calibri" w:eastAsia="Times New Roman"/>
          <w:sz w:val="24"/>
          <w:szCs w:val="24"/>
        </w:rPr>
      </w:pPr>
      <w:r w:rsidRPr="005B406C">
        <w:rPr>
          <w:rFonts w:cs="Calibri" w:eastAsia="Times New Roman"/>
          <w:sz w:val="24"/>
          <w:szCs w:val="24"/>
        </w:rPr>
        <w:t>Nakon otvaranja stečajnog postupka poduzete su aktivnosti kako slijedi:</w:t>
      </w:r>
    </w:p>
    <w:p w14:textId="77777777" w14:paraId="7A3A0926" w:rsidRDefault="005B406C" w:rsidP="005B406C" w:rsidR="005B406C" w:rsidRPr="005B406C">
      <w:pPr>
        <w:spacing w:after="0"/>
        <w:jc w:val="both"/>
        <w:rPr>
          <w:rFonts w:cs="Calibri"/>
          <w:b/>
          <w:sz w:val="24"/>
          <w:szCs w:val="24"/>
        </w:rPr>
      </w:pPr>
    </w:p>
    <w:p w14:textId="77777777" w14:paraId="1F7DFCC7" w:rsidRDefault="005B406C" w:rsidP="005B406C" w:rsidR="005B406C" w:rsidRPr="005B406C">
      <w:pPr>
        <w:spacing w:after="0"/>
        <w:jc w:val="both"/>
        <w:rPr>
          <w:rFonts w:cs="Calibri"/>
          <w:sz w:val="24"/>
          <w:szCs w:val="24"/>
        </w:rPr>
      </w:pPr>
      <w:r w:rsidRPr="005B406C">
        <w:rPr>
          <w:rFonts w:cs="Calibri"/>
          <w:b/>
          <w:sz w:val="24"/>
          <w:szCs w:val="24"/>
        </w:rPr>
        <w:t xml:space="preserve">Dokumentacija. </w:t>
      </w:r>
      <w:r w:rsidRPr="005B406C">
        <w:rPr>
          <w:rFonts w:cs="Calibri"/>
          <w:sz w:val="24"/>
          <w:szCs w:val="24"/>
        </w:rPr>
        <w:t xml:space="preserve">Od bivšeg zakonskog zastupnika preuzeta je poslovna dokumentacija stečajnog dužnika. </w:t>
      </w:r>
    </w:p>
    <w:p w14:textId="77777777" w14:paraId="3F572F71" w:rsidRDefault="005B406C" w:rsidP="005B406C" w:rsidR="005B406C" w:rsidRPr="005B406C">
      <w:pPr>
        <w:spacing w:after="0"/>
        <w:jc w:val="both"/>
        <w:rPr>
          <w:rFonts w:cs="Calibri" w:eastAsia="Times New Roman"/>
          <w:b/>
          <w:sz w:val="24"/>
          <w:szCs w:val="24"/>
        </w:rPr>
      </w:pPr>
    </w:p>
    <w:p w14:textId="77777777" w14:paraId="0EC3D107" w:rsidRDefault="005B406C" w:rsidP="005B406C" w:rsidR="005B406C" w:rsidRPr="005B406C">
      <w:pPr>
        <w:spacing w:after="0"/>
        <w:jc w:val="both"/>
        <w:rPr>
          <w:rFonts w:cs="Calibri" w:eastAsia="Times New Roman"/>
          <w:sz w:val="24"/>
          <w:szCs w:val="24"/>
        </w:rPr>
      </w:pPr>
      <w:r w:rsidRPr="005B406C">
        <w:rPr>
          <w:rFonts w:cs="Calibri" w:eastAsia="Times New Roman"/>
          <w:b/>
          <w:sz w:val="24"/>
          <w:szCs w:val="24"/>
        </w:rPr>
        <w:t xml:space="preserve">Žigovi. </w:t>
      </w:r>
      <w:r w:rsidRPr="005B406C">
        <w:rPr>
          <w:rFonts w:cs="Calibri" w:eastAsia="Times New Roman"/>
          <w:sz w:val="24"/>
          <w:szCs w:val="24"/>
        </w:rPr>
        <w:t>Napravljen jedan novi žig stečajnog dužnika s dodanim prefiksom «u stečaju».</w:t>
      </w:r>
    </w:p>
    <w:p w14:textId="77777777" w14:paraId="0936BE42" w:rsidRDefault="005B406C" w:rsidP="005B406C" w:rsidR="005B406C" w:rsidRPr="005B406C">
      <w:pPr>
        <w:spacing w:after="0"/>
        <w:jc w:val="both"/>
        <w:rPr>
          <w:rFonts w:cs="Calibri" w:eastAsia="Times New Roman"/>
          <w:b/>
          <w:sz w:val="24"/>
          <w:szCs w:val="24"/>
        </w:rPr>
      </w:pPr>
    </w:p>
    <w:p w14:textId="77777777" w14:paraId="142D8CBF" w:rsidRDefault="005B406C" w:rsidP="005B406C" w:rsidR="005B406C" w:rsidRPr="005B406C">
      <w:pPr>
        <w:spacing w:after="0"/>
        <w:jc w:val="both"/>
        <w:rPr>
          <w:rFonts w:cs="Calibri" w:eastAsia="Times New Roman"/>
          <w:sz w:val="24"/>
          <w:szCs w:val="24"/>
        </w:rPr>
      </w:pPr>
      <w:r w:rsidRPr="005B406C">
        <w:rPr>
          <w:rFonts w:cs="Calibri" w:eastAsia="Times New Roman"/>
          <w:b/>
          <w:sz w:val="24"/>
          <w:szCs w:val="24"/>
        </w:rPr>
        <w:t xml:space="preserve">Promjene pri nadležnim tijelima. </w:t>
      </w:r>
      <w:r w:rsidRPr="005B406C">
        <w:rPr>
          <w:rFonts w:cs="Calibri" w:eastAsia="Times New Roman"/>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14:textId="77777777" w14:paraId="327D39A7" w:rsidRDefault="005B406C" w:rsidP="005B406C" w:rsidR="005B406C" w:rsidRPr="005B406C">
      <w:pPr>
        <w:shd w:fill="FFFFFF" w:color="auto" w:val="clear"/>
        <w:spacing w:after="0"/>
        <w:jc w:val="both"/>
        <w:rPr>
          <w:rFonts w:cs="Calibri"/>
          <w:b/>
          <w:sz w:val="24"/>
          <w:szCs w:val="24"/>
        </w:rPr>
      </w:pPr>
    </w:p>
    <w:p w14:textId="1C9F7154" w14:paraId="09199356" w:rsidRDefault="005B406C" w:rsidP="005B406C" w:rsidR="005B406C" w:rsidRPr="005B406C">
      <w:pPr>
        <w:shd w:fill="FFFFFF" w:color="auto" w:val="clear"/>
        <w:spacing w:after="0"/>
        <w:jc w:val="both"/>
        <w:rPr>
          <w:rFonts w:cs="Calibri"/>
          <w:sz w:val="24"/>
          <w:szCs w:val="24"/>
        </w:rPr>
      </w:pPr>
      <w:r w:rsidRPr="0061323E">
        <w:rPr>
          <w:rFonts w:cs="Calibri"/>
          <w:b/>
          <w:sz w:val="24"/>
          <w:szCs w:val="24"/>
        </w:rPr>
        <w:t xml:space="preserve">Žiro računi. </w:t>
      </w:r>
      <w:r w:rsidR="0061323E" w:rsidRPr="0061323E">
        <w:rPr>
          <w:rFonts w:cs="Calibri"/>
          <w:sz w:val="24"/>
          <w:szCs w:val="24"/>
        </w:rPr>
        <w:t>Otvoren je žiro račun u Partner banci d.d. Zagreb, broj računa IBAN: HR 8724080021100051221.</w:t>
      </w:r>
    </w:p>
    <w:p w14:textId="77777777" w14:paraId="353611A6" w:rsidRDefault="005B406C" w:rsidP="005B406C" w:rsidR="005B406C" w:rsidRPr="005B406C">
      <w:pPr>
        <w:shd w:fill="FFFFFF" w:color="auto" w:val="clear"/>
        <w:spacing w:after="0"/>
        <w:jc w:val="both"/>
        <w:rPr>
          <w:rFonts w:cs="Calibri" w:eastAsia="Times New Roman"/>
          <w:color w:val="222222"/>
          <w:sz w:val="24"/>
          <w:szCs w:val="24"/>
          <w:lang w:eastAsia="hr-HR"/>
        </w:rPr>
      </w:pPr>
    </w:p>
    <w:p w14:textId="77777777" w14:paraId="764FEB1D" w:rsidRDefault="005B406C" w:rsidP="005B406C" w:rsidR="005B406C" w:rsidRPr="005B406C">
      <w:pPr>
        <w:spacing w:after="0"/>
        <w:jc w:val="both"/>
        <w:rPr>
          <w:rFonts w:cs="Calibri" w:eastAsia="Times New Roman"/>
          <w:sz w:val="24"/>
          <w:szCs w:val="24"/>
        </w:rPr>
      </w:pPr>
      <w:r w:rsidRPr="005B406C">
        <w:rPr>
          <w:rFonts w:cs="Calibri"/>
          <w:b/>
          <w:sz w:val="24"/>
          <w:szCs w:val="24"/>
        </w:rPr>
        <w:t xml:space="preserve">Smanjenje troškova stečajnog postupka. </w:t>
      </w:r>
      <w:r w:rsidRPr="005B406C">
        <w:rPr>
          <w:rFonts w:cs="Calibri" w:eastAsia="Times New Roman"/>
          <w:sz w:val="24"/>
          <w:szCs w:val="24"/>
        </w:rPr>
        <w:t>Poduzete sa aktivnosti vezane na smanjenje troškova stečajnog postupka otkazivanjem svih brojeva mobitela i telefona koje je koristio direktor, a račune je plaćao Stečajni dužnik.</w:t>
      </w:r>
    </w:p>
    <w:p w14:textId="77777777" w14:paraId="72FBA142" w:rsidRDefault="005B406C" w:rsidP="005B406C" w:rsidR="005B406C" w:rsidRPr="005B406C">
      <w:pPr>
        <w:spacing w:after="0"/>
        <w:jc w:val="both"/>
        <w:rPr>
          <w:rFonts w:cs="Calibri" w:eastAsia="Times New Roman"/>
          <w:sz w:val="24"/>
          <w:szCs w:val="24"/>
        </w:rPr>
      </w:pPr>
      <w:r w:rsidRPr="005B406C">
        <w:rPr>
          <w:rFonts w:cs="Calibri" w:eastAsia="Times New Roman"/>
          <w:sz w:val="24"/>
          <w:szCs w:val="24"/>
        </w:rPr>
        <w:t xml:space="preserve"> </w:t>
      </w:r>
    </w:p>
    <w:p w14:textId="77777777" w14:paraId="3A664635" w:rsidRDefault="005B406C" w:rsidP="005B406C" w:rsidR="005B406C" w:rsidRPr="005B406C">
      <w:pPr>
        <w:spacing w:after="0"/>
        <w:jc w:val="both"/>
        <w:rPr>
          <w:rFonts w:cs="Calibri"/>
          <w:sz w:val="24"/>
          <w:szCs w:val="24"/>
        </w:rPr>
      </w:pPr>
      <w:r w:rsidRPr="005B406C">
        <w:rPr>
          <w:rFonts w:cs="Calibri"/>
          <w:b/>
          <w:sz w:val="24"/>
          <w:szCs w:val="24"/>
        </w:rPr>
        <w:t>Otkazivanje ugovora o radu.</w:t>
      </w:r>
      <w:r w:rsidRPr="005B406C">
        <w:rPr>
          <w:rFonts w:cs="Calibri"/>
          <w:sz w:val="24"/>
          <w:szCs w:val="24"/>
        </w:rPr>
        <w:t xml:space="preserve"> Kako je Stečajni dužnik u trenutku otvaranja stečajnog postupka imao sklopljen ugovor s 1 radnikom, sukladno odredbi čl. 191. Stečajnog zakona istom radniku je otkazan Ugovor o radu s otkaznim rokom od mjesec dana. Nakon isteka navedenog otkaznog roka izvršene su odjave kod HZMO-a i HZOO-a.</w:t>
      </w:r>
    </w:p>
    <w:p w14:textId="77777777" w14:paraId="00A02205" w:rsidRDefault="005B406C" w:rsidP="005B406C" w:rsidR="005B406C" w:rsidRPr="005B406C">
      <w:pPr>
        <w:spacing w:after="0"/>
        <w:jc w:val="both"/>
        <w:rPr>
          <w:rFonts w:cs="Calibri" w:eastAsia="Times New Roman"/>
          <w:sz w:val="24"/>
          <w:szCs w:val="24"/>
        </w:rPr>
      </w:pPr>
      <w:r w:rsidRPr="005B406C">
        <w:rPr>
          <w:rFonts w:cs="Calibri"/>
          <w:sz w:val="24"/>
          <w:szCs w:val="24"/>
        </w:rPr>
        <w:t xml:space="preserve">  </w:t>
      </w:r>
    </w:p>
    <w:p w14:textId="74B8D144" w14:paraId="1A45C73A" w:rsidRDefault="005B406C" w:rsidP="005B406C" w:rsidR="005B406C" w:rsidRPr="005B406C">
      <w:pPr>
        <w:spacing w:after="0"/>
        <w:jc w:val="both"/>
        <w:rPr>
          <w:rFonts w:cs="Calibri"/>
          <w:sz w:val="24"/>
          <w:szCs w:val="24"/>
        </w:rPr>
      </w:pPr>
      <w:r w:rsidRPr="005B406C">
        <w:rPr>
          <w:rFonts w:cs="Calibri"/>
          <w:b/>
          <w:sz w:val="24"/>
          <w:szCs w:val="24"/>
        </w:rPr>
        <w:t>Računovodstveni poslovi.</w:t>
      </w:r>
      <w:r>
        <w:rPr>
          <w:rFonts w:cs="Calibri"/>
          <w:b/>
          <w:sz w:val="24"/>
          <w:szCs w:val="24"/>
        </w:rPr>
        <w:t xml:space="preserve"> </w:t>
      </w:r>
      <w:r w:rsidRPr="005B406C">
        <w:rPr>
          <w:rFonts w:cs="Calibri"/>
          <w:sz w:val="24"/>
          <w:szCs w:val="24"/>
        </w:rPr>
        <w:t xml:space="preserve">Sa stručnim knjigovodstvenim uredom sklopljen je ugovor o vođenju poslovnih knjiga, te </w:t>
      </w:r>
      <w:r>
        <w:rPr>
          <w:rFonts w:cs="Calibri"/>
          <w:sz w:val="24"/>
          <w:szCs w:val="24"/>
        </w:rPr>
        <w:t>su</w:t>
      </w:r>
      <w:r w:rsidRPr="005B406C">
        <w:rPr>
          <w:rFonts w:cs="Calibri"/>
          <w:sz w:val="24"/>
          <w:szCs w:val="24"/>
        </w:rPr>
        <w:t xml:space="preserve"> istima povjereni poslovi sređivanja knjigovodstvene dokumentacije, izrade početne stečajne bilance nakon izrade završnog računa, kao i obavljanje financijskih i knjigovodstvenih poslova stečajnog dužnika. </w:t>
      </w:r>
    </w:p>
    <w:p w14:textId="77777777" w14:paraId="01F8B266" w:rsidRDefault="005B406C" w:rsidP="005B406C" w:rsidR="005B406C" w:rsidRPr="005B406C">
      <w:pPr>
        <w:spacing w:after="0"/>
        <w:jc w:val="both"/>
        <w:rPr>
          <w:rFonts w:cs="Calibri"/>
          <w:sz w:val="24"/>
          <w:szCs w:val="24"/>
        </w:rPr>
      </w:pPr>
    </w:p>
    <w:p w14:textId="43BD9B50" w14:paraId="3CE0A61E" w:rsidRDefault="005B406C" w:rsidP="005B406C" w:rsidR="005B406C" w:rsidRPr="005B406C">
      <w:pPr>
        <w:spacing w:after="0"/>
        <w:jc w:val="both"/>
        <w:rPr>
          <w:rFonts w:cs="Calibri"/>
          <w:sz w:val="24"/>
          <w:szCs w:val="24"/>
        </w:rPr>
      </w:pPr>
      <w:r w:rsidRPr="005B406C">
        <w:rPr>
          <w:rFonts w:cs="Calibri"/>
          <w:b/>
          <w:sz w:val="24"/>
          <w:szCs w:val="24"/>
        </w:rPr>
        <w:lastRenderedPageBreak/>
        <w:t xml:space="preserve">Osiguranje od odgovornosti. </w:t>
      </w:r>
      <w:r w:rsidRPr="005B406C">
        <w:rPr>
          <w:rFonts w:cs="Calibri"/>
          <w:sz w:val="24"/>
          <w:szCs w:val="24"/>
        </w:rPr>
        <w:t>Stečajni upravitelj ima sklopljenu policu osiguranja za obavljanje djelatnosti br. 1500-1</w:t>
      </w:r>
      <w:r w:rsidR="00FF0B18">
        <w:rPr>
          <w:rFonts w:cs="Calibri"/>
          <w:sz w:val="24"/>
          <w:szCs w:val="24"/>
        </w:rPr>
        <w:t>73762779</w:t>
      </w:r>
      <w:r w:rsidRPr="005B406C">
        <w:rPr>
          <w:rFonts w:cs="Calibri"/>
          <w:sz w:val="24"/>
          <w:szCs w:val="24"/>
        </w:rPr>
        <w:t xml:space="preserve"> izdanu od osiguravajućeg društva Allianz  osiguranje d.d., koja vrijedi do 24. kolovoza 201</w:t>
      </w:r>
      <w:r w:rsidR="00FF0B18">
        <w:rPr>
          <w:rFonts w:cs="Calibri"/>
          <w:sz w:val="24"/>
          <w:szCs w:val="24"/>
        </w:rPr>
        <w:t>9</w:t>
      </w:r>
      <w:r w:rsidRPr="005B406C">
        <w:rPr>
          <w:rFonts w:cs="Calibri"/>
          <w:sz w:val="24"/>
          <w:szCs w:val="24"/>
        </w:rPr>
        <w:t>.g.</w:t>
      </w:r>
    </w:p>
    <w:p w14:textId="77777777" w14:paraId="431461E3" w:rsidRDefault="0004038A" w:rsidP="005B406C" w:rsidR="0004038A" w:rsidRPr="005B406C">
      <w:pPr>
        <w:suppressAutoHyphens/>
        <w:spacing w:after="0"/>
        <w:jc w:val="both"/>
        <w:rPr>
          <w:rFonts w:cs="Calibri" w:eastAsia="Arial Unicode MS"/>
          <w:kern w:val="1"/>
          <w:sz w:val="24"/>
          <w:szCs w:val="24"/>
          <w:lang w:eastAsia="ar-SA"/>
        </w:rPr>
      </w:pPr>
    </w:p>
    <w:p w14:textId="77777777" w14:paraId="7BEF30B9" w:rsidRDefault="00BB7BC3" w:rsidP="005B406C" w:rsidR="00BB7BC3" w:rsidRPr="005B406C">
      <w:pPr>
        <w:suppressAutoHyphens/>
        <w:spacing w:after="0"/>
        <w:jc w:val="both"/>
        <w:rPr>
          <w:rFonts w:cs="Calibri" w:eastAsia="Arial Unicode MS"/>
          <w:color w:val="000000"/>
          <w:kern w:val="1"/>
          <w:sz w:val="24"/>
          <w:szCs w:val="24"/>
          <w:lang w:eastAsia="ar-SA"/>
        </w:rPr>
      </w:pPr>
      <w:r w:rsidRPr="005B406C">
        <w:rPr>
          <w:rFonts w:cs="Calibri" w:eastAsia="Arial Unicode MS"/>
          <w:b/>
          <w:color w:val="000000"/>
          <w:kern w:val="1"/>
          <w:sz w:val="24"/>
          <w:szCs w:val="24"/>
          <w:lang w:eastAsia="ar-SA"/>
        </w:rPr>
        <w:t>Ovjera potpisa</w:t>
      </w:r>
      <w:r w:rsidRPr="005B406C">
        <w:rPr>
          <w:rFonts w:cs="Calibri" w:eastAsia="Arial Unicode MS"/>
          <w:color w:val="000000"/>
          <w:kern w:val="1"/>
          <w:sz w:val="24"/>
          <w:szCs w:val="24"/>
          <w:lang w:eastAsia="ar-SA"/>
        </w:rPr>
        <w:t xml:space="preserve"> ovjerio sam i pohranio potpis u sudski registar Trgovačkog suda u Zagrebu.</w:t>
      </w:r>
    </w:p>
    <w:p w14:textId="77777777" w14:paraId="40C7F06C" w:rsidRDefault="00FA0D3E" w:rsidP="005B406C" w:rsidR="00FA0D3E" w:rsidRPr="005B406C">
      <w:pPr>
        <w:spacing w:after="0"/>
        <w:jc w:val="both"/>
        <w:rPr>
          <w:rFonts w:cs="Calibri" w:eastAsia="Arial Unicode MS"/>
          <w:kern w:val="1"/>
          <w:sz w:val="24"/>
          <w:szCs w:val="24"/>
          <w:lang w:eastAsia="ar-SA"/>
        </w:rPr>
      </w:pPr>
    </w:p>
    <w:p w14:textId="4BFEECDA" w14:paraId="2AF891C1" w:rsidRDefault="005B406C" w:rsidP="005B406C" w:rsidR="00B11C4B" w:rsidRPr="005B406C">
      <w:pPr>
        <w:widowControl w:val="false"/>
        <w:suppressAutoHyphens/>
        <w:autoSpaceDN w:val="false"/>
        <w:spacing w:after="0"/>
        <w:jc w:val="both"/>
        <w:textAlignment w:val="baseline"/>
        <w:rPr>
          <w:rFonts w:cs="Calibri" w:eastAsia="Times New Roman"/>
          <w:kern w:val="3"/>
          <w:sz w:val="24"/>
          <w:szCs w:val="24"/>
          <w:lang w:eastAsia="hr-HR" w:val="de-DE"/>
        </w:rPr>
      </w:pPr>
      <w:r>
        <w:rPr>
          <w:rFonts w:cs="Calibri" w:eastAsia="Times New Roman"/>
          <w:b/>
          <w:kern w:val="3"/>
          <w:sz w:val="24"/>
          <w:szCs w:val="24"/>
          <w:lang w:eastAsia="hr-HR" w:val="de-DE"/>
        </w:rPr>
        <w:t>Sudski</w:t>
      </w:r>
      <w:r w:rsidR="00B11C4B" w:rsidRPr="005B406C">
        <w:rPr>
          <w:rFonts w:cs="Calibri" w:eastAsia="Times New Roman"/>
          <w:b/>
          <w:kern w:val="3"/>
          <w:sz w:val="24"/>
          <w:szCs w:val="24"/>
          <w:lang w:eastAsia="hr-HR" w:val="de-DE"/>
        </w:rPr>
        <w:t xml:space="preserve"> postupci</w:t>
      </w:r>
      <w:r w:rsidR="00B11C4B" w:rsidRPr="005B406C">
        <w:rPr>
          <w:rFonts w:cs="Calibri" w:eastAsia="Times New Roman"/>
          <w:kern w:val="3"/>
          <w:sz w:val="24"/>
          <w:szCs w:val="24"/>
          <w:lang w:eastAsia="hr-HR" w:val="de-DE"/>
        </w:rPr>
        <w:t xml:space="preserve"> trenutno su još u tijeku sljedeći postupci:</w:t>
      </w:r>
    </w:p>
    <w:p w14:textId="77777777" w14:paraId="2763792D" w:rsidRDefault="00B11C4B" w:rsidP="005B406C" w:rsidR="00B11C4B" w:rsidRPr="005B406C">
      <w:pPr>
        <w:suppressAutoHyphens/>
        <w:spacing w:after="0"/>
        <w:jc w:val="both"/>
        <w:rPr>
          <w:rFonts w:cs="Calibri"/>
          <w:sz w:val="24"/>
          <w:szCs w:val="24"/>
        </w:rPr>
      </w:pPr>
    </w:p>
    <w:p w14:textId="3852C931" w14:paraId="6381E11E" w:rsidRDefault="00924E78" w:rsidP="005B406C" w:rsidR="00924E78" w:rsidRPr="005B406C">
      <w:pPr>
        <w:spacing w:after="0"/>
        <w:jc w:val="both"/>
        <w:rPr>
          <w:rFonts w:cs="Calibri" w:eastAsia="Times New Roman"/>
          <w:b/>
          <w:sz w:val="24"/>
          <w:szCs w:val="24"/>
        </w:rPr>
      </w:pPr>
      <w:r w:rsidRPr="005B406C">
        <w:rPr>
          <w:rFonts w:cs="Calibri" w:eastAsia="Times New Roman"/>
          <w:b/>
          <w:sz w:val="24"/>
          <w:szCs w:val="24"/>
        </w:rPr>
        <w:t>SUDSKI I OSTALI POSTUPCI</w:t>
      </w:r>
    </w:p>
    <w:p w14:textId="77777777" w14:paraId="08A614EB" w:rsidRDefault="00924E78" w:rsidP="005B406C" w:rsidR="00924E78" w:rsidRPr="005B406C">
      <w:pPr>
        <w:tabs>
          <w:tab w:pos="7993" w:val="left"/>
        </w:tabs>
        <w:spacing w:after="0"/>
        <w:jc w:val="both"/>
        <w:rPr>
          <w:rFonts w:cs="Calibri" w:eastAsia="Times New Roman"/>
          <w:b/>
          <w:sz w:val="24"/>
          <w:szCs w:val="24"/>
        </w:rPr>
      </w:pPr>
      <w:r w:rsidRPr="005B406C">
        <w:rPr>
          <w:rFonts w:cs="Calibri" w:eastAsia="Times New Roman"/>
          <w:b/>
          <w:sz w:val="24"/>
          <w:szCs w:val="24"/>
        </w:rPr>
        <w:tab/>
      </w:r>
    </w:p>
    <w:p w14:textId="77777777" w14:paraId="667D26C1" w:rsidRDefault="00924E78" w:rsidP="005B406C" w:rsidR="00924E78" w:rsidRPr="005B406C">
      <w:pPr>
        <w:numPr>
          <w:ilvl w:val="0"/>
          <w:numId w:val="33"/>
        </w:numPr>
        <w:spacing w:after="0"/>
        <w:ind w:firstLine="0" w:left="0"/>
        <w:jc w:val="both"/>
        <w:rPr>
          <w:rFonts w:cs="Calibri"/>
          <w:b/>
          <w:sz w:val="24"/>
          <w:szCs w:val="24"/>
        </w:rPr>
      </w:pPr>
      <w:r w:rsidRPr="005B406C">
        <w:rPr>
          <w:rFonts w:cs="Calibri"/>
          <w:b/>
          <w:sz w:val="24"/>
          <w:szCs w:val="24"/>
        </w:rPr>
        <w:t>Stečajni dužnik tužitelj/ovrhovoditelj ili tuženik/ovršenik:</w:t>
      </w:r>
    </w:p>
    <w:p w14:textId="77777777" w14:paraId="6A449A78" w:rsidRDefault="00924E78" w:rsidP="005B406C" w:rsidR="00924E78" w:rsidRPr="005B406C">
      <w:pPr>
        <w:spacing w:after="0"/>
        <w:jc w:val="both"/>
        <w:rPr>
          <w:rFonts w:cs="Calibri"/>
          <w:b/>
          <w:sz w:val="24"/>
          <w:szCs w:val="24"/>
        </w:rPr>
      </w:pPr>
    </w:p>
    <w:p w14:textId="77777777" w14:paraId="64E6DE0F" w:rsidRDefault="00924E78" w:rsidP="005B406C" w:rsidR="00924E78" w:rsidRPr="005B406C">
      <w:pPr>
        <w:spacing w:after="0"/>
        <w:jc w:val="both"/>
        <w:rPr>
          <w:rFonts w:cs="Calibri"/>
          <w:sz w:val="24"/>
          <w:szCs w:val="24"/>
        </w:rPr>
      </w:pPr>
      <w:r w:rsidRPr="005B406C">
        <w:rPr>
          <w:rFonts w:cs="Calibri"/>
          <w:sz w:val="24"/>
          <w:szCs w:val="24"/>
        </w:rPr>
        <w:t>Prema dostupnim podacima, stečajni dužnik vodi sljedeće sudske postupke:</w:t>
      </w:r>
    </w:p>
    <w:p w14:textId="77777777" w14:paraId="07E1D7F2" w:rsidRDefault="00924E78" w:rsidP="005B406C" w:rsidR="00924E78" w:rsidRPr="005B406C">
      <w:pPr>
        <w:spacing w:after="0"/>
        <w:jc w:val="both"/>
        <w:rPr>
          <w:rFonts w:cs="Calibri"/>
          <w:sz w:val="24"/>
          <w:szCs w:val="24"/>
        </w:rPr>
      </w:pPr>
    </w:p>
    <w:p w14:textId="7FEC5A97" w14:paraId="7E260101" w:rsidRDefault="00924E78" w:rsidP="005B406C" w:rsidR="00924E78" w:rsidRPr="005B406C">
      <w:pPr>
        <w:spacing w:after="0"/>
        <w:jc w:val="both"/>
        <w:rPr>
          <w:rFonts w:cs="Calibri"/>
          <w:sz w:val="24"/>
          <w:szCs w:val="24"/>
        </w:rPr>
      </w:pPr>
      <w:r w:rsidRPr="005B406C">
        <w:rPr>
          <w:rFonts w:cs="Calibri"/>
          <w:sz w:val="24"/>
          <w:szCs w:val="24"/>
        </w:rPr>
        <w:t xml:space="preserve">Tužitelj: </w:t>
      </w:r>
      <w:r w:rsidRPr="005B406C">
        <w:rPr>
          <w:rFonts w:cs="Calibri"/>
          <w:sz w:val="24"/>
          <w:szCs w:val="24"/>
        </w:rPr>
        <w:tab/>
        <w:t xml:space="preserve">SEJARI KRAFTFAHRZEUGE GmbH, CARL BENZ, str.5. Odelshausen </w:t>
      </w:r>
    </w:p>
    <w:p w14:textId="77777777" w14:paraId="13017602" w:rsidRDefault="00924E78" w:rsidP="005B406C" w:rsidR="00924E78" w:rsidRPr="005B406C">
      <w:pPr>
        <w:spacing w:after="0"/>
        <w:jc w:val="both"/>
        <w:rPr>
          <w:rFonts w:cs="Calibri"/>
          <w:sz w:val="24"/>
          <w:szCs w:val="24"/>
        </w:rPr>
      </w:pPr>
      <w:r w:rsidRPr="005B406C">
        <w:rPr>
          <w:rFonts w:cs="Calibri"/>
          <w:sz w:val="24"/>
          <w:szCs w:val="24"/>
        </w:rPr>
        <w:t xml:space="preserve">Tuženik: </w:t>
      </w:r>
      <w:r w:rsidRPr="005B406C">
        <w:rPr>
          <w:rFonts w:cs="Calibri"/>
          <w:sz w:val="24"/>
          <w:szCs w:val="24"/>
        </w:rPr>
        <w:tab/>
        <w:t>MEATOR d.o.o., 10450 Jastrebarsko, Novaki Petrovinski 4c</w:t>
      </w:r>
    </w:p>
    <w:p w14:textId="77777777" w14:paraId="3A18DAE8" w:rsidRDefault="00924E78" w:rsidP="005B406C" w:rsidR="00924E78" w:rsidRPr="005B406C">
      <w:pPr>
        <w:spacing w:after="0"/>
        <w:jc w:val="both"/>
        <w:rPr>
          <w:rFonts w:cs="Calibri"/>
          <w:sz w:val="24"/>
          <w:szCs w:val="24"/>
        </w:rPr>
      </w:pPr>
      <w:r w:rsidRPr="005B406C">
        <w:rPr>
          <w:rFonts w:cs="Calibri"/>
          <w:sz w:val="24"/>
          <w:szCs w:val="24"/>
        </w:rPr>
        <w:t>Posl.br.</w:t>
      </w:r>
      <w:r w:rsidRPr="005B406C">
        <w:rPr>
          <w:rFonts w:cs="Calibri"/>
          <w:sz w:val="24"/>
          <w:szCs w:val="24"/>
        </w:rPr>
        <w:tab/>
        <w:t>P-1114/2014</w:t>
      </w:r>
    </w:p>
    <w:p w14:textId="77777777" w14:paraId="6692C840" w:rsidRDefault="00924E78" w:rsidP="005B406C" w:rsidR="00924E78" w:rsidRPr="005B406C">
      <w:pPr>
        <w:spacing w:after="0"/>
        <w:jc w:val="both"/>
        <w:rPr>
          <w:rFonts w:cs="Calibri"/>
          <w:sz w:val="24"/>
          <w:szCs w:val="24"/>
        </w:rPr>
      </w:pPr>
      <w:r w:rsidRPr="005B406C">
        <w:rPr>
          <w:rFonts w:cs="Calibri"/>
          <w:sz w:val="24"/>
          <w:szCs w:val="24"/>
        </w:rPr>
        <w:t xml:space="preserve">Sud: </w:t>
      </w:r>
      <w:r w:rsidRPr="005B406C">
        <w:rPr>
          <w:rFonts w:cs="Calibri"/>
          <w:sz w:val="24"/>
          <w:szCs w:val="24"/>
        </w:rPr>
        <w:tab/>
      </w:r>
      <w:r w:rsidRPr="005B406C">
        <w:rPr>
          <w:rFonts w:cs="Calibri"/>
          <w:sz w:val="24"/>
          <w:szCs w:val="24"/>
        </w:rPr>
        <w:tab/>
        <w:t>Trgovački sud u Zagrebu</w:t>
      </w:r>
    </w:p>
    <w:p w14:textId="77777777" w14:paraId="28193484" w:rsidRDefault="00924E78" w:rsidP="005B406C" w:rsidR="00924E78" w:rsidRPr="005B406C">
      <w:pPr>
        <w:spacing w:after="0"/>
        <w:jc w:val="both"/>
        <w:rPr>
          <w:rFonts w:cs="Calibri"/>
          <w:sz w:val="24"/>
          <w:szCs w:val="24"/>
        </w:rPr>
      </w:pPr>
      <w:r w:rsidRPr="005B406C">
        <w:rPr>
          <w:rFonts w:cs="Calibri"/>
          <w:sz w:val="24"/>
          <w:szCs w:val="24"/>
        </w:rPr>
        <w:t xml:space="preserve">Radi </w:t>
      </w:r>
      <w:r w:rsidRPr="005B406C">
        <w:rPr>
          <w:rFonts w:cs="Calibri"/>
          <w:sz w:val="24"/>
          <w:szCs w:val="24"/>
        </w:rPr>
        <w:tab/>
      </w:r>
      <w:r w:rsidRPr="005B406C">
        <w:rPr>
          <w:rFonts w:cs="Calibri"/>
          <w:sz w:val="24"/>
          <w:szCs w:val="24"/>
        </w:rPr>
        <w:tab/>
        <w:t>isplate iznosa od 87.248,35 eura</w:t>
      </w:r>
    </w:p>
    <w:p w14:textId="77777777" w14:paraId="31E94EB9" w:rsidRDefault="005B406C" w:rsidP="005B406C" w:rsidR="005B406C">
      <w:pPr>
        <w:spacing w:after="0"/>
        <w:jc w:val="both"/>
        <w:rPr>
          <w:rFonts w:cs="Calibri"/>
          <w:sz w:val="24"/>
          <w:szCs w:val="24"/>
        </w:rPr>
      </w:pPr>
    </w:p>
    <w:p w14:textId="7D737F51" w14:paraId="2CE39EEB" w:rsidRDefault="00924E78" w:rsidP="005B406C" w:rsidR="00924E78" w:rsidRPr="00BC3B01">
      <w:pPr>
        <w:spacing w:after="0"/>
        <w:jc w:val="both"/>
        <w:rPr>
          <w:rFonts w:cs="Calibri"/>
          <w:sz w:val="24"/>
          <w:szCs w:val="24"/>
        </w:rPr>
      </w:pPr>
      <w:r w:rsidRPr="00BC3B01">
        <w:rPr>
          <w:rFonts w:cs="Calibri"/>
          <w:sz w:val="24"/>
          <w:szCs w:val="24"/>
        </w:rPr>
        <w:t>Prvostupanjskom presudom Trgovačkog suda u Zagrebu</w:t>
      </w:r>
      <w:r w:rsidR="007A5B42">
        <w:rPr>
          <w:rFonts w:cs="Calibri"/>
          <w:sz w:val="24"/>
          <w:szCs w:val="24"/>
        </w:rPr>
        <w:t xml:space="preserve"> br. </w:t>
      </w:r>
      <w:r w:rsidR="007A5B42" w:rsidRPr="00BC3B01">
        <w:rPr>
          <w:rFonts w:cs="Calibri"/>
          <w:sz w:val="24"/>
          <w:szCs w:val="24"/>
        </w:rPr>
        <w:t>P-1114-2014</w:t>
      </w:r>
      <w:r w:rsidR="00AE4E45">
        <w:rPr>
          <w:rFonts w:cs="Calibri"/>
          <w:sz w:val="24"/>
          <w:szCs w:val="24"/>
        </w:rPr>
        <w:t xml:space="preserve"> od dana </w:t>
      </w:r>
      <w:r w:rsidR="0071351D" w:rsidRPr="00D213A6">
        <w:rPr>
          <w:rFonts w:cs="Calibri"/>
          <w:sz w:val="24"/>
          <w:szCs w:val="24"/>
        </w:rPr>
        <w:t>13.12.2017. godine</w:t>
      </w:r>
      <w:r w:rsidRPr="00D213A6">
        <w:rPr>
          <w:rFonts w:cs="Calibri"/>
          <w:sz w:val="24"/>
          <w:szCs w:val="24"/>
        </w:rPr>
        <w:t xml:space="preserve"> usvojen</w:t>
      </w:r>
      <w:r w:rsidR="00341E29" w:rsidRPr="00D213A6">
        <w:rPr>
          <w:rFonts w:cs="Calibri"/>
          <w:sz w:val="24"/>
          <w:szCs w:val="24"/>
        </w:rPr>
        <w:t xml:space="preserve"> je</w:t>
      </w:r>
      <w:r w:rsidRPr="00D213A6">
        <w:rPr>
          <w:rFonts w:cs="Calibri"/>
          <w:sz w:val="24"/>
          <w:szCs w:val="24"/>
        </w:rPr>
        <w:t xml:space="preserve"> tužbeni zahtjev tužitelja</w:t>
      </w:r>
      <w:r w:rsidR="008F3437" w:rsidRPr="00D213A6">
        <w:rPr>
          <w:rFonts w:cs="Calibri"/>
          <w:sz w:val="24"/>
          <w:szCs w:val="24"/>
        </w:rPr>
        <w:t xml:space="preserve"> kojim je naloženo tuženiku da ispl</w:t>
      </w:r>
      <w:r w:rsidR="008F3437">
        <w:rPr>
          <w:rFonts w:cs="Calibri"/>
          <w:sz w:val="24"/>
          <w:szCs w:val="24"/>
        </w:rPr>
        <w:t>ati iznos od</w:t>
      </w:r>
      <w:r w:rsidRPr="00BC3B01">
        <w:rPr>
          <w:rFonts w:cs="Calibri"/>
          <w:sz w:val="24"/>
          <w:szCs w:val="24"/>
        </w:rPr>
        <w:t xml:space="preserve"> 87.248,35 eura</w:t>
      </w:r>
      <w:r w:rsidR="008F3437">
        <w:rPr>
          <w:rFonts w:cs="Calibri"/>
          <w:sz w:val="24"/>
          <w:szCs w:val="24"/>
        </w:rPr>
        <w:t xml:space="preserve"> sa pripadajućim kamatama</w:t>
      </w:r>
      <w:r w:rsidR="00BC3B01" w:rsidRPr="00BC3B01">
        <w:rPr>
          <w:rFonts w:cs="Calibri"/>
          <w:sz w:val="24"/>
          <w:szCs w:val="24"/>
        </w:rPr>
        <w:t xml:space="preserve"> (održava se na snazi platni nalog iz rješenja o ovrsi Ovrv-3518/2002 od 17. svibnja 2002. godine kojim je naloženo ovršeniku plaćanje iznosa od 87.248,35 eura sa kamatom</w:t>
      </w:r>
      <w:r w:rsidR="00341E29">
        <w:rPr>
          <w:rFonts w:cs="Calibri"/>
          <w:sz w:val="24"/>
          <w:szCs w:val="24"/>
        </w:rPr>
        <w:t>)</w:t>
      </w:r>
      <w:r w:rsidR="00BC3B01" w:rsidRPr="00BC3B01">
        <w:rPr>
          <w:rFonts w:cs="Calibri"/>
          <w:sz w:val="24"/>
          <w:szCs w:val="24"/>
        </w:rPr>
        <w:t xml:space="preserve">. </w:t>
      </w:r>
      <w:r w:rsidR="00341E29">
        <w:rPr>
          <w:rFonts w:cs="Calibri"/>
          <w:sz w:val="24"/>
          <w:szCs w:val="24"/>
        </w:rPr>
        <w:t>D</w:t>
      </w:r>
      <w:r w:rsidR="00341E29" w:rsidRPr="00BC3B01">
        <w:rPr>
          <w:rFonts w:cs="Calibri"/>
          <w:sz w:val="24"/>
          <w:szCs w:val="24"/>
        </w:rPr>
        <w:t xml:space="preserve">ana 20. prosinca 2017. godine </w:t>
      </w:r>
      <w:r w:rsidR="00341E29">
        <w:rPr>
          <w:rFonts w:cs="Calibri"/>
          <w:sz w:val="24"/>
          <w:szCs w:val="24"/>
        </w:rPr>
        <w:t>u</w:t>
      </w:r>
      <w:r w:rsidRPr="00BC3B01">
        <w:rPr>
          <w:rFonts w:cs="Calibri"/>
          <w:sz w:val="24"/>
          <w:szCs w:val="24"/>
        </w:rPr>
        <w:t>ložena</w:t>
      </w:r>
      <w:r w:rsidR="00341E29">
        <w:rPr>
          <w:rFonts w:cs="Calibri"/>
          <w:sz w:val="24"/>
          <w:szCs w:val="24"/>
        </w:rPr>
        <w:t xml:space="preserve"> je</w:t>
      </w:r>
      <w:r w:rsidRPr="00BC3B01">
        <w:rPr>
          <w:rFonts w:cs="Calibri"/>
          <w:sz w:val="24"/>
          <w:szCs w:val="24"/>
        </w:rPr>
        <w:t xml:space="preserve"> žalba od strane tuženika</w:t>
      </w:r>
      <w:r w:rsidR="00BC3B01" w:rsidRPr="00BC3B01">
        <w:rPr>
          <w:rFonts w:cs="Calibri"/>
          <w:sz w:val="24"/>
          <w:szCs w:val="24"/>
        </w:rPr>
        <w:t xml:space="preserve"> o kojoj</w:t>
      </w:r>
      <w:r w:rsidRPr="00BC3B01">
        <w:rPr>
          <w:rFonts w:cs="Calibri"/>
          <w:sz w:val="24"/>
          <w:szCs w:val="24"/>
        </w:rPr>
        <w:t xml:space="preserve"> nije donesena odluka. </w:t>
      </w:r>
      <w:r w:rsidR="00341E29">
        <w:rPr>
          <w:rFonts w:cs="Calibri"/>
          <w:sz w:val="24"/>
          <w:szCs w:val="24"/>
        </w:rPr>
        <w:t xml:space="preserve">Postupak se vodi pred Visokim trgovačkim sudom pod posl. br. </w:t>
      </w:r>
      <w:r w:rsidR="00341E29" w:rsidRPr="00BC3B01">
        <w:rPr>
          <w:rFonts w:cs="Calibri"/>
          <w:sz w:val="24"/>
          <w:szCs w:val="24"/>
        </w:rPr>
        <w:t>Pž-2066/201</w:t>
      </w:r>
      <w:r w:rsidR="00D213A6" w:rsidRPr="00D213A6">
        <w:rPr>
          <w:rFonts w:cs="Calibri"/>
          <w:sz w:val="24"/>
          <w:szCs w:val="24"/>
        </w:rPr>
        <w:t>8</w:t>
      </w:r>
      <w:r w:rsidR="00D213A6">
        <w:rPr>
          <w:rFonts w:cs="Calibri"/>
          <w:sz w:val="24"/>
          <w:szCs w:val="24"/>
        </w:rPr>
        <w:t>.</w:t>
      </w:r>
    </w:p>
    <w:p w14:textId="3C788695" w14:paraId="07A08744" w:rsidRDefault="00BE45A9" w:rsidP="005B406C" w:rsidR="00BE45A9" w:rsidRPr="00BC3B01">
      <w:pPr>
        <w:spacing w:after="0"/>
        <w:jc w:val="both"/>
        <w:rPr>
          <w:rFonts w:cs="Calibri"/>
          <w:sz w:val="24"/>
          <w:szCs w:val="24"/>
          <w:highlight w:val="yellow"/>
        </w:rPr>
      </w:pPr>
    </w:p>
    <w:p w14:textId="4963F4F9" w14:paraId="1BFAB004" w:rsidRDefault="00BC3B01" w:rsidP="00BC3B01" w:rsidR="00BC3B01" w:rsidRPr="00BC3B01">
      <w:pPr>
        <w:spacing w:after="0"/>
        <w:jc w:val="both"/>
        <w:rPr>
          <w:rFonts w:cstheme="minorHAnsi"/>
          <w:sz w:val="24"/>
          <w:szCs w:val="24"/>
        </w:rPr>
      </w:pPr>
      <w:r w:rsidRPr="00BC3B01">
        <w:rPr>
          <w:rFonts w:cstheme="minorHAnsi"/>
          <w:sz w:val="24"/>
          <w:szCs w:val="24"/>
        </w:rPr>
        <w:t xml:space="preserve">Ovrhovoditelj: </w:t>
      </w:r>
      <w:r w:rsidRPr="00BC3B01">
        <w:rPr>
          <w:rFonts w:cstheme="minorHAnsi"/>
          <w:sz w:val="24"/>
          <w:szCs w:val="24"/>
        </w:rPr>
        <w:tab/>
        <w:t xml:space="preserve">SEJARI KRAFTFAHRZEUGE GmbH, CARL BENZ, str.5. Odelshausen </w:t>
      </w:r>
    </w:p>
    <w:p w14:textId="77777777" w14:paraId="7B3F3A3A" w:rsidRDefault="00BC3B01" w:rsidP="00BC3B01" w:rsidR="00BC3B01" w:rsidRPr="00BC3B01">
      <w:pPr>
        <w:spacing w:after="0"/>
        <w:jc w:val="both"/>
        <w:rPr>
          <w:rFonts w:cstheme="minorHAnsi"/>
          <w:sz w:val="24"/>
          <w:szCs w:val="24"/>
        </w:rPr>
      </w:pPr>
      <w:r w:rsidRPr="00BC3B01">
        <w:rPr>
          <w:rFonts w:cstheme="minorHAnsi"/>
          <w:sz w:val="24"/>
          <w:szCs w:val="24"/>
        </w:rPr>
        <w:t xml:space="preserve">Ovršenik: </w:t>
      </w:r>
      <w:r w:rsidRPr="00BC3B01">
        <w:rPr>
          <w:rFonts w:cstheme="minorHAnsi"/>
          <w:sz w:val="24"/>
          <w:szCs w:val="24"/>
        </w:rPr>
        <w:tab/>
      </w:r>
      <w:r w:rsidRPr="00BC3B01">
        <w:rPr>
          <w:rFonts w:cstheme="minorHAnsi"/>
          <w:sz w:val="24"/>
          <w:szCs w:val="24"/>
        </w:rPr>
        <w:tab/>
        <w:t>MEATOR d.o.o., 10450 Jastrebarsko, Novaki Petrovinski 4c i Autoturist.</w:t>
      </w:r>
    </w:p>
    <w:p w14:textId="1AB9DD6F" w14:paraId="43A9CCCA" w:rsidRDefault="00BC3B01" w:rsidP="00BC3B01" w:rsidR="00BC3B01" w:rsidRPr="00BC3B01">
      <w:pPr>
        <w:spacing w:after="0"/>
        <w:jc w:val="both"/>
        <w:rPr>
          <w:rFonts w:cstheme="minorHAnsi"/>
          <w:sz w:val="24"/>
          <w:szCs w:val="24"/>
        </w:rPr>
      </w:pPr>
      <w:r w:rsidRPr="00BC3B01">
        <w:rPr>
          <w:rFonts w:cstheme="minorHAnsi"/>
          <w:sz w:val="24"/>
          <w:szCs w:val="24"/>
        </w:rPr>
        <w:t>Posl.br.</w:t>
      </w:r>
      <w:r w:rsidRPr="00BC3B01">
        <w:rPr>
          <w:rFonts w:cstheme="minorHAnsi"/>
          <w:sz w:val="24"/>
          <w:szCs w:val="24"/>
        </w:rPr>
        <w:tab/>
      </w:r>
      <w:r w:rsidRPr="00BC3B01">
        <w:rPr>
          <w:rFonts w:cstheme="minorHAnsi"/>
          <w:sz w:val="24"/>
          <w:szCs w:val="24"/>
        </w:rPr>
        <w:tab/>
        <w:t>Ovr-384/99</w:t>
      </w:r>
    </w:p>
    <w:p w14:textId="77777777" w14:paraId="642235D3" w:rsidRDefault="00BC3B01" w:rsidP="00BC3B01" w:rsidR="00BC3B01" w:rsidRPr="00BC3B01">
      <w:pPr>
        <w:spacing w:after="0"/>
        <w:jc w:val="both"/>
        <w:rPr>
          <w:rFonts w:cstheme="minorHAnsi"/>
          <w:sz w:val="24"/>
          <w:szCs w:val="24"/>
        </w:rPr>
      </w:pPr>
      <w:r w:rsidRPr="00BC3B01">
        <w:rPr>
          <w:rFonts w:cstheme="minorHAnsi"/>
          <w:sz w:val="24"/>
          <w:szCs w:val="24"/>
        </w:rPr>
        <w:t xml:space="preserve">Sud: </w:t>
      </w:r>
      <w:r w:rsidRPr="00BC3B01">
        <w:rPr>
          <w:rFonts w:cstheme="minorHAnsi"/>
          <w:sz w:val="24"/>
          <w:szCs w:val="24"/>
        </w:rPr>
        <w:tab/>
      </w:r>
      <w:r w:rsidRPr="00BC3B01">
        <w:rPr>
          <w:rFonts w:cstheme="minorHAnsi"/>
          <w:sz w:val="24"/>
          <w:szCs w:val="24"/>
        </w:rPr>
        <w:tab/>
      </w:r>
      <w:r w:rsidRPr="00BC3B01">
        <w:rPr>
          <w:rFonts w:cstheme="minorHAnsi"/>
          <w:sz w:val="24"/>
          <w:szCs w:val="24"/>
        </w:rPr>
        <w:tab/>
        <w:t>Općinski sud u Novom Zagrebu-Stalna služba u Samoboru</w:t>
      </w:r>
    </w:p>
    <w:p w14:textId="77777777" w14:paraId="76CFC663" w:rsidRDefault="00BC3B01" w:rsidP="005B406C" w:rsidR="00BC3B01" w:rsidRPr="00BC3B01">
      <w:pPr>
        <w:spacing w:after="0"/>
        <w:jc w:val="both"/>
        <w:rPr>
          <w:rFonts w:cs="Calibri"/>
          <w:sz w:val="24"/>
          <w:szCs w:val="24"/>
          <w:highlight w:val="yellow"/>
        </w:rPr>
      </w:pPr>
    </w:p>
    <w:p w14:textId="203E1738" w14:paraId="4CED7ADD" w:rsidRDefault="00924E78" w:rsidP="005B406C" w:rsidR="00924E78" w:rsidRPr="00BC3B01">
      <w:pPr>
        <w:spacing w:after="0"/>
        <w:jc w:val="both"/>
        <w:rPr>
          <w:rFonts w:cs="Calibri"/>
          <w:sz w:val="24"/>
          <w:szCs w:val="24"/>
        </w:rPr>
      </w:pPr>
      <w:r w:rsidRPr="00BC3B01">
        <w:rPr>
          <w:rFonts w:cs="Calibri"/>
          <w:sz w:val="24"/>
          <w:szCs w:val="24"/>
        </w:rPr>
        <w:t>Rješenjem Županijskog suda u Velikoj Gorici broj: Gž Ovr-770/15 odbijena je žalba ovrhovoditelja kao neosnovana te je potvrđeno rješenje Općinskog suda u Samoboru broj Ovr-384/99 od 13. siječnja 2015. godine kojim je odgođena ovrha na prijedlog ovršenika Samoborček d.o.o. do pravomoćnog okončanja parničnog postupka koji se vodi pred Općinskim sudom u Samoboru pod posl.br. P-581/14</w:t>
      </w:r>
      <w:r w:rsidR="00BE45A9" w:rsidRPr="00BC3B01">
        <w:rPr>
          <w:rFonts w:cs="Calibri"/>
          <w:sz w:val="24"/>
          <w:szCs w:val="24"/>
        </w:rPr>
        <w:t xml:space="preserve"> (u tom postupku Meator d.o.o. u stečaju nije stranka u postupku već Autoturist doo)</w:t>
      </w:r>
      <w:r w:rsidR="00BC3B01">
        <w:rPr>
          <w:rFonts w:cs="Calibri"/>
          <w:sz w:val="24"/>
          <w:szCs w:val="24"/>
        </w:rPr>
        <w:t xml:space="preserve"> i P-935/07 (sada: P-777/2016).</w:t>
      </w:r>
    </w:p>
    <w:p w14:textId="77777777" w14:paraId="4D8F5523" w:rsidRDefault="00924E78" w:rsidP="005B406C" w:rsidR="00924E78" w:rsidRPr="00BC3B01">
      <w:pPr>
        <w:spacing w:after="0"/>
        <w:jc w:val="both"/>
        <w:rPr>
          <w:rFonts w:cs="Calibri"/>
          <w:sz w:val="24"/>
          <w:szCs w:val="24"/>
        </w:rPr>
      </w:pPr>
    </w:p>
    <w:p w14:textId="77777777" w14:paraId="0EC20C4A" w:rsidRDefault="00924E78" w:rsidP="005B406C" w:rsidR="00924E78" w:rsidRPr="00BC3B01">
      <w:pPr>
        <w:spacing w:after="0"/>
        <w:jc w:val="both"/>
        <w:rPr>
          <w:rFonts w:cs="Calibri"/>
          <w:sz w:val="24"/>
          <w:szCs w:val="24"/>
        </w:rPr>
      </w:pPr>
      <w:r w:rsidRPr="00BC3B01">
        <w:rPr>
          <w:rFonts w:cs="Calibri"/>
          <w:sz w:val="24"/>
          <w:szCs w:val="24"/>
        </w:rPr>
        <w:t xml:space="preserve">Tužitelj: </w:t>
      </w:r>
      <w:r w:rsidRPr="00BC3B01">
        <w:rPr>
          <w:rFonts w:cs="Calibri"/>
          <w:sz w:val="24"/>
          <w:szCs w:val="24"/>
        </w:rPr>
        <w:tab/>
        <w:t>MEATOR d.o.o., 10450 Jastrebarsko, Novaki Petrovinski 4c</w:t>
      </w:r>
    </w:p>
    <w:p w14:textId="77777777" w14:paraId="455E2DED" w:rsidRDefault="00924E78" w:rsidP="005B406C" w:rsidR="00924E78" w:rsidRPr="00BC3B01">
      <w:pPr>
        <w:spacing w:after="0"/>
        <w:jc w:val="both"/>
        <w:rPr>
          <w:rFonts w:cs="Calibri"/>
          <w:sz w:val="24"/>
          <w:szCs w:val="24"/>
        </w:rPr>
      </w:pPr>
      <w:r w:rsidRPr="00BC3B01">
        <w:rPr>
          <w:rFonts w:cs="Calibri"/>
          <w:sz w:val="24"/>
          <w:szCs w:val="24"/>
        </w:rPr>
        <w:t xml:space="preserve">Tuženik: </w:t>
      </w:r>
      <w:r w:rsidRPr="00BC3B01">
        <w:rPr>
          <w:rFonts w:cs="Calibri"/>
          <w:sz w:val="24"/>
          <w:szCs w:val="24"/>
        </w:rPr>
        <w:tab/>
        <w:t xml:space="preserve">SEJARI KRAFTFAHRZEUGE GmbH, CARL BENZ, str.5. Odelshausen </w:t>
      </w:r>
    </w:p>
    <w:p w14:textId="7893DC02" w14:paraId="4914BC08" w:rsidRDefault="00924E78" w:rsidP="005B406C" w:rsidR="00924E78" w:rsidRPr="005B406C">
      <w:pPr>
        <w:spacing w:after="0"/>
        <w:jc w:val="both"/>
        <w:rPr>
          <w:rFonts w:cs="Calibri"/>
          <w:sz w:val="24"/>
          <w:szCs w:val="24"/>
        </w:rPr>
      </w:pPr>
      <w:r w:rsidRPr="00BC3B01">
        <w:rPr>
          <w:rFonts w:cs="Calibri"/>
          <w:sz w:val="24"/>
          <w:szCs w:val="24"/>
        </w:rPr>
        <w:t>Posl.br.</w:t>
      </w:r>
      <w:r w:rsidRPr="005B406C">
        <w:rPr>
          <w:rFonts w:cs="Calibri"/>
          <w:sz w:val="24"/>
          <w:szCs w:val="24"/>
        </w:rPr>
        <w:tab/>
        <w:t>P-777/2016</w:t>
      </w:r>
      <w:r w:rsidR="00BC3B01">
        <w:rPr>
          <w:rFonts w:cs="Calibri"/>
          <w:sz w:val="24"/>
          <w:szCs w:val="24"/>
        </w:rPr>
        <w:t xml:space="preserve"> (ranije: P-935/07)</w:t>
      </w:r>
    </w:p>
    <w:p w14:textId="77777777" w14:paraId="3B7E5E11" w:rsidRDefault="00924E78" w:rsidP="005B406C" w:rsidR="00924E78" w:rsidRPr="005B406C">
      <w:pPr>
        <w:spacing w:after="0"/>
        <w:jc w:val="both"/>
        <w:rPr>
          <w:rFonts w:cs="Calibri"/>
          <w:sz w:val="24"/>
          <w:szCs w:val="24"/>
        </w:rPr>
      </w:pPr>
      <w:r w:rsidRPr="005B406C">
        <w:rPr>
          <w:rFonts w:cs="Calibri"/>
          <w:sz w:val="24"/>
          <w:szCs w:val="24"/>
        </w:rPr>
        <w:t xml:space="preserve">Sud: </w:t>
      </w:r>
      <w:r w:rsidRPr="005B406C">
        <w:rPr>
          <w:rFonts w:cs="Calibri"/>
          <w:sz w:val="24"/>
          <w:szCs w:val="24"/>
        </w:rPr>
        <w:tab/>
      </w:r>
      <w:r w:rsidRPr="005B406C">
        <w:rPr>
          <w:rFonts w:cs="Calibri"/>
          <w:sz w:val="24"/>
          <w:szCs w:val="24"/>
        </w:rPr>
        <w:tab/>
        <w:t>Općinski sud u Novom Zagrebu-Stalna služba u Samoboru</w:t>
      </w:r>
    </w:p>
    <w:p w14:textId="77777777" w14:paraId="79EB7FE0" w:rsidRDefault="00924E78" w:rsidP="005B406C" w:rsidR="00924E78" w:rsidRPr="005B406C">
      <w:pPr>
        <w:spacing w:after="0"/>
        <w:jc w:val="both"/>
        <w:rPr>
          <w:rFonts w:cs="Calibri"/>
          <w:sz w:val="24"/>
          <w:szCs w:val="24"/>
        </w:rPr>
      </w:pPr>
      <w:r w:rsidRPr="005B406C">
        <w:rPr>
          <w:rFonts w:cs="Calibri"/>
          <w:sz w:val="24"/>
          <w:szCs w:val="24"/>
        </w:rPr>
        <w:t xml:space="preserve">Radi: </w:t>
      </w:r>
      <w:r w:rsidRPr="005B406C">
        <w:rPr>
          <w:rFonts w:cs="Calibri"/>
          <w:sz w:val="24"/>
          <w:szCs w:val="24"/>
        </w:rPr>
        <w:tab/>
      </w:r>
      <w:r w:rsidRPr="005B406C">
        <w:rPr>
          <w:rFonts w:cs="Calibri"/>
          <w:sz w:val="24"/>
          <w:szCs w:val="24"/>
        </w:rPr>
        <w:tab/>
        <w:t>proglašenja ovrhe nedopuštenom</w:t>
      </w:r>
    </w:p>
    <w:p w14:textId="77777777" w14:paraId="10A74ECE" w:rsidRDefault="005B406C" w:rsidP="005B406C" w:rsidR="005B406C">
      <w:pPr>
        <w:spacing w:after="0"/>
        <w:jc w:val="both"/>
        <w:rPr>
          <w:rFonts w:cs="Calibri"/>
          <w:sz w:val="24"/>
          <w:szCs w:val="24"/>
        </w:rPr>
      </w:pPr>
    </w:p>
    <w:p w14:textId="77777777" w14:paraId="4C99F25B" w:rsidRDefault="00BC3B01" w:rsidP="005B406C" w:rsidR="006F2313">
      <w:pPr>
        <w:spacing w:after="0"/>
        <w:jc w:val="both"/>
        <w:rPr>
          <w:rFonts w:cs="Calibri"/>
          <w:sz w:val="24"/>
          <w:szCs w:val="24"/>
        </w:rPr>
      </w:pPr>
      <w:r>
        <w:rPr>
          <w:rFonts w:cs="Calibri"/>
          <w:sz w:val="24"/>
          <w:szCs w:val="24"/>
        </w:rPr>
        <w:lastRenderedPageBreak/>
        <w:t>Presudom</w:t>
      </w:r>
      <w:r w:rsidR="00924E78" w:rsidRPr="005B406C">
        <w:rPr>
          <w:rFonts w:cs="Calibri"/>
          <w:sz w:val="24"/>
          <w:szCs w:val="24"/>
        </w:rPr>
        <w:t xml:space="preserve"> Županijskog suda u Velikoj Gorici broj: 10 Gž-1754/2016 od 22.03.2017</w:t>
      </w:r>
      <w:r>
        <w:rPr>
          <w:rFonts w:cs="Calibri"/>
          <w:sz w:val="24"/>
          <w:szCs w:val="24"/>
        </w:rPr>
        <w:t>. godine</w:t>
      </w:r>
      <w:r w:rsidR="00924E78" w:rsidRPr="005B406C">
        <w:rPr>
          <w:rFonts w:cs="Calibri"/>
          <w:sz w:val="24"/>
          <w:szCs w:val="24"/>
        </w:rPr>
        <w:t xml:space="preserve">, </w:t>
      </w:r>
      <w:r>
        <w:rPr>
          <w:rFonts w:cs="Calibri"/>
          <w:sz w:val="24"/>
          <w:szCs w:val="24"/>
        </w:rPr>
        <w:t>odbijen</w:t>
      </w:r>
      <w:r w:rsidR="00924E78" w:rsidRPr="005B406C">
        <w:rPr>
          <w:rFonts w:cs="Calibri"/>
          <w:sz w:val="24"/>
          <w:szCs w:val="24"/>
        </w:rPr>
        <w:t xml:space="preserve">a </w:t>
      </w:r>
      <w:r>
        <w:rPr>
          <w:rFonts w:cs="Calibri"/>
          <w:sz w:val="24"/>
          <w:szCs w:val="24"/>
        </w:rPr>
        <w:t xml:space="preserve">je </w:t>
      </w:r>
      <w:r w:rsidR="00924E78" w:rsidRPr="005B406C">
        <w:rPr>
          <w:rFonts w:cs="Calibri"/>
          <w:sz w:val="24"/>
          <w:szCs w:val="24"/>
        </w:rPr>
        <w:t>žalba tužitelja i potvrđ</w:t>
      </w:r>
      <w:r>
        <w:rPr>
          <w:rFonts w:cs="Calibri"/>
          <w:sz w:val="24"/>
          <w:szCs w:val="24"/>
        </w:rPr>
        <w:t xml:space="preserve">ena </w:t>
      </w:r>
      <w:r w:rsidR="00924E78" w:rsidRPr="005B406C">
        <w:rPr>
          <w:rFonts w:cs="Calibri"/>
          <w:sz w:val="24"/>
          <w:szCs w:val="24"/>
        </w:rPr>
        <w:t>presuda Općinskog suda u Novom Zagrebu, Stalna služba u Samoboru</w:t>
      </w:r>
      <w:r w:rsidR="005B406C">
        <w:rPr>
          <w:rFonts w:cs="Calibri"/>
          <w:sz w:val="24"/>
          <w:szCs w:val="24"/>
        </w:rPr>
        <w:t xml:space="preserve"> broj </w:t>
      </w:r>
      <w:r w:rsidR="00924E78" w:rsidRPr="005B406C">
        <w:rPr>
          <w:rFonts w:cs="Calibri"/>
          <w:sz w:val="24"/>
          <w:szCs w:val="24"/>
        </w:rPr>
        <w:t>P-777/2016 od 12.08.2016.g.</w:t>
      </w:r>
      <w:r>
        <w:rPr>
          <w:rFonts w:cs="Calibri"/>
          <w:sz w:val="24"/>
          <w:szCs w:val="24"/>
        </w:rPr>
        <w:t xml:space="preserve"> O</w:t>
      </w:r>
      <w:r w:rsidR="006F2313">
        <w:rPr>
          <w:rFonts w:cs="Calibri"/>
          <w:sz w:val="24"/>
          <w:szCs w:val="24"/>
        </w:rPr>
        <w:t xml:space="preserve">dluka je pravomoćna. </w:t>
      </w:r>
    </w:p>
    <w:p w14:textId="77777777" w14:paraId="14919758" w:rsidRDefault="005B406C" w:rsidP="005B406C" w:rsidR="005B406C">
      <w:pPr>
        <w:spacing w:after="0"/>
        <w:jc w:val="both"/>
        <w:rPr>
          <w:rFonts w:cs="Calibri"/>
          <w:sz w:val="24"/>
          <w:szCs w:val="24"/>
        </w:rPr>
      </w:pPr>
    </w:p>
    <w:p w14:textId="0BDA439A" w14:paraId="5A959C13" w:rsidRDefault="00924E78" w:rsidP="005B406C" w:rsidR="00924E78" w:rsidRPr="005B406C">
      <w:pPr>
        <w:spacing w:after="0"/>
        <w:jc w:val="both"/>
        <w:rPr>
          <w:rFonts w:cs="Calibri"/>
          <w:sz w:val="24"/>
          <w:szCs w:val="24"/>
        </w:rPr>
      </w:pPr>
      <w:r w:rsidRPr="005B406C">
        <w:rPr>
          <w:rFonts w:cs="Calibri"/>
          <w:sz w:val="24"/>
          <w:szCs w:val="24"/>
        </w:rPr>
        <w:t>Predmetnom prvostupanjskom presudom</w:t>
      </w:r>
      <w:r w:rsidR="006F2313">
        <w:rPr>
          <w:rFonts w:cs="Calibri"/>
          <w:sz w:val="24"/>
          <w:szCs w:val="24"/>
        </w:rPr>
        <w:t xml:space="preserve"> utvrđeno je da  Meator d.o.o. mora platiti društvu Sejari Kraftfahzeuge GmbH ukupan iznos od 204.159,03 DEM sa kamatama počev od dana 04. ožujka 1999. godine, te troškove u iznosu od 3.250,00 kn. Istom presudom utvrđeno je da Sejari Kraftfahrzeuge GmbH mora platiti troškove </w:t>
      </w:r>
      <w:r w:rsidR="00452DDC">
        <w:rPr>
          <w:rFonts w:cs="Calibri"/>
          <w:sz w:val="24"/>
          <w:szCs w:val="24"/>
        </w:rPr>
        <w:t xml:space="preserve">društvu </w:t>
      </w:r>
      <w:r w:rsidR="006F2313">
        <w:rPr>
          <w:rFonts w:cs="Calibri"/>
          <w:sz w:val="24"/>
          <w:szCs w:val="24"/>
        </w:rPr>
        <w:t>Meatoru d.o.o. u iznosu 10.422,50 kn</w:t>
      </w:r>
      <w:r w:rsidR="007B71E0">
        <w:rPr>
          <w:rFonts w:cs="Calibri"/>
          <w:sz w:val="24"/>
          <w:szCs w:val="24"/>
        </w:rPr>
        <w:t>.</w:t>
      </w:r>
    </w:p>
    <w:p w14:textId="77777777" w14:paraId="4B58B91D" w:rsidRDefault="00924E78" w:rsidP="005B406C" w:rsidR="00924E78" w:rsidRPr="005B406C">
      <w:pPr>
        <w:spacing w:after="0"/>
        <w:jc w:val="both"/>
        <w:rPr>
          <w:rFonts w:cs="Calibri"/>
          <w:sz w:val="24"/>
          <w:szCs w:val="24"/>
        </w:rPr>
      </w:pPr>
    </w:p>
    <w:p w14:textId="77777777" w14:paraId="25C26DA2" w:rsidRDefault="00924E78" w:rsidP="005B406C" w:rsidR="00924E78" w:rsidRPr="005B406C">
      <w:pPr>
        <w:spacing w:after="0"/>
        <w:jc w:val="both"/>
        <w:rPr>
          <w:rFonts w:cs="Calibri"/>
          <w:sz w:val="24"/>
          <w:szCs w:val="24"/>
        </w:rPr>
      </w:pPr>
      <w:r w:rsidRPr="005B406C">
        <w:rPr>
          <w:rFonts w:cs="Calibri"/>
          <w:sz w:val="24"/>
          <w:szCs w:val="24"/>
        </w:rPr>
        <w:t xml:space="preserve">Tužitelj: </w:t>
      </w:r>
      <w:r w:rsidRPr="005B406C">
        <w:rPr>
          <w:rFonts w:cs="Calibri"/>
          <w:sz w:val="24"/>
          <w:szCs w:val="24"/>
        </w:rPr>
        <w:tab/>
        <w:t>MEATOR d.o.o., 10450 Jastrebarsko, Novaki Petrovinski 4c</w:t>
      </w:r>
    </w:p>
    <w:p w14:textId="77777777" w14:paraId="2EF4A4C9" w:rsidRDefault="00924E78" w:rsidP="005B406C" w:rsidR="00924E78" w:rsidRPr="005B406C">
      <w:pPr>
        <w:spacing w:after="0"/>
        <w:jc w:val="both"/>
        <w:rPr>
          <w:rFonts w:cs="Calibri"/>
          <w:sz w:val="24"/>
          <w:szCs w:val="24"/>
        </w:rPr>
      </w:pPr>
      <w:r w:rsidRPr="005B406C">
        <w:rPr>
          <w:rFonts w:cs="Calibri"/>
          <w:sz w:val="24"/>
          <w:szCs w:val="24"/>
        </w:rPr>
        <w:t xml:space="preserve">Tuženik: </w:t>
      </w:r>
      <w:r w:rsidRPr="005B406C">
        <w:rPr>
          <w:rFonts w:cs="Calibri"/>
          <w:sz w:val="24"/>
          <w:szCs w:val="24"/>
        </w:rPr>
        <w:tab/>
        <w:t>Hrvatske autoceste d.o.o., Širolina ulica 4, Zagreb</w:t>
      </w:r>
    </w:p>
    <w:p w14:textId="77777777" w14:paraId="7A62910D" w:rsidRDefault="00924E78" w:rsidP="005B406C" w:rsidR="00924E78" w:rsidRPr="005B406C">
      <w:pPr>
        <w:spacing w:after="0"/>
        <w:jc w:val="both"/>
        <w:rPr>
          <w:rFonts w:cs="Calibri"/>
          <w:sz w:val="24"/>
          <w:szCs w:val="24"/>
        </w:rPr>
      </w:pPr>
      <w:r w:rsidRPr="005B406C">
        <w:rPr>
          <w:rFonts w:cs="Calibri"/>
          <w:sz w:val="24"/>
          <w:szCs w:val="24"/>
        </w:rPr>
        <w:tab/>
      </w:r>
      <w:r w:rsidRPr="005B406C">
        <w:rPr>
          <w:rFonts w:cs="Calibri"/>
          <w:sz w:val="24"/>
          <w:szCs w:val="24"/>
        </w:rPr>
        <w:tab/>
        <w:t>TELEGRA d.o.o , Plešivićka 3, Sveta Nedjelja</w:t>
      </w:r>
    </w:p>
    <w:p w14:textId="3F66F8A2" w14:paraId="32639E5A" w:rsidRDefault="00924E78" w:rsidP="005B406C" w:rsidR="00924E78" w:rsidRPr="005B406C">
      <w:pPr>
        <w:spacing w:after="0"/>
        <w:jc w:val="both"/>
        <w:rPr>
          <w:rFonts w:cs="Calibri"/>
          <w:sz w:val="24"/>
          <w:szCs w:val="24"/>
        </w:rPr>
      </w:pPr>
      <w:r w:rsidRPr="005B406C">
        <w:rPr>
          <w:rFonts w:cs="Calibri"/>
          <w:sz w:val="24"/>
          <w:szCs w:val="24"/>
        </w:rPr>
        <w:t>Posl.br.</w:t>
      </w:r>
      <w:r w:rsidRPr="005B406C">
        <w:rPr>
          <w:rFonts w:cs="Calibri"/>
          <w:sz w:val="24"/>
          <w:szCs w:val="24"/>
        </w:rPr>
        <w:tab/>
      </w:r>
      <w:r w:rsidR="004943A1">
        <w:rPr>
          <w:rFonts w:cs="Calibri"/>
          <w:sz w:val="24"/>
          <w:szCs w:val="24"/>
        </w:rPr>
        <w:t xml:space="preserve">Pn-561/2019 (ranije: </w:t>
      </w:r>
      <w:r w:rsidRPr="005B406C">
        <w:rPr>
          <w:rFonts w:cs="Calibri"/>
          <w:sz w:val="24"/>
          <w:szCs w:val="24"/>
        </w:rPr>
        <w:t>Pn-16/2018</w:t>
      </w:r>
      <w:r w:rsidR="004943A1">
        <w:rPr>
          <w:rFonts w:cs="Calibri"/>
          <w:sz w:val="24"/>
          <w:szCs w:val="24"/>
        </w:rPr>
        <w:t>)</w:t>
      </w:r>
    </w:p>
    <w:p w14:textId="77777777" w14:paraId="32BEBBA3" w:rsidRDefault="00924E78" w:rsidP="005B406C" w:rsidR="00924E78" w:rsidRPr="005B406C">
      <w:pPr>
        <w:spacing w:after="0"/>
        <w:jc w:val="both"/>
        <w:rPr>
          <w:rFonts w:cs="Calibri"/>
          <w:sz w:val="24"/>
          <w:szCs w:val="24"/>
        </w:rPr>
      </w:pPr>
      <w:r w:rsidRPr="005B406C">
        <w:rPr>
          <w:rFonts w:cs="Calibri"/>
          <w:sz w:val="24"/>
          <w:szCs w:val="24"/>
        </w:rPr>
        <w:t xml:space="preserve">Sud: </w:t>
      </w:r>
      <w:r w:rsidRPr="005B406C">
        <w:rPr>
          <w:rFonts w:cs="Calibri"/>
          <w:sz w:val="24"/>
          <w:szCs w:val="24"/>
        </w:rPr>
        <w:tab/>
      </w:r>
      <w:r w:rsidRPr="005B406C">
        <w:rPr>
          <w:rFonts w:cs="Calibri"/>
          <w:sz w:val="24"/>
          <w:szCs w:val="24"/>
        </w:rPr>
        <w:tab/>
        <w:t>Općinski građanski sud u Zagrebu</w:t>
      </w:r>
    </w:p>
    <w:p w14:textId="77777777" w14:paraId="5A3126FE" w:rsidRDefault="00924E78" w:rsidP="005B406C" w:rsidR="00924E78" w:rsidRPr="005B406C">
      <w:pPr>
        <w:spacing w:after="0"/>
        <w:jc w:val="both"/>
        <w:rPr>
          <w:rFonts w:cs="Calibri"/>
          <w:sz w:val="24"/>
          <w:szCs w:val="24"/>
        </w:rPr>
      </w:pPr>
      <w:r w:rsidRPr="005B406C">
        <w:rPr>
          <w:rFonts w:cs="Calibri"/>
          <w:sz w:val="24"/>
          <w:szCs w:val="24"/>
        </w:rPr>
        <w:t xml:space="preserve">Radi: </w:t>
      </w:r>
      <w:r w:rsidRPr="005B406C">
        <w:rPr>
          <w:rFonts w:cs="Calibri"/>
          <w:sz w:val="24"/>
          <w:szCs w:val="24"/>
        </w:rPr>
        <w:tab/>
      </w:r>
      <w:r w:rsidRPr="005B406C">
        <w:rPr>
          <w:rFonts w:cs="Calibri"/>
          <w:sz w:val="24"/>
          <w:szCs w:val="24"/>
        </w:rPr>
        <w:tab/>
        <w:t xml:space="preserve">naknade štete u visini od 47.650,46 kn </w:t>
      </w:r>
    </w:p>
    <w:p w14:textId="77777777" w14:paraId="4A57CF36" w:rsidRDefault="005B406C" w:rsidP="005B406C" w:rsidR="005B406C">
      <w:pPr>
        <w:spacing w:after="0"/>
        <w:jc w:val="both"/>
        <w:rPr>
          <w:rFonts w:cs="Calibri"/>
          <w:sz w:val="24"/>
          <w:szCs w:val="24"/>
        </w:rPr>
      </w:pPr>
    </w:p>
    <w:p w14:textId="6F0FFB59" w14:paraId="2AB1C2C1" w:rsidRDefault="00924E78" w:rsidP="005B406C" w:rsidR="00924E78" w:rsidRPr="005B406C">
      <w:pPr>
        <w:spacing w:after="0"/>
        <w:jc w:val="both"/>
        <w:rPr>
          <w:rFonts w:cs="Calibri"/>
          <w:sz w:val="24"/>
          <w:szCs w:val="24"/>
        </w:rPr>
      </w:pPr>
      <w:r w:rsidRPr="005B406C">
        <w:rPr>
          <w:rFonts w:cs="Calibri"/>
          <w:sz w:val="24"/>
          <w:szCs w:val="24"/>
        </w:rPr>
        <w:t>Postupak je u tijeku</w:t>
      </w:r>
      <w:r w:rsidR="005B406C">
        <w:rPr>
          <w:rFonts w:cs="Calibri"/>
          <w:sz w:val="24"/>
          <w:szCs w:val="24"/>
        </w:rPr>
        <w:t xml:space="preserve"> i čeka se zakazivanje ročišta. </w:t>
      </w:r>
    </w:p>
    <w:p w14:textId="77777777" w14:paraId="00892FD9" w:rsidRDefault="00924E78" w:rsidP="005B406C" w:rsidR="00924E78" w:rsidRPr="005B406C">
      <w:pPr>
        <w:spacing w:after="0"/>
        <w:jc w:val="both"/>
        <w:rPr>
          <w:rFonts w:cs="Calibri"/>
          <w:sz w:val="24"/>
          <w:szCs w:val="24"/>
        </w:rPr>
      </w:pPr>
    </w:p>
    <w:p w14:textId="77777777" w14:paraId="29FD411F" w:rsidRDefault="00924E78" w:rsidP="005B406C" w:rsidR="00924E78" w:rsidRPr="005B406C">
      <w:pPr>
        <w:spacing w:after="0"/>
        <w:jc w:val="both"/>
        <w:rPr>
          <w:rFonts w:cs="Calibri"/>
          <w:sz w:val="24"/>
          <w:szCs w:val="24"/>
        </w:rPr>
      </w:pPr>
      <w:r w:rsidRPr="005B406C">
        <w:rPr>
          <w:rFonts w:cs="Calibri"/>
          <w:sz w:val="24"/>
          <w:szCs w:val="24"/>
        </w:rPr>
        <w:t xml:space="preserve">Tužitelj: </w:t>
      </w:r>
      <w:r w:rsidRPr="005B406C">
        <w:rPr>
          <w:rFonts w:cs="Calibri"/>
          <w:sz w:val="24"/>
          <w:szCs w:val="24"/>
        </w:rPr>
        <w:tab/>
        <w:t>TEA KANJER iz Šibenika, Mandalinskih žrtava 4</w:t>
      </w:r>
    </w:p>
    <w:p w14:textId="77777777" w14:paraId="73B7F8F5" w:rsidRDefault="00924E78" w:rsidP="005B406C" w:rsidR="00924E78" w:rsidRPr="005B406C">
      <w:pPr>
        <w:spacing w:after="0"/>
        <w:jc w:val="both"/>
        <w:rPr>
          <w:rFonts w:cs="Calibri"/>
          <w:sz w:val="24"/>
          <w:szCs w:val="24"/>
        </w:rPr>
      </w:pPr>
      <w:r w:rsidRPr="005B406C">
        <w:rPr>
          <w:rFonts w:cs="Calibri"/>
          <w:sz w:val="24"/>
          <w:szCs w:val="24"/>
        </w:rPr>
        <w:t xml:space="preserve">Tuženik: </w:t>
      </w:r>
      <w:r w:rsidRPr="005B406C">
        <w:rPr>
          <w:rFonts w:cs="Calibri"/>
          <w:sz w:val="24"/>
          <w:szCs w:val="24"/>
        </w:rPr>
        <w:tab/>
        <w:t xml:space="preserve">MEATOR d.o.o., 10450 Jastrebarsko, Novaki Petrovinski 4c </w:t>
      </w:r>
    </w:p>
    <w:p w14:textId="77777777" w14:paraId="73D6CB45" w:rsidRDefault="00924E78" w:rsidP="005B406C" w:rsidR="00924E78" w:rsidRPr="005B406C">
      <w:pPr>
        <w:spacing w:after="0"/>
        <w:jc w:val="both"/>
        <w:rPr>
          <w:rFonts w:cs="Calibri"/>
          <w:sz w:val="24"/>
          <w:szCs w:val="24"/>
        </w:rPr>
      </w:pPr>
      <w:r w:rsidRPr="005B406C">
        <w:rPr>
          <w:rFonts w:cs="Calibri"/>
          <w:sz w:val="24"/>
          <w:szCs w:val="24"/>
        </w:rPr>
        <w:t>Posl.br.</w:t>
      </w:r>
      <w:r w:rsidRPr="005B406C">
        <w:rPr>
          <w:rFonts w:cs="Calibri"/>
          <w:sz w:val="24"/>
          <w:szCs w:val="24"/>
        </w:rPr>
        <w:tab/>
        <w:t>Pr-138/16</w:t>
      </w:r>
    </w:p>
    <w:p w14:textId="77777777" w14:paraId="12410CD5" w:rsidRDefault="00924E78" w:rsidP="005B406C" w:rsidR="00924E78" w:rsidRPr="005B406C">
      <w:pPr>
        <w:spacing w:after="0"/>
        <w:jc w:val="both"/>
        <w:rPr>
          <w:rFonts w:cs="Calibri"/>
          <w:sz w:val="24"/>
          <w:szCs w:val="24"/>
        </w:rPr>
      </w:pPr>
      <w:r w:rsidRPr="005B406C">
        <w:rPr>
          <w:rFonts w:cs="Calibri"/>
          <w:sz w:val="24"/>
          <w:szCs w:val="24"/>
        </w:rPr>
        <w:t xml:space="preserve">Sud: </w:t>
      </w:r>
      <w:r w:rsidRPr="005B406C">
        <w:rPr>
          <w:rFonts w:cs="Calibri"/>
          <w:sz w:val="24"/>
          <w:szCs w:val="24"/>
        </w:rPr>
        <w:tab/>
      </w:r>
      <w:r w:rsidRPr="005B406C">
        <w:rPr>
          <w:rFonts w:cs="Calibri"/>
          <w:sz w:val="24"/>
          <w:szCs w:val="24"/>
        </w:rPr>
        <w:tab/>
        <w:t>Općinski sud u Šibeniku</w:t>
      </w:r>
    </w:p>
    <w:p w14:textId="77777777" w14:paraId="6495F71B" w:rsidRDefault="00924E78" w:rsidP="005B406C" w:rsidR="00924E78" w:rsidRPr="005B406C">
      <w:pPr>
        <w:spacing w:after="0"/>
        <w:jc w:val="both"/>
        <w:rPr>
          <w:rFonts w:cs="Calibri"/>
          <w:sz w:val="24"/>
          <w:szCs w:val="24"/>
        </w:rPr>
      </w:pPr>
      <w:r w:rsidRPr="005B406C">
        <w:rPr>
          <w:rFonts w:cs="Calibri"/>
          <w:sz w:val="24"/>
          <w:szCs w:val="24"/>
        </w:rPr>
        <w:t xml:space="preserve">Radi: </w:t>
      </w:r>
      <w:r w:rsidRPr="005B406C">
        <w:rPr>
          <w:rFonts w:cs="Calibri"/>
          <w:sz w:val="24"/>
          <w:szCs w:val="24"/>
        </w:rPr>
        <w:tab/>
      </w:r>
      <w:r w:rsidRPr="005B406C">
        <w:rPr>
          <w:rFonts w:cs="Calibri"/>
          <w:sz w:val="24"/>
          <w:szCs w:val="24"/>
        </w:rPr>
        <w:tab/>
        <w:t>utvrđenja nedopuštenosti otkaza ugovora o radu i isplate</w:t>
      </w:r>
    </w:p>
    <w:p w14:textId="77777777" w14:paraId="21F2A347" w:rsidRDefault="005B406C" w:rsidP="005B406C" w:rsidR="005B406C">
      <w:pPr>
        <w:spacing w:after="0"/>
        <w:jc w:val="both"/>
        <w:rPr>
          <w:rFonts w:cs="Calibri"/>
          <w:sz w:val="24"/>
          <w:szCs w:val="24"/>
        </w:rPr>
      </w:pPr>
    </w:p>
    <w:p w14:textId="56053CA5" w14:paraId="6835BBB2" w:rsidRDefault="00924E78" w:rsidP="005B406C" w:rsidR="00924E78" w:rsidRPr="005B406C">
      <w:pPr>
        <w:spacing w:after="0"/>
        <w:jc w:val="both"/>
        <w:rPr>
          <w:rFonts w:cs="Calibri"/>
          <w:sz w:val="24"/>
          <w:szCs w:val="24"/>
        </w:rPr>
      </w:pPr>
      <w:r w:rsidRPr="005B406C">
        <w:rPr>
          <w:rFonts w:cs="Calibri"/>
          <w:sz w:val="24"/>
          <w:szCs w:val="24"/>
        </w:rPr>
        <w:t>Po presudi Općinskog suda u Šibeniku tužiteljica je u cjelosti odbijena sa svojim tužbenim zahtjevom, te je dana 09.06.2017. godine ista uložila žalbu Županijskom sudu. Postupak je u tijeku</w:t>
      </w:r>
      <w:r w:rsidR="004943A1">
        <w:rPr>
          <w:rFonts w:cs="Calibri"/>
          <w:sz w:val="24"/>
          <w:szCs w:val="24"/>
        </w:rPr>
        <w:t xml:space="preserve"> pred Županijskim sudom u Šibeniku, posl.br. Gž R-8/2018.</w:t>
      </w:r>
    </w:p>
    <w:p w14:textId="77777777" w14:paraId="02B9B5B1" w:rsidRDefault="00E7373A" w:rsidP="005B406C" w:rsidR="00E7373A" w:rsidRPr="005B406C">
      <w:pPr>
        <w:spacing w:after="0"/>
        <w:rPr>
          <w:rFonts w:cs="Calibri"/>
          <w:sz w:val="24"/>
          <w:szCs w:val="24"/>
          <w:lang w:val="pl-PL"/>
        </w:rPr>
      </w:pPr>
    </w:p>
    <w:p w14:textId="7FD855BF" w14:paraId="249BFE2E" w:rsidRDefault="000E1F39" w:rsidP="005B406C" w:rsidR="000E1F39" w:rsidRPr="005B406C">
      <w:pPr>
        <w:spacing w:after="0"/>
        <w:rPr>
          <w:rFonts w:cs="Calibri"/>
          <w:sz w:val="24"/>
          <w:szCs w:val="24"/>
          <w:lang w:val="pl-PL"/>
        </w:rPr>
      </w:pPr>
      <w:r w:rsidRPr="005B406C">
        <w:rPr>
          <w:rFonts w:cs="Calibri"/>
          <w:b/>
          <w:sz w:val="24"/>
          <w:szCs w:val="24"/>
          <w:lang w:val="pl-PL"/>
        </w:rPr>
        <w:t>II.</w:t>
      </w:r>
      <w:r w:rsidRPr="005B406C">
        <w:rPr>
          <w:rFonts w:cs="Calibri"/>
          <w:sz w:val="24"/>
          <w:szCs w:val="24"/>
          <w:lang w:val="pl-PL"/>
        </w:rPr>
        <w:t xml:space="preserve"> </w:t>
      </w:r>
      <w:r w:rsidR="005B406C">
        <w:rPr>
          <w:rFonts w:cs="Calibri"/>
          <w:sz w:val="24"/>
          <w:szCs w:val="24"/>
          <w:lang w:val="pl-PL"/>
        </w:rPr>
        <w:tab/>
      </w:r>
      <w:r w:rsidRPr="005B406C">
        <w:rPr>
          <w:rFonts w:cs="Calibri"/>
          <w:b/>
          <w:sz w:val="24"/>
          <w:szCs w:val="24"/>
          <w:lang w:val="pl-PL"/>
        </w:rPr>
        <w:t>STANJE STEČAJNE MASE</w:t>
      </w:r>
    </w:p>
    <w:p w14:textId="77777777" w14:paraId="0F72DDBE" w:rsidRDefault="00A91A28" w:rsidP="005B406C" w:rsidR="00A91A28" w:rsidRPr="005B406C">
      <w:pPr>
        <w:widowControl w:val="false"/>
        <w:suppressAutoHyphens/>
        <w:autoSpaceDN w:val="false"/>
        <w:spacing w:after="0"/>
        <w:textAlignment w:val="baseline"/>
        <w:rPr>
          <w:rFonts w:cs="Calibri"/>
          <w:b/>
          <w:sz w:val="24"/>
          <w:szCs w:val="24"/>
          <w:lang w:val="pl-PL"/>
        </w:rPr>
      </w:pPr>
    </w:p>
    <w:p w14:textId="21A5F3BB" w14:paraId="2D34A09C" w:rsidRDefault="00795B76" w:rsidP="005B406C" w:rsidR="00795B76" w:rsidRPr="005B406C">
      <w:pPr>
        <w:widowControl w:val="false"/>
        <w:suppressAutoHyphens/>
        <w:autoSpaceDN w:val="false"/>
        <w:spacing w:after="0"/>
        <w:jc w:val="both"/>
        <w:textAlignment w:val="baseline"/>
        <w:rPr>
          <w:rFonts w:cs="Calibri" w:eastAsia="Times New Roman"/>
          <w:sz w:val="24"/>
          <w:szCs w:val="24"/>
        </w:rPr>
      </w:pPr>
      <w:r w:rsidRPr="005B406C">
        <w:rPr>
          <w:rFonts w:cs="Calibri" w:eastAsia="Times New Roman"/>
          <w:b/>
          <w:kern w:val="3"/>
          <w:sz w:val="24"/>
          <w:szCs w:val="24"/>
          <w:lang w:eastAsia="hr-HR" w:val="de-DE"/>
        </w:rPr>
        <w:t>Pravo građenja</w:t>
      </w:r>
      <w:r w:rsidR="005B406C">
        <w:rPr>
          <w:rFonts w:cs="Calibri" w:eastAsia="Times New Roman"/>
          <w:b/>
          <w:kern w:val="3"/>
          <w:sz w:val="24"/>
          <w:szCs w:val="24"/>
          <w:lang w:eastAsia="hr-HR" w:val="de-DE"/>
        </w:rPr>
        <w:t xml:space="preserve"> </w:t>
      </w:r>
      <w:r w:rsidR="00D31300" w:rsidRPr="005B406C">
        <w:rPr>
          <w:rFonts w:cs="Calibri" w:eastAsia="Arial Unicode MS"/>
          <w:kern w:val="3"/>
          <w:sz w:val="24"/>
          <w:szCs w:val="24"/>
          <w:lang w:eastAsia="hr-HR"/>
        </w:rPr>
        <w:t>Stečajni dužnik</w:t>
      </w:r>
      <w:r w:rsidRPr="005B406C">
        <w:rPr>
          <w:rFonts w:cs="Calibri" w:eastAsia="Arial Unicode MS"/>
          <w:kern w:val="3"/>
          <w:sz w:val="24"/>
          <w:szCs w:val="24"/>
          <w:lang w:eastAsia="hr-HR"/>
        </w:rPr>
        <w:t xml:space="preserve"> </w:t>
      </w:r>
      <w:r w:rsidRPr="005B406C">
        <w:rPr>
          <w:rFonts w:cs="Calibri" w:eastAsia="Times New Roman"/>
          <w:sz w:val="24"/>
          <w:szCs w:val="24"/>
        </w:rPr>
        <w:t xml:space="preserve">kao pravni sljednik društva SAMOBORČEK d.o.o., zakupnik je neizgrađenog i izgrađenog zemljišta ukupne površine 5832 m2, koje se nalazi u Buzetu, Riječka ulica, k.č. 1520, zk.ul.br. 3330, k.o. Buzet-Stari grad, a sve prema zaključenom Ugovoru o zakupu građevinskog zemljišta koje se vodi pod: Klasa: 943-01/07-01/173, Urbroj: 2106/01-04-02-07-11 od 27. prosinca 2007. godine i koji je potpisan s Gradom Buzetom. </w:t>
      </w:r>
    </w:p>
    <w:p w14:textId="77777777" w14:paraId="57023A84" w:rsidRDefault="00795B76" w:rsidP="005B406C" w:rsidR="00795B76" w:rsidRPr="005B406C">
      <w:pPr>
        <w:suppressAutoHyphens/>
        <w:spacing w:after="0"/>
        <w:jc w:val="both"/>
        <w:rPr>
          <w:rFonts w:cs="Calibri" w:eastAsia="Times New Roman"/>
          <w:sz w:val="24"/>
          <w:szCs w:val="24"/>
        </w:rPr>
      </w:pPr>
    </w:p>
    <w:p w14:textId="77777777" w14:paraId="0B8BBC7D" w:rsidRDefault="00795B76" w:rsidP="005B406C" w:rsidR="00795B76" w:rsidRPr="005B406C">
      <w:pPr>
        <w:suppressAutoHyphens/>
        <w:spacing w:after="0"/>
        <w:ind w:firstLine="708"/>
        <w:jc w:val="both"/>
        <w:rPr>
          <w:rFonts w:cs="Calibri" w:eastAsia="Times New Roman"/>
          <w:sz w:val="24"/>
          <w:szCs w:val="24"/>
        </w:rPr>
      </w:pPr>
      <w:r w:rsidRPr="005B406C">
        <w:rPr>
          <w:rFonts w:cs="Calibri" w:eastAsia="Times New Roman"/>
          <w:sz w:val="24"/>
          <w:szCs w:val="24"/>
        </w:rPr>
        <w:t>Predmetni Ugovor o zakupu građevinskog zemljišta (koncesija) zaključen je na određeno vrijeme od 30 godina, tako da ugovor prestaje 27. prosinca 2037. godine, nakon čega je predmetni dužnik Meator d.o.o. dužan predati izgrađenu zgradu autobusnog  kolodvora i autobusni kolodvor u vlasništvo Grada Buzeta i to bez ikakve novčane naknade. Utvrđena vrijednost prava građenja prema Ugovoru o zakupu građevinskog zemljišta iznosi 3.311.416,00 kn. To je vrijednost ulaganja koju priznaje i Grad Buzet.</w:t>
      </w:r>
    </w:p>
    <w:p w14:textId="77777777" w14:paraId="0ACAB56B" w:rsidRDefault="00795B76" w:rsidP="005B406C" w:rsidR="00795B76" w:rsidRPr="005B406C">
      <w:pPr>
        <w:suppressAutoHyphens/>
        <w:spacing w:after="0"/>
        <w:jc w:val="both"/>
        <w:rPr>
          <w:rFonts w:cs="Calibri" w:eastAsia="Times New Roman"/>
          <w:sz w:val="24"/>
          <w:szCs w:val="24"/>
        </w:rPr>
      </w:pPr>
      <w:r w:rsidRPr="005B406C">
        <w:rPr>
          <w:rFonts w:cs="Calibri" w:eastAsia="Times New Roman"/>
          <w:sz w:val="24"/>
          <w:szCs w:val="24"/>
        </w:rPr>
        <w:tab/>
      </w:r>
    </w:p>
    <w:p w14:textId="77777777" w14:paraId="1D9E9194" w:rsidRDefault="00795B76" w:rsidP="005B406C" w:rsidR="00795B76" w:rsidRPr="005B406C">
      <w:pPr>
        <w:suppressAutoHyphens/>
        <w:spacing w:after="0"/>
        <w:ind w:firstLine="708"/>
        <w:jc w:val="both"/>
        <w:rPr>
          <w:rFonts w:cs="Calibri" w:eastAsia="Times New Roman"/>
          <w:sz w:val="24"/>
          <w:szCs w:val="24"/>
        </w:rPr>
      </w:pPr>
      <w:r w:rsidRPr="005B406C">
        <w:rPr>
          <w:rFonts w:cs="Calibri" w:eastAsia="Times New Roman"/>
          <w:sz w:val="24"/>
          <w:szCs w:val="24"/>
        </w:rPr>
        <w:t xml:space="preserve">Na predmetnom pravu građenja upisanom u k.č.br. 1520, k.o. Buzet-Stari grad izgrađena je zgrada upisana u zk.ul.br. 3330, k.o. Buzet-Stari grad. </w:t>
      </w:r>
    </w:p>
    <w:p w14:textId="77777777" w14:paraId="6743AE15" w:rsidRDefault="00795B76" w:rsidP="005B406C" w:rsidR="00795B76" w:rsidRPr="005B406C">
      <w:pPr>
        <w:suppressAutoHyphens/>
        <w:spacing w:after="0"/>
        <w:jc w:val="both"/>
        <w:rPr>
          <w:rFonts w:cs="Calibri" w:eastAsia="Times New Roman"/>
          <w:sz w:val="24"/>
          <w:szCs w:val="24"/>
        </w:rPr>
      </w:pPr>
      <w:r w:rsidRPr="005B406C">
        <w:rPr>
          <w:rFonts w:cs="Calibri" w:eastAsia="Times New Roman"/>
          <w:sz w:val="24"/>
          <w:szCs w:val="24"/>
        </w:rPr>
        <w:tab/>
      </w:r>
    </w:p>
    <w:p w14:textId="77777777" w14:paraId="2A7A5B3C" w:rsidRDefault="00795B76" w:rsidP="005B406C" w:rsidR="00795B76" w:rsidRPr="005B406C">
      <w:pPr>
        <w:suppressAutoHyphens/>
        <w:spacing w:after="0"/>
        <w:jc w:val="both"/>
        <w:rPr>
          <w:rFonts w:cs="Calibri"/>
          <w:sz w:val="24"/>
          <w:szCs w:val="24"/>
        </w:rPr>
      </w:pPr>
      <w:r w:rsidRPr="005B406C">
        <w:rPr>
          <w:rFonts w:cs="Calibri"/>
          <w:sz w:val="24"/>
          <w:szCs w:val="24"/>
        </w:rPr>
        <w:lastRenderedPageBreak/>
        <w:t xml:space="preserve">Ujedno je na predmetnom pravu građenja upisano: </w:t>
      </w:r>
    </w:p>
    <w:p w14:textId="77777777" w14:paraId="330ACD16" w:rsidRDefault="00795B76" w:rsidP="005B406C" w:rsidR="00795B76" w:rsidRPr="005B406C">
      <w:pPr>
        <w:suppressAutoHyphens/>
        <w:spacing w:after="0"/>
        <w:jc w:val="both"/>
        <w:rPr>
          <w:rFonts w:cs="Calibri"/>
          <w:sz w:val="24"/>
          <w:szCs w:val="24"/>
        </w:rPr>
      </w:pPr>
    </w:p>
    <w:p w14:textId="77777777" w14:paraId="406A98FD" w:rsidRDefault="00795B76" w:rsidP="005B406C" w:rsidR="00795B76" w:rsidRPr="005B406C">
      <w:pPr>
        <w:suppressAutoHyphens/>
        <w:spacing w:after="0"/>
        <w:jc w:val="both"/>
        <w:rPr>
          <w:rFonts w:cs="Calibri" w:eastAsia="Times New Roman"/>
          <w:sz w:val="24"/>
          <w:szCs w:val="24"/>
        </w:rPr>
      </w:pPr>
      <w:r w:rsidRPr="005B406C">
        <w:rPr>
          <w:rFonts w:cs="Calibri"/>
          <w:b/>
          <w:sz w:val="24"/>
          <w:szCs w:val="24"/>
        </w:rPr>
        <w:t>a)</w:t>
      </w:r>
      <w:r w:rsidRPr="005B406C">
        <w:rPr>
          <w:rFonts w:cs="Calibri"/>
          <w:sz w:val="24"/>
          <w:szCs w:val="24"/>
        </w:rPr>
        <w:tab/>
        <w:t>založno pravo temeljem rješenja Z-877/08 od 16. rujna 2018.g., Ugovora o kreditu broj 111-125/, Ugovora o prijenosu sredstava osiguranja od 12.05.2016.g., solemniziranog od javnog bilježnika Mladena Ježeka iz Zagreba od 18.05.2016.g., OV-2041/16-2, radi osiguranja tražbine za glavni dug u iznosu od 2.500.000,00 eura, uvećano za pripadajuće kamate i sve ostale troškove u korist H-ABDUCO d.o.o. koga zastupa OD Mamić Perić Reberski Rimac d.o.o., Ivana Lučića 2a, Zagreb</w:t>
      </w:r>
    </w:p>
    <w:p w14:textId="77777777" w14:paraId="547BED23" w:rsidRDefault="00795B76" w:rsidP="005B406C" w:rsidR="00795B76" w:rsidRPr="005B406C">
      <w:pPr>
        <w:suppressAutoHyphens/>
        <w:spacing w:after="0"/>
        <w:jc w:val="both"/>
        <w:rPr>
          <w:rFonts w:cs="Calibri"/>
          <w:sz w:val="24"/>
          <w:szCs w:val="24"/>
        </w:rPr>
      </w:pPr>
    </w:p>
    <w:p w14:textId="4F602A69" w14:paraId="31453FA4" w:rsidRDefault="00795B76" w:rsidP="005B406C" w:rsidR="00795B76" w:rsidRPr="005B406C">
      <w:pPr>
        <w:suppressAutoHyphens/>
        <w:spacing w:after="0"/>
        <w:jc w:val="both"/>
        <w:rPr>
          <w:rFonts w:cs="Calibri"/>
          <w:sz w:val="24"/>
          <w:szCs w:val="24"/>
        </w:rPr>
      </w:pPr>
      <w:r w:rsidRPr="005B406C">
        <w:rPr>
          <w:rFonts w:cs="Calibri"/>
          <w:b/>
          <w:sz w:val="24"/>
          <w:szCs w:val="24"/>
        </w:rPr>
        <w:t>b)</w:t>
      </w:r>
      <w:r w:rsidRPr="005B406C">
        <w:rPr>
          <w:rFonts w:cs="Calibri"/>
          <w:sz w:val="24"/>
          <w:szCs w:val="24"/>
        </w:rPr>
        <w:tab/>
        <w:t>zabilježba ovrhe temeljem rješenja o ovrsi Općinskog suda u Puli-Pola, Stalna služba u Bujama,  posl.br. Ovr-4613/17 od 10.10.2017.g.</w:t>
      </w:r>
      <w:r w:rsidRPr="005B406C">
        <w:rPr>
          <w:rFonts w:cs="Calibri" w:eastAsia="Times New Roman"/>
          <w:sz w:val="24"/>
          <w:szCs w:val="24"/>
        </w:rPr>
        <w:t xml:space="preserve"> ovrhovoditelja</w:t>
      </w:r>
      <w:r w:rsidR="007B71E0">
        <w:rPr>
          <w:rFonts w:cs="Calibri" w:eastAsia="Times New Roman"/>
          <w:sz w:val="24"/>
          <w:szCs w:val="24"/>
        </w:rPr>
        <w:t xml:space="preserve"> </w:t>
      </w:r>
      <w:r w:rsidRPr="005B406C">
        <w:rPr>
          <w:rFonts w:cs="Calibri"/>
          <w:sz w:val="24"/>
          <w:szCs w:val="24"/>
        </w:rPr>
        <w:t>H-ABDUCO d.o.o. koga zastupa OD Mamić Perić Reberski Rimac d.o.o., Ivana Lučića 2a, Zagreb.</w:t>
      </w:r>
    </w:p>
    <w:p w14:textId="77777777" w14:paraId="4039F06D" w:rsidRDefault="005B406C" w:rsidP="005B406C" w:rsidR="005B406C">
      <w:pPr>
        <w:suppressAutoHyphens/>
        <w:spacing w:after="0"/>
        <w:jc w:val="both"/>
        <w:rPr>
          <w:rFonts w:cs="Calibri" w:eastAsia="Times New Roman"/>
          <w:sz w:val="24"/>
          <w:szCs w:val="24"/>
        </w:rPr>
      </w:pPr>
    </w:p>
    <w:p w14:textId="7FF4B3D5" w14:paraId="48A74DF2" w:rsidRDefault="00795B76" w:rsidP="005B406C" w:rsidR="00795B76" w:rsidRPr="005B406C">
      <w:pPr>
        <w:suppressAutoHyphens/>
        <w:spacing w:after="0"/>
        <w:ind w:firstLine="708"/>
        <w:jc w:val="both"/>
        <w:rPr>
          <w:rFonts w:cs="Calibri" w:eastAsia="Times New Roman"/>
          <w:sz w:val="24"/>
          <w:szCs w:val="24"/>
        </w:rPr>
      </w:pPr>
      <w:r w:rsidRPr="0061323E">
        <w:rPr>
          <w:rFonts w:cs="Calibri" w:eastAsia="Times New Roman"/>
          <w:sz w:val="24"/>
          <w:szCs w:val="24"/>
        </w:rPr>
        <w:t xml:space="preserve">Budući je predmetna ovrha pokrenuta nakon stupanja na snagu Stečajnog zakona (71/2015), koji je stupio na snagu 01.09.2015.g., temeljem čl. 169. predmet </w:t>
      </w:r>
      <w:r w:rsidR="000B212C" w:rsidRPr="0061323E">
        <w:rPr>
          <w:rFonts w:cs="Calibri" w:eastAsia="Times New Roman"/>
          <w:sz w:val="24"/>
          <w:szCs w:val="24"/>
        </w:rPr>
        <w:t>je trebao</w:t>
      </w:r>
      <w:r w:rsidRPr="0061323E">
        <w:rPr>
          <w:rFonts w:cs="Calibri" w:eastAsia="Times New Roman"/>
          <w:sz w:val="24"/>
          <w:szCs w:val="24"/>
        </w:rPr>
        <w:t xml:space="preserve"> biti presigniran </w:t>
      </w:r>
      <w:r w:rsidRPr="0061323E">
        <w:rPr>
          <w:rFonts w:cs="Calibri" w:eastAsia="Arial Unicode MS"/>
          <w:kern w:val="1"/>
          <w:sz w:val="24"/>
          <w:szCs w:val="24"/>
          <w:lang w:eastAsia="ar-SA"/>
        </w:rPr>
        <w:t>sudu koji vodi stečajni postupak</w:t>
      </w:r>
      <w:r w:rsidR="000B212C" w:rsidRPr="0061323E">
        <w:rPr>
          <w:rFonts w:cs="Calibri" w:eastAsia="Arial Unicode MS"/>
          <w:kern w:val="1"/>
          <w:sz w:val="24"/>
          <w:szCs w:val="24"/>
          <w:lang w:eastAsia="ar-SA"/>
        </w:rPr>
        <w:t>, međutim, unatoč požurnicama,</w:t>
      </w:r>
      <w:r w:rsidR="00F05D8B" w:rsidRPr="0061323E">
        <w:rPr>
          <w:rFonts w:cs="Calibri" w:eastAsia="Arial Unicode MS"/>
          <w:kern w:val="1"/>
          <w:sz w:val="24"/>
          <w:szCs w:val="24"/>
          <w:lang w:eastAsia="ar-SA"/>
        </w:rPr>
        <w:t xml:space="preserve"> još uvijek nije donesena predmetna odluka. </w:t>
      </w:r>
      <w:r w:rsidR="0061323E" w:rsidRPr="0061323E">
        <w:rPr>
          <w:rFonts w:cs="Calibri" w:eastAsia="Arial Unicode MS"/>
          <w:kern w:val="1"/>
          <w:sz w:val="24"/>
          <w:szCs w:val="24"/>
          <w:lang w:eastAsia="ar-SA"/>
        </w:rPr>
        <w:t xml:space="preserve">Predmet je u međuvremenu presigniran na </w:t>
      </w:r>
      <w:bookmarkStart w:name="_Hlk2189352" w:id="2"/>
      <w:r w:rsidR="0061323E" w:rsidRPr="0061323E">
        <w:rPr>
          <w:rFonts w:cs="Calibri" w:eastAsia="Arial Unicode MS"/>
          <w:kern w:val="1"/>
          <w:sz w:val="24"/>
          <w:szCs w:val="24"/>
          <w:lang w:eastAsia="ar-SA"/>
        </w:rPr>
        <w:t>Općinski sud u Pazinu, Stalna služba u Bujama, te se vodi pod brojem Ovr-631/2019.</w:t>
      </w:r>
    </w:p>
    <w:bookmarkEnd w:id="2"/>
    <w:p w14:textId="77777777" w14:paraId="55660ECF" w:rsidRDefault="00795B76" w:rsidP="005B406C" w:rsidR="00795B76" w:rsidRPr="005B406C">
      <w:pPr>
        <w:spacing w:after="0"/>
        <w:jc w:val="both"/>
        <w:rPr>
          <w:rFonts w:cs="Calibri" w:eastAsia="Times New Roman"/>
          <w:sz w:val="24"/>
          <w:szCs w:val="24"/>
          <w:lang w:val="en-GB"/>
        </w:rPr>
      </w:pPr>
    </w:p>
    <w:p w14:textId="6182D41E" w14:paraId="7813C53B" w:rsidRDefault="00795B76" w:rsidP="005B406C" w:rsidR="00795B76" w:rsidRPr="005B406C">
      <w:pPr>
        <w:spacing w:after="0"/>
        <w:ind w:firstLine="708"/>
        <w:jc w:val="both"/>
        <w:rPr>
          <w:rFonts w:cs="Calibri" w:eastAsia="Times New Roman"/>
          <w:sz w:val="24"/>
          <w:szCs w:val="24"/>
          <w:lang w:val="en-GB"/>
        </w:rPr>
      </w:pPr>
      <w:r w:rsidRPr="005B406C">
        <w:rPr>
          <w:rFonts w:cs="Calibri" w:eastAsia="Times New Roman"/>
          <w:sz w:val="24"/>
          <w:szCs w:val="24"/>
          <w:lang w:val="en-GB"/>
        </w:rPr>
        <w:t xml:space="preserve">Dana 11. listopada 2018. godine, temeljem odluke skupštine vjerovnika, zaključen je Ugovor o zakupu-pravu korištenja predmetnog zemljišta između društva Meator d.o.o. u stečaju i društva Samoborček EU GRUPA d.o.o. iz Samobora, na </w:t>
      </w:r>
      <w:r w:rsidR="000B212C" w:rsidRPr="005B406C">
        <w:rPr>
          <w:rFonts w:cs="Calibri" w:eastAsia="Times New Roman"/>
          <w:sz w:val="24"/>
          <w:szCs w:val="24"/>
          <w:lang w:val="en-GB"/>
        </w:rPr>
        <w:t xml:space="preserve">vrijeme od jedne godine, odnosno do prodaje predmetnog prava korištenja, uz plaćanje mjesečne zakupnine </w:t>
      </w:r>
      <w:r w:rsidRPr="005B406C">
        <w:rPr>
          <w:rFonts w:cs="Calibri" w:eastAsia="Times New Roman"/>
          <w:sz w:val="24"/>
          <w:szCs w:val="24"/>
          <w:lang w:val="en-GB"/>
        </w:rPr>
        <w:t xml:space="preserve"> u visini od  6.000,00 kuna +</w:t>
      </w:r>
      <w:r w:rsidR="005B406C">
        <w:rPr>
          <w:rFonts w:cs="Calibri" w:eastAsia="Times New Roman"/>
          <w:sz w:val="24"/>
          <w:szCs w:val="24"/>
          <w:lang w:val="en-GB"/>
        </w:rPr>
        <w:t xml:space="preserve"> </w:t>
      </w:r>
      <w:r w:rsidRPr="005B406C">
        <w:rPr>
          <w:rFonts w:cs="Calibri" w:eastAsia="Times New Roman"/>
          <w:sz w:val="24"/>
          <w:szCs w:val="24"/>
          <w:lang w:val="en-GB"/>
        </w:rPr>
        <w:t>pd</w:t>
      </w:r>
      <w:r w:rsidR="000B212C" w:rsidRPr="005B406C">
        <w:rPr>
          <w:rFonts w:cs="Calibri" w:eastAsia="Times New Roman"/>
          <w:sz w:val="24"/>
          <w:szCs w:val="24"/>
          <w:lang w:val="en-GB"/>
        </w:rPr>
        <w:t>v, plaćanje režijskih troškova, komunalne i vodne nakna</w:t>
      </w:r>
      <w:r w:rsidR="005B406C">
        <w:rPr>
          <w:rFonts w:cs="Calibri" w:eastAsia="Times New Roman"/>
          <w:sz w:val="24"/>
          <w:szCs w:val="24"/>
          <w:lang w:val="en-GB"/>
        </w:rPr>
        <w:t>d</w:t>
      </w:r>
      <w:r w:rsidR="000B212C" w:rsidRPr="005B406C">
        <w:rPr>
          <w:rFonts w:cs="Calibri" w:eastAsia="Times New Roman"/>
          <w:sz w:val="24"/>
          <w:szCs w:val="24"/>
          <w:lang w:val="en-GB"/>
        </w:rPr>
        <w:t>e. Zakupoprimac je predao vinkuliranu</w:t>
      </w:r>
      <w:r w:rsidRPr="005B406C">
        <w:rPr>
          <w:rFonts w:cs="Calibri" w:eastAsia="Times New Roman"/>
          <w:sz w:val="24"/>
          <w:szCs w:val="24"/>
          <w:lang w:val="en-GB"/>
        </w:rPr>
        <w:t xml:space="preserve"> polic</w:t>
      </w:r>
      <w:r w:rsidR="000B212C" w:rsidRPr="005B406C">
        <w:rPr>
          <w:rFonts w:cs="Calibri" w:eastAsia="Times New Roman"/>
          <w:sz w:val="24"/>
          <w:szCs w:val="24"/>
          <w:lang w:val="en-GB"/>
        </w:rPr>
        <w:t>u</w:t>
      </w:r>
      <w:r w:rsidRPr="005B406C">
        <w:rPr>
          <w:rFonts w:cs="Calibri" w:eastAsia="Times New Roman"/>
          <w:sz w:val="24"/>
          <w:szCs w:val="24"/>
          <w:lang w:val="en-GB"/>
        </w:rPr>
        <w:t xml:space="preserve"> osiguranja kojom se osigur</w:t>
      </w:r>
      <w:r w:rsidR="000B212C" w:rsidRPr="005B406C">
        <w:rPr>
          <w:rFonts w:cs="Calibri" w:eastAsia="Times New Roman"/>
          <w:sz w:val="24"/>
          <w:szCs w:val="24"/>
          <w:lang w:val="en-GB"/>
        </w:rPr>
        <w:t xml:space="preserve">ava </w:t>
      </w:r>
      <w:r w:rsidRPr="005B406C">
        <w:rPr>
          <w:rFonts w:cs="Calibri" w:eastAsia="Times New Roman"/>
          <w:sz w:val="24"/>
          <w:szCs w:val="24"/>
          <w:lang w:val="en-GB"/>
        </w:rPr>
        <w:t>zgrada Autobusnog kolodvora u Buzinu, u korist Stečajnog dužnika</w:t>
      </w:r>
      <w:r w:rsidR="000B212C" w:rsidRPr="005B406C">
        <w:rPr>
          <w:rFonts w:cs="Calibri" w:eastAsia="Times New Roman"/>
          <w:sz w:val="24"/>
          <w:szCs w:val="24"/>
          <w:lang w:val="en-GB"/>
        </w:rPr>
        <w:t>.</w:t>
      </w:r>
      <w:r w:rsidR="00DE79AC">
        <w:rPr>
          <w:rFonts w:cs="Calibri" w:eastAsia="Times New Roman"/>
          <w:sz w:val="24"/>
          <w:szCs w:val="24"/>
          <w:lang w:val="en-GB"/>
        </w:rPr>
        <w:t xml:space="preserve"> Zakupnik uredno plaća zakup. </w:t>
      </w:r>
    </w:p>
    <w:p w14:textId="77777777" w14:paraId="2C935369" w:rsidRDefault="00795B76" w:rsidP="005B406C" w:rsidR="00795B76" w:rsidRPr="005B406C">
      <w:pPr>
        <w:spacing w:after="0"/>
        <w:rPr>
          <w:rFonts w:cs="Calibri" w:eastAsia="Times New Roman"/>
          <w:sz w:val="24"/>
          <w:szCs w:val="24"/>
        </w:rPr>
      </w:pPr>
    </w:p>
    <w:p w14:textId="68DCC994" w14:paraId="2AF3BDF6" w:rsidRDefault="00795B76" w:rsidP="005B406C" w:rsidR="00795B76" w:rsidRPr="005B406C">
      <w:pPr>
        <w:spacing w:after="0"/>
        <w:rPr>
          <w:rFonts w:cs="Calibri" w:eastAsia="Times New Roman"/>
          <w:sz w:val="24"/>
          <w:szCs w:val="24"/>
        </w:rPr>
      </w:pPr>
      <w:r w:rsidRPr="005B406C">
        <w:rPr>
          <w:rFonts w:cs="Calibri" w:eastAsia="Times New Roman"/>
          <w:sz w:val="24"/>
          <w:szCs w:val="24"/>
        </w:rPr>
        <w:t xml:space="preserve">Predmetni dužnik se vodi kao suvlasnik nekretnina i to </w:t>
      </w:r>
    </w:p>
    <w:p w14:textId="77777777" w14:paraId="63CB3F89" w:rsidRDefault="00795B76" w:rsidP="005B406C" w:rsidR="00795B76" w:rsidRPr="005B406C">
      <w:pPr>
        <w:spacing w:after="0"/>
        <w:rPr>
          <w:rFonts w:cs="Calibri" w:eastAsia="Times New Roman"/>
          <w:sz w:val="24"/>
          <w:szCs w:val="24"/>
        </w:rPr>
      </w:pPr>
    </w:p>
    <w:p w14:textId="77777777" w14:paraId="3334BB4F" w:rsidRDefault="00795B76" w:rsidP="005B406C" w:rsidR="00F05D8B" w:rsidRPr="005B406C">
      <w:pPr>
        <w:numPr>
          <w:ilvl w:val="0"/>
          <w:numId w:val="32"/>
        </w:numPr>
        <w:spacing w:after="0"/>
        <w:ind w:hanging="709" w:left="709"/>
        <w:jc w:val="both"/>
        <w:rPr>
          <w:rFonts w:cs="Calibri"/>
          <w:sz w:val="24"/>
          <w:szCs w:val="24"/>
        </w:rPr>
      </w:pPr>
      <w:r w:rsidRPr="005B406C">
        <w:rPr>
          <w:rFonts w:cs="Calibri"/>
          <w:sz w:val="24"/>
          <w:szCs w:val="24"/>
        </w:rPr>
        <w:t>k.č.br. 4489/1, put sa 1109 m2, k.č.br. 4492/2, zgrada sa 1533 m2, zk.ul.br. 5410, k.o. Samobor</w:t>
      </w:r>
    </w:p>
    <w:p w14:textId="2698139A" w14:paraId="5605EC3A" w:rsidRDefault="00795B76" w:rsidP="005B406C" w:rsidR="00795B76" w:rsidRPr="005B406C">
      <w:pPr>
        <w:numPr>
          <w:ilvl w:val="0"/>
          <w:numId w:val="32"/>
        </w:numPr>
        <w:spacing w:after="0"/>
        <w:ind w:hanging="709" w:left="709"/>
        <w:jc w:val="both"/>
        <w:rPr>
          <w:rFonts w:cs="Calibri"/>
          <w:sz w:val="24"/>
          <w:szCs w:val="24"/>
        </w:rPr>
      </w:pPr>
      <w:r w:rsidRPr="005B406C">
        <w:rPr>
          <w:rFonts w:cs="Calibri"/>
          <w:sz w:val="24"/>
          <w:szCs w:val="24"/>
        </w:rPr>
        <w:t>k.č.br. 4491/2, dvorište sa 16716 m2, zk.ul.br. 7210,  sve u ½ dijela, Općinski sud u Novom Zagrebu, Stalna služba u Samoboru.</w:t>
      </w:r>
    </w:p>
    <w:p w14:textId="1F8BF354" w14:paraId="30FAC608" w:rsidRDefault="005B406C" w:rsidP="005B406C" w:rsidR="005B406C">
      <w:pPr>
        <w:spacing w:after="0"/>
        <w:ind w:left="709"/>
        <w:jc w:val="both"/>
        <w:rPr>
          <w:rFonts w:cs="Calibri"/>
          <w:sz w:val="24"/>
          <w:szCs w:val="24"/>
        </w:rPr>
      </w:pPr>
    </w:p>
    <w:p w14:textId="77777777" w14:paraId="1D217CAA" w:rsidRDefault="00795B76" w:rsidP="005B406C" w:rsidR="005B406C" w:rsidRPr="008B2DAF">
      <w:pPr>
        <w:spacing w:after="0"/>
        <w:jc w:val="both"/>
        <w:rPr>
          <w:rFonts w:cs="Calibri"/>
          <w:sz w:val="24"/>
          <w:szCs w:val="24"/>
        </w:rPr>
      </w:pPr>
      <w:r w:rsidRPr="008B2DAF">
        <w:rPr>
          <w:rFonts w:cs="Calibri"/>
          <w:sz w:val="24"/>
          <w:szCs w:val="24"/>
        </w:rPr>
        <w:t>Na predmetnim nekretninama postoje sljedeće zabilježbe:</w:t>
      </w:r>
    </w:p>
    <w:p w14:textId="5702AFDC" w14:paraId="3C446016" w:rsidRDefault="00795B76" w:rsidP="005B406C" w:rsidR="00795B76" w:rsidRPr="008B2DAF">
      <w:pPr>
        <w:spacing w:after="0"/>
        <w:jc w:val="both"/>
        <w:rPr>
          <w:rFonts w:cs="Calibri"/>
          <w:sz w:val="24"/>
          <w:szCs w:val="24"/>
        </w:rPr>
      </w:pPr>
      <w:r w:rsidRPr="008B2DAF">
        <w:rPr>
          <w:rFonts w:cs="Calibri"/>
          <w:sz w:val="24"/>
          <w:szCs w:val="24"/>
        </w:rPr>
        <w:t xml:space="preserve"> </w:t>
      </w:r>
    </w:p>
    <w:p w14:textId="77777777" w14:paraId="2626FEDD" w:rsidRDefault="00795B76" w:rsidP="005B406C" w:rsidR="00795B76" w:rsidRPr="008B2DAF">
      <w:pPr>
        <w:numPr>
          <w:ilvl w:val="0"/>
          <w:numId w:val="32"/>
        </w:numPr>
        <w:spacing w:after="0"/>
        <w:ind w:firstLine="0" w:left="0"/>
        <w:jc w:val="both"/>
        <w:rPr>
          <w:rFonts w:cs="Calibri"/>
          <w:sz w:val="24"/>
          <w:szCs w:val="24"/>
        </w:rPr>
      </w:pPr>
      <w:r w:rsidRPr="008B2DAF">
        <w:rPr>
          <w:rFonts w:cs="Calibri"/>
          <w:sz w:val="24"/>
          <w:szCs w:val="24"/>
        </w:rPr>
        <w:t>založno pravo Samoborske banke dd., Samobor u iznosu od 225.000,00 DEM;</w:t>
      </w:r>
    </w:p>
    <w:p w14:textId="77777777" w14:paraId="410C3A14" w:rsidRDefault="00795B76" w:rsidP="005B406C" w:rsidR="00795B76" w:rsidRPr="008B2DAF">
      <w:pPr>
        <w:numPr>
          <w:ilvl w:val="0"/>
          <w:numId w:val="32"/>
        </w:numPr>
        <w:spacing w:after="0"/>
        <w:ind w:hanging="709" w:left="709"/>
        <w:jc w:val="both"/>
        <w:rPr>
          <w:rFonts w:cs="Calibri"/>
          <w:sz w:val="24"/>
          <w:szCs w:val="24"/>
        </w:rPr>
      </w:pPr>
      <w:r w:rsidRPr="008B2DAF">
        <w:rPr>
          <w:rFonts w:cs="Calibri"/>
          <w:sz w:val="24"/>
          <w:szCs w:val="24"/>
        </w:rPr>
        <w:t>založno parvo FAHIM SEJARI “KRAFTFOHRZEUGE GMBG, ODELZHAUSEN 85235, CARL-BENZ STRASE 5B u iznosu od 1.589.875,00 DEM;</w:t>
      </w:r>
    </w:p>
    <w:p w14:textId="77777777" w14:paraId="0D1CEA49" w:rsidRDefault="00795B76" w:rsidP="005B406C" w:rsidR="00795B76" w:rsidRPr="008B2DAF">
      <w:pPr>
        <w:numPr>
          <w:ilvl w:val="0"/>
          <w:numId w:val="32"/>
        </w:numPr>
        <w:spacing w:after="0"/>
        <w:ind w:firstLine="0" w:left="0"/>
        <w:jc w:val="both"/>
        <w:rPr>
          <w:rFonts w:cs="Calibri"/>
          <w:sz w:val="24"/>
          <w:szCs w:val="24"/>
        </w:rPr>
      </w:pPr>
      <w:r w:rsidRPr="008B2DAF">
        <w:rPr>
          <w:rFonts w:cs="Calibri"/>
          <w:sz w:val="24"/>
          <w:szCs w:val="24"/>
        </w:rPr>
        <w:t>zabilježba ovrhe posl.br. Ovr-384/99 ovrhovoditelja Fahim Sejari;</w:t>
      </w:r>
    </w:p>
    <w:p w14:textId="77777777" w14:paraId="29549DE8" w:rsidRDefault="00795B76" w:rsidP="005B406C" w:rsidR="00795B76" w:rsidRPr="008B2DAF">
      <w:pPr>
        <w:numPr>
          <w:ilvl w:val="0"/>
          <w:numId w:val="32"/>
        </w:numPr>
        <w:spacing w:after="0"/>
        <w:ind w:hanging="709" w:left="709"/>
        <w:jc w:val="both"/>
        <w:rPr>
          <w:rFonts w:cs="Calibri"/>
          <w:sz w:val="24"/>
          <w:szCs w:val="24"/>
        </w:rPr>
      </w:pPr>
      <w:r w:rsidRPr="008B2DAF">
        <w:rPr>
          <w:rFonts w:cs="Calibri"/>
          <w:sz w:val="24"/>
          <w:szCs w:val="24"/>
        </w:rPr>
        <w:t>založno pravo temeljem rješenja Općinskog suda u Novom Zagrebu od 30.03.2011.g., Ovr-263/11, radi osiguranja iznosa od 1.000.000,00 kn, za iznos od 1.000.000,00 kn, za iznos od 1.400.000,00 CHF u kunskoj protuvrijednosti, za iznos od 2.500.000,00 EUR po kunskoj protuvrijednosti, a sve uvećano za redovne zatezne kamate, naknade i troškove, u korist H-ABDUCO d.o.o., OIB: 13667298928, Zagreb;</w:t>
      </w:r>
    </w:p>
    <w:p w14:textId="77777777" w14:paraId="5C6E659B" w:rsidRDefault="005B406C" w:rsidP="005B406C" w:rsidR="005B406C" w:rsidRPr="008B2DAF">
      <w:pPr>
        <w:spacing w:after="0"/>
        <w:jc w:val="both"/>
        <w:rPr>
          <w:rFonts w:cs="Calibri" w:eastAsia="Times New Roman"/>
          <w:sz w:val="24"/>
          <w:szCs w:val="24"/>
        </w:rPr>
      </w:pPr>
    </w:p>
    <w:p w14:textId="5BB74B5B" w14:paraId="34D7F43B" w:rsidRDefault="00795B76" w:rsidP="005B406C" w:rsidR="00050808" w:rsidRPr="008B2DAF">
      <w:pPr>
        <w:spacing w:after="0"/>
        <w:ind w:firstLine="708"/>
        <w:jc w:val="both"/>
        <w:rPr>
          <w:rFonts w:cs="Calibri" w:eastAsia="Times New Roman"/>
          <w:sz w:val="24"/>
          <w:szCs w:val="24"/>
        </w:rPr>
      </w:pPr>
      <w:r w:rsidRPr="008B2DAF">
        <w:rPr>
          <w:rFonts w:cs="Calibri" w:eastAsia="Times New Roman"/>
          <w:sz w:val="24"/>
          <w:szCs w:val="24"/>
        </w:rPr>
        <w:lastRenderedPageBreak/>
        <w:t xml:space="preserve">Predmetne nekretnine su temeljem Ugovora o kupoprodaji nekretnina </w:t>
      </w:r>
      <w:r w:rsidR="005B406C" w:rsidRPr="008B2DAF">
        <w:rPr>
          <w:rFonts w:cs="Calibri" w:eastAsia="Times New Roman"/>
          <w:sz w:val="24"/>
          <w:szCs w:val="24"/>
        </w:rPr>
        <w:t xml:space="preserve">od </w:t>
      </w:r>
      <w:r w:rsidRPr="008B2DAF">
        <w:rPr>
          <w:rFonts w:cs="Calibri" w:eastAsia="Times New Roman"/>
          <w:sz w:val="24"/>
          <w:szCs w:val="24"/>
        </w:rPr>
        <w:t>dana 28. prosinca 2015. godine prodane kupcu SAMOBORČEK EU GRUPA iz Samobora, međutim iste nikada nisu prenesene u vlasništvo novog vlasnika iz razloga što su na nekretninama u tijeku ovršni postupci.</w:t>
      </w:r>
      <w:r w:rsidR="0049161B" w:rsidRPr="008B2DAF">
        <w:rPr>
          <w:rFonts w:cs="Calibri" w:eastAsia="Times New Roman"/>
          <w:sz w:val="24"/>
          <w:szCs w:val="24"/>
        </w:rPr>
        <w:t xml:space="preserve"> Uvidom u kupoprodajni ugovor utvrđeno je da je predmetna nekretnina prodana za cijenu u visini od </w:t>
      </w:r>
      <w:r w:rsidR="00050808" w:rsidRPr="008B2DAF">
        <w:rPr>
          <w:rFonts w:cs="Calibri" w:eastAsia="Times New Roman"/>
          <w:sz w:val="24"/>
          <w:szCs w:val="24"/>
        </w:rPr>
        <w:t xml:space="preserve">3.121.000,00 </w:t>
      </w:r>
      <w:r w:rsidR="0049161B" w:rsidRPr="008B2DAF">
        <w:rPr>
          <w:rFonts w:cs="Calibri" w:eastAsia="Times New Roman"/>
          <w:sz w:val="24"/>
          <w:szCs w:val="24"/>
        </w:rPr>
        <w:t xml:space="preserve">kn. </w:t>
      </w:r>
      <w:r w:rsidR="005B406C" w:rsidRPr="008B2DAF">
        <w:rPr>
          <w:rFonts w:cs="Calibri" w:eastAsia="Times New Roman"/>
          <w:sz w:val="24"/>
          <w:szCs w:val="24"/>
        </w:rPr>
        <w:t>Nadalje</w:t>
      </w:r>
      <w:r w:rsidR="0049161B" w:rsidRPr="008B2DAF">
        <w:rPr>
          <w:rFonts w:cs="Calibri" w:eastAsia="Times New Roman"/>
          <w:sz w:val="24"/>
          <w:szCs w:val="24"/>
        </w:rPr>
        <w:t>, od bivšeg zakonskog zastupnika je zatražena procjena vrijednosti nekretnine koja je bila osnova za utv</w:t>
      </w:r>
      <w:r w:rsidR="005B406C" w:rsidRPr="008B2DAF">
        <w:rPr>
          <w:rFonts w:cs="Calibri" w:eastAsia="Times New Roman"/>
          <w:sz w:val="24"/>
          <w:szCs w:val="24"/>
        </w:rPr>
        <w:t>r</w:t>
      </w:r>
      <w:r w:rsidR="0049161B" w:rsidRPr="008B2DAF">
        <w:rPr>
          <w:rFonts w:cs="Calibri" w:eastAsia="Times New Roman"/>
          <w:sz w:val="24"/>
          <w:szCs w:val="24"/>
        </w:rPr>
        <w:t>đivanje kupoprodajne cijene ali ista nije dost</w:t>
      </w:r>
      <w:r w:rsidR="00050808" w:rsidRPr="008B2DAF">
        <w:rPr>
          <w:rFonts w:cs="Calibri" w:eastAsia="Times New Roman"/>
          <w:sz w:val="24"/>
          <w:szCs w:val="24"/>
        </w:rPr>
        <w:t>a</w:t>
      </w:r>
      <w:r w:rsidR="0049161B" w:rsidRPr="008B2DAF">
        <w:rPr>
          <w:rFonts w:cs="Calibri" w:eastAsia="Times New Roman"/>
          <w:sz w:val="24"/>
          <w:szCs w:val="24"/>
        </w:rPr>
        <w:t xml:space="preserve">vljena uz objašnjenje da nikada nije rađena procjena, a da </w:t>
      </w:r>
      <w:r w:rsidR="00050808" w:rsidRPr="008B2DAF">
        <w:rPr>
          <w:rFonts w:cs="Calibri" w:eastAsia="Times New Roman"/>
          <w:sz w:val="24"/>
          <w:szCs w:val="24"/>
        </w:rPr>
        <w:t>je kupoprodajna cijena određena s obzirom na samo kretanje cijena nekretnina na ovom području. Budući je nekretnina prodana prije otvaranja stečajnog postupka, a uz to je opterećena razlučnim pravima i u tijeku je ovršni postupak</w:t>
      </w:r>
      <w:r w:rsidR="004A3C7D" w:rsidRPr="008B2DAF">
        <w:rPr>
          <w:rFonts w:cs="Calibri" w:eastAsia="Times New Roman"/>
          <w:sz w:val="24"/>
          <w:szCs w:val="24"/>
        </w:rPr>
        <w:t>, a Stečajni dužnik ne raspolaže sa procjenom predmetnih nekretnina,</w:t>
      </w:r>
      <w:r w:rsidR="00050808" w:rsidRPr="008B2DAF">
        <w:rPr>
          <w:rFonts w:cs="Calibri" w:eastAsia="Times New Roman"/>
          <w:sz w:val="24"/>
          <w:szCs w:val="24"/>
        </w:rPr>
        <w:t xml:space="preserve"> </w:t>
      </w:r>
      <w:r w:rsidR="005B406C" w:rsidRPr="008B2DAF">
        <w:rPr>
          <w:rFonts w:cs="Calibri" w:eastAsia="Times New Roman"/>
          <w:sz w:val="24"/>
          <w:szCs w:val="24"/>
        </w:rPr>
        <w:t>nije svrsishodno</w:t>
      </w:r>
      <w:r w:rsidR="00050808" w:rsidRPr="008B2DAF">
        <w:rPr>
          <w:rFonts w:cs="Calibri" w:eastAsia="Times New Roman"/>
          <w:sz w:val="24"/>
          <w:szCs w:val="24"/>
        </w:rPr>
        <w:t xml:space="preserve"> da se radi procjena koja će</w:t>
      </w:r>
      <w:r w:rsidR="005B406C" w:rsidRPr="008B2DAF">
        <w:rPr>
          <w:rFonts w:cs="Calibri" w:eastAsia="Times New Roman"/>
          <w:sz w:val="24"/>
          <w:szCs w:val="24"/>
        </w:rPr>
        <w:t xml:space="preserve"> samo</w:t>
      </w:r>
      <w:r w:rsidR="00050808" w:rsidRPr="008B2DAF">
        <w:rPr>
          <w:rFonts w:cs="Calibri" w:eastAsia="Times New Roman"/>
          <w:sz w:val="24"/>
          <w:szCs w:val="24"/>
        </w:rPr>
        <w:t xml:space="preserve"> povećati troškove stečajnog postupka.</w:t>
      </w:r>
      <w:r w:rsidR="005B406C" w:rsidRPr="008B2DAF">
        <w:rPr>
          <w:rFonts w:cs="Calibri" w:eastAsia="Times New Roman"/>
          <w:sz w:val="24"/>
          <w:szCs w:val="24"/>
        </w:rPr>
        <w:t xml:space="preserve"> </w:t>
      </w:r>
      <w:r w:rsidR="00050808" w:rsidRPr="008B2DAF">
        <w:rPr>
          <w:rFonts w:cs="Calibri" w:eastAsia="Times New Roman"/>
          <w:sz w:val="24"/>
          <w:szCs w:val="24"/>
        </w:rPr>
        <w:t>Ukoliko vjerovnici smatraju drugačije</w:t>
      </w:r>
      <w:r w:rsidR="004A3C7D" w:rsidRPr="008B2DAF">
        <w:rPr>
          <w:rFonts w:cs="Calibri" w:eastAsia="Times New Roman"/>
          <w:sz w:val="24"/>
          <w:szCs w:val="24"/>
        </w:rPr>
        <w:t>, predlažem da ih se pozove da</w:t>
      </w:r>
      <w:r w:rsidR="00050808" w:rsidRPr="008B2DAF">
        <w:rPr>
          <w:rFonts w:cs="Calibri" w:eastAsia="Times New Roman"/>
          <w:sz w:val="24"/>
          <w:szCs w:val="24"/>
        </w:rPr>
        <w:t xml:space="preserve"> </w:t>
      </w:r>
      <w:r w:rsidR="004A3C7D" w:rsidRPr="008B2DAF">
        <w:rPr>
          <w:rFonts w:cs="Calibri" w:eastAsia="Times New Roman"/>
          <w:sz w:val="24"/>
          <w:szCs w:val="24"/>
        </w:rPr>
        <w:t>predujme</w:t>
      </w:r>
      <w:r w:rsidR="00050808" w:rsidRPr="008B2DAF">
        <w:rPr>
          <w:rFonts w:cs="Calibri" w:eastAsia="Times New Roman"/>
          <w:sz w:val="24"/>
          <w:szCs w:val="24"/>
        </w:rPr>
        <w:t xml:space="preserve"> troškove procjene vrijednosti nekretnine</w:t>
      </w:r>
      <w:r w:rsidR="004A3C7D" w:rsidRPr="008B2DAF">
        <w:rPr>
          <w:rFonts w:cs="Calibri" w:eastAsia="Times New Roman"/>
          <w:sz w:val="24"/>
          <w:szCs w:val="24"/>
        </w:rPr>
        <w:t xml:space="preserve"> u iznosu od 5.000 kn.</w:t>
      </w:r>
      <w:r w:rsidR="00050808" w:rsidRPr="008B2DAF">
        <w:rPr>
          <w:rFonts w:cs="Calibri" w:eastAsia="Times New Roman"/>
          <w:sz w:val="24"/>
          <w:szCs w:val="24"/>
        </w:rPr>
        <w:t xml:space="preserve"> </w:t>
      </w:r>
    </w:p>
    <w:p w14:textId="7522B4CD" w14:paraId="166478E6" w:rsidRDefault="00050808" w:rsidP="005B406C" w:rsidR="00795B76" w:rsidRPr="008B2DAF">
      <w:pPr>
        <w:spacing w:after="0"/>
        <w:jc w:val="both"/>
        <w:rPr>
          <w:rFonts w:cs="Calibri" w:eastAsia="Times New Roman"/>
          <w:sz w:val="24"/>
          <w:szCs w:val="24"/>
        </w:rPr>
      </w:pPr>
      <w:r w:rsidRPr="008B2DAF">
        <w:rPr>
          <w:rFonts w:cs="Calibri" w:eastAsia="Times New Roman"/>
          <w:sz w:val="24"/>
          <w:szCs w:val="24"/>
        </w:rPr>
        <w:t xml:space="preserve"> </w:t>
      </w:r>
      <w:r w:rsidR="0049161B" w:rsidRPr="008B2DAF">
        <w:rPr>
          <w:rFonts w:cs="Calibri" w:eastAsia="Times New Roman"/>
          <w:sz w:val="24"/>
          <w:szCs w:val="24"/>
        </w:rPr>
        <w:t xml:space="preserve"> </w:t>
      </w:r>
    </w:p>
    <w:p w14:textId="4F4DE07D" w14:paraId="277EDBAF" w:rsidRDefault="00795B76" w:rsidP="004A3C7D" w:rsidR="00795B76" w:rsidRPr="008B2DAF">
      <w:pPr>
        <w:spacing w:after="0"/>
        <w:ind w:firstLine="708"/>
        <w:jc w:val="both"/>
        <w:rPr>
          <w:rFonts w:cs="Calibri" w:eastAsia="Times New Roman"/>
          <w:sz w:val="24"/>
          <w:szCs w:val="24"/>
        </w:rPr>
      </w:pPr>
      <w:r w:rsidRPr="008B2DAF">
        <w:rPr>
          <w:rFonts w:cs="Calibri" w:eastAsia="Times New Roman"/>
          <w:sz w:val="24"/>
          <w:szCs w:val="24"/>
        </w:rPr>
        <w:t>Iako bi se ovdje moglo raditi o pobojnoj pravnoj radnji, mišljenj</w:t>
      </w:r>
      <w:r w:rsidR="00F05D8B" w:rsidRPr="008B2DAF">
        <w:rPr>
          <w:rFonts w:cs="Calibri" w:eastAsia="Times New Roman"/>
          <w:sz w:val="24"/>
          <w:szCs w:val="24"/>
        </w:rPr>
        <w:t>a</w:t>
      </w:r>
      <w:r w:rsidRPr="008B2DAF">
        <w:rPr>
          <w:rFonts w:cs="Calibri" w:eastAsia="Times New Roman"/>
          <w:sz w:val="24"/>
          <w:szCs w:val="24"/>
        </w:rPr>
        <w:t xml:space="preserve"> sam, a obzirom na visinu založnih prava, te na činjenicu da je stečajni dužnik bio vlasnik ½ predmetnih nekretnina koje nisu idealno podijeljene,</w:t>
      </w:r>
      <w:r w:rsidR="004A3C7D" w:rsidRPr="008B2DAF">
        <w:rPr>
          <w:rFonts w:cs="Calibri" w:eastAsia="Times New Roman"/>
          <w:sz w:val="24"/>
          <w:szCs w:val="24"/>
        </w:rPr>
        <w:t xml:space="preserve"> </w:t>
      </w:r>
      <w:r w:rsidRPr="008B2DAF">
        <w:rPr>
          <w:rFonts w:cs="Calibri" w:eastAsia="Times New Roman"/>
          <w:sz w:val="24"/>
          <w:szCs w:val="24"/>
        </w:rPr>
        <w:t xml:space="preserve">da je ekonomski neopravdano pokretati postupak pobijanja predmetnog ugovora. </w:t>
      </w:r>
    </w:p>
    <w:p w14:textId="77777777" w14:paraId="0F2D9AA4" w:rsidRDefault="004B309E" w:rsidP="005B406C" w:rsidR="004B309E" w:rsidRPr="00CC18D9">
      <w:pPr>
        <w:suppressAutoHyphens/>
        <w:spacing w:after="0"/>
        <w:jc w:val="both"/>
        <w:rPr>
          <w:rFonts w:cs="Calibri"/>
          <w:sz w:val="24"/>
          <w:szCs w:val="24"/>
          <w:highlight w:val="yellow"/>
        </w:rPr>
      </w:pPr>
    </w:p>
    <w:p w14:textId="0BA2B331" w14:paraId="324A8372" w:rsidRDefault="004B309E" w:rsidP="005B406C" w:rsidR="004B309E" w:rsidRPr="005B406C">
      <w:pPr>
        <w:suppressAutoHyphens/>
        <w:spacing w:after="0"/>
        <w:jc w:val="both"/>
        <w:rPr>
          <w:rFonts w:cs="Calibri" w:eastAsia="Times New Roman"/>
          <w:b/>
          <w:sz w:val="24"/>
          <w:szCs w:val="24"/>
        </w:rPr>
      </w:pPr>
      <w:r w:rsidRPr="005B406C">
        <w:rPr>
          <w:rFonts w:cs="Calibri" w:eastAsia="Times New Roman"/>
          <w:b/>
          <w:sz w:val="24"/>
          <w:szCs w:val="24"/>
        </w:rPr>
        <w:t>Pokretnine</w:t>
      </w:r>
      <w:r w:rsidR="004A3C7D">
        <w:rPr>
          <w:rFonts w:cs="Calibri" w:eastAsia="Times New Roman"/>
          <w:b/>
          <w:sz w:val="24"/>
          <w:szCs w:val="24"/>
        </w:rPr>
        <w:t xml:space="preserve"> -</w:t>
      </w:r>
      <w:r w:rsidRPr="005B406C">
        <w:rPr>
          <w:rFonts w:cs="Calibri" w:eastAsia="Times New Roman"/>
          <w:b/>
          <w:sz w:val="24"/>
          <w:szCs w:val="24"/>
        </w:rPr>
        <w:t xml:space="preserve"> vozila</w:t>
      </w:r>
    </w:p>
    <w:p w14:textId="77777777" w14:paraId="39121D87" w:rsidRDefault="004A3C7D" w:rsidP="005B406C" w:rsidR="004A3C7D">
      <w:pPr>
        <w:suppressAutoHyphens/>
        <w:spacing w:after="0"/>
        <w:jc w:val="both"/>
        <w:rPr>
          <w:rFonts w:cs="Calibri" w:eastAsia="Times New Roman"/>
          <w:sz w:val="24"/>
          <w:szCs w:val="24"/>
        </w:rPr>
      </w:pPr>
    </w:p>
    <w:p w14:textId="27F208EE" w14:paraId="13AF4BFB" w:rsidRDefault="003D3446" w:rsidP="005B406C" w:rsidR="004B309E" w:rsidRPr="005B406C">
      <w:pPr>
        <w:suppressAutoHyphens/>
        <w:spacing w:after="0"/>
        <w:jc w:val="both"/>
        <w:rPr>
          <w:rFonts w:cs="Calibri" w:eastAsia="Times New Roman"/>
          <w:sz w:val="24"/>
          <w:szCs w:val="24"/>
          <w:lang w:eastAsia="hr-HR"/>
        </w:rPr>
      </w:pPr>
      <w:r>
        <w:rPr>
          <w:rFonts w:cs="Calibri" w:eastAsia="Times New Roman"/>
          <w:sz w:val="24"/>
          <w:szCs w:val="24"/>
        </w:rPr>
        <w:tab/>
      </w:r>
      <w:r w:rsidR="004B309E" w:rsidRPr="005B406C">
        <w:rPr>
          <w:rFonts w:cs="Calibri" w:eastAsia="Times New Roman"/>
          <w:sz w:val="24"/>
          <w:szCs w:val="24"/>
        </w:rPr>
        <w:t xml:space="preserve">Vozila u vlasništvu stečajnog dužnika na kojima postoje upisana razlučna prava prodaju se po uvjetima sa kojima su se suglasili razlučni vjerovnici, s početnom cijenom sukladno procjeni ovlaštenog sudskog vještaka. Početna cijena </w:t>
      </w:r>
      <w:r w:rsidR="004B309E" w:rsidRPr="005B406C">
        <w:rPr>
          <w:rFonts w:cs="Calibri"/>
          <w:sz w:val="24"/>
          <w:szCs w:val="24"/>
        </w:rPr>
        <w:t xml:space="preserve">se </w:t>
      </w:r>
      <w:r w:rsidR="004B309E" w:rsidRPr="005B406C">
        <w:rPr>
          <w:rFonts w:cs="Calibri" w:eastAsia="Times New Roman"/>
          <w:sz w:val="24"/>
          <w:szCs w:val="24"/>
        </w:rPr>
        <w:t>kod svake naredne prodaje umanjuje za po 10 % u odnosu na početnu cijenu iz prethodnog oglasa. Kao uvjet za dostavljanje ponude, u svim se oglasima traži uplata jamčevine u iznosu od 5% početne cijene za pokretninu za koju se dostavlja ponuda. Oglasi o javnom prikupljanju ponuda objavljivljuju se na Internet stranicama Sudačke mreže</w:t>
      </w:r>
      <w:r w:rsidR="004B309E" w:rsidRPr="009F448B">
        <w:rPr>
          <w:rFonts w:cs="Calibri" w:eastAsia="Times New Roman"/>
          <w:sz w:val="24"/>
          <w:szCs w:val="24"/>
        </w:rPr>
        <w:t>.</w:t>
      </w:r>
      <w:r w:rsidR="004B309E" w:rsidRPr="009F448B">
        <w:rPr>
          <w:rFonts w:cs="Calibri" w:eastAsia="Times New Roman"/>
          <w:sz w:val="24"/>
          <w:szCs w:val="24"/>
          <w:lang w:eastAsia="hr-HR"/>
        </w:rPr>
        <w:t xml:space="preserve"> Do dana izrade izvješća </w:t>
      </w:r>
      <w:r w:rsidR="009F448B" w:rsidRPr="009F448B">
        <w:rPr>
          <w:rFonts w:cs="Calibri" w:eastAsia="Times New Roman"/>
          <w:sz w:val="24"/>
          <w:szCs w:val="24"/>
          <w:lang w:eastAsia="hr-HR"/>
        </w:rPr>
        <w:t>pet</w:t>
      </w:r>
      <w:r w:rsidR="004B309E" w:rsidRPr="009F448B">
        <w:rPr>
          <w:rFonts w:cs="Calibri" w:eastAsia="Times New Roman"/>
          <w:sz w:val="24"/>
          <w:szCs w:val="24"/>
          <w:lang w:eastAsia="hr-HR"/>
        </w:rPr>
        <w:t xml:space="preserve"> puta je oglašena prodaja vozila, međutim, nije bilo dos</w:t>
      </w:r>
      <w:r w:rsidR="009F448B" w:rsidRPr="009F448B">
        <w:rPr>
          <w:rFonts w:cs="Calibri" w:eastAsia="Times New Roman"/>
          <w:sz w:val="24"/>
          <w:szCs w:val="24"/>
          <w:lang w:eastAsia="hr-HR"/>
        </w:rPr>
        <w:t>t</w:t>
      </w:r>
      <w:r w:rsidR="004B309E" w:rsidRPr="009F448B">
        <w:rPr>
          <w:rFonts w:cs="Calibri" w:eastAsia="Times New Roman"/>
          <w:sz w:val="24"/>
          <w:szCs w:val="24"/>
          <w:lang w:eastAsia="hr-HR"/>
        </w:rPr>
        <w:t>avljenih ponuda.</w:t>
      </w:r>
      <w:r w:rsidR="004B309E" w:rsidRPr="005B406C">
        <w:rPr>
          <w:rFonts w:cs="Calibri" w:eastAsia="Times New Roman"/>
          <w:sz w:val="24"/>
          <w:szCs w:val="24"/>
          <w:lang w:eastAsia="hr-HR"/>
        </w:rPr>
        <w:t xml:space="preserve"> </w:t>
      </w:r>
    </w:p>
    <w:p w14:textId="77777777" w14:paraId="33C09808" w:rsidRDefault="004A3C7D" w:rsidP="005B406C" w:rsidR="004A3C7D">
      <w:pPr>
        <w:suppressAutoHyphens/>
        <w:spacing w:after="0"/>
        <w:jc w:val="both"/>
        <w:rPr>
          <w:rFonts w:cs="Calibri" w:eastAsia="Times New Roman"/>
          <w:sz w:val="24"/>
          <w:szCs w:val="24"/>
          <w:lang w:eastAsia="hr-HR"/>
        </w:rPr>
      </w:pPr>
    </w:p>
    <w:p w14:textId="06EFACB0" w14:paraId="40EA6E41" w:rsidRDefault="004B309E" w:rsidP="005B406C" w:rsidR="004B309E">
      <w:pPr>
        <w:suppressAutoHyphens/>
        <w:spacing w:after="0"/>
        <w:jc w:val="both"/>
        <w:rPr>
          <w:rFonts w:cs="Calibri" w:eastAsia="Times New Roman"/>
          <w:sz w:val="24"/>
          <w:szCs w:val="24"/>
          <w:lang w:eastAsia="hr-HR"/>
        </w:rPr>
      </w:pPr>
      <w:r w:rsidRPr="005B406C">
        <w:rPr>
          <w:rFonts w:cs="Calibri" w:eastAsia="Times New Roman"/>
          <w:sz w:val="24"/>
          <w:szCs w:val="24"/>
          <w:lang w:eastAsia="hr-HR"/>
        </w:rPr>
        <w:t xml:space="preserve">Vozila u vlasništvu stečajnog dužnika su: </w:t>
      </w:r>
    </w:p>
    <w:p w14:textId="77777777" w14:paraId="544705F1" w:rsidRDefault="004A3C7D" w:rsidP="005B406C" w:rsidR="004A3C7D" w:rsidRPr="004A3C7D">
      <w:pPr>
        <w:suppressAutoHyphens/>
        <w:spacing w:after="0"/>
        <w:jc w:val="both"/>
        <w:rPr>
          <w:rFonts w:cs="Calibri"/>
          <w:sz w:val="24"/>
          <w:szCs w:val="24"/>
        </w:rPr>
      </w:pPr>
    </w:p>
    <w:p w14:textId="77777777" w14:paraId="43BBC46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WKK32500001011332, reg. oznake ZG6193D, odjavljeno 28.12.2017.g. Za vozilo je evidentirana zabrana otuđenja budući je upisano razlučno pravo Hrvatske poštanske banke d.d. Procijenjena vrijednost utvrđena je u iznosu od 40.000,00 kuna + PDV= odnosno ukupno 50.000,00 kuna.</w:t>
      </w:r>
    </w:p>
    <w:p w14:textId="77777777" w14:paraId="156B1CD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WKK32500001011331, reg. oznake ZG6194D, odjavljeno 28.12.2017.g. Za vozilo je evidentirana zabrana otuđenja budući je upisano razlučno pravo Hrvatske poštanske banke d.d. Procijenjena vrijednost utvrđena je u iznosu od 40.000,00 kuna + PDV= odnosno ukupno 50.000,00 kuna.</w:t>
      </w:r>
    </w:p>
    <w:p w14:textId="77777777" w14:paraId="493ECB2F"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WKK32500001011552, reg. oznake ZG6196D, odjavljeno 17.01.2018.g. Za vozilo je evidentirana zabrana otuđenja budući je upisano razlučno pravo Hrvatske poštanske banke d.d. Procijenjena vrijednost utvrđena je u iznosu od 40.000,00 kuna + PDV= odnosno ukupno 50.000,00 kuna.</w:t>
      </w:r>
    </w:p>
    <w:p w14:textId="77777777" w14:paraId="0905AACF"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lastRenderedPageBreak/>
        <w:t>M3, marke SETRA S315 UL, godina proizvodnje 1997, broj šasije WKK32500001011554, reg. oznake ZG6197D, odjavljeno 21.09.2017.g. Za vozilo je evidentirana zabrana otuđenja budući je upisano razlučno pravo Hrvatske poštanske banke d.d. Procijenjena vrijednost utvrđena je u iznosu od 40.000,00 kuna + PDV= odnosno ukupno 50.000,00 kuna.</w:t>
      </w:r>
    </w:p>
    <w:p w14:textId="77777777" w14:paraId="39768DC8"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S319 UL, godina proizvodnje 1997, broj šasije WKK32900001010063, reg. oznake ZG5590AH, odjavljeno 17.01.2018.g. Za vozilo je evidentirana zabrana otuđenja budući je upisano razlučno pravo Hrvatske poštanske banke d.d. Procijenjena vrijednost utvrđena je u iznosu od 40.000,00 kuna + PDV= odnosno ukupno 50.000,00 kuna.</w:t>
      </w:r>
    </w:p>
    <w:p w14:textId="77777777" w14:paraId="142A0F8B"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M3, marke SETRA S315 UL, godina proizvodnje 1997, broj šasije WKK32500001011551, reg. oznake ZG6195D, odjavljeno 21.09.2017.g. Za vozilo je evidentirana zabrana otuđenja budući je upisano razlučno pravo Hrvatske poštanske banke d.d. Procijenjena vrijednost utvrđena je u iznosu od 40.000,00 kuna + PDV= odnosno ukupno 50.000,00 kuna.</w:t>
      </w:r>
    </w:p>
    <w:p w14:textId="77777777" w14:paraId="2CA311D4" w:rsidRDefault="004A3C7D" w:rsidP="004A3C7D" w:rsidR="004A3C7D" w:rsidRPr="004A3C7D">
      <w:pPr>
        <w:numPr>
          <w:ilvl w:val="0"/>
          <w:numId w:val="32"/>
        </w:numPr>
        <w:suppressAutoHyphens/>
        <w:spacing w:after="0"/>
        <w:ind w:firstLine="0" w:left="0"/>
        <w:jc w:val="both"/>
        <w:rPr>
          <w:rFonts w:cs="Calibri"/>
          <w:sz w:val="24"/>
          <w:szCs w:val="24"/>
        </w:rPr>
      </w:pPr>
      <w:r w:rsidRPr="004A3C7D">
        <w:rPr>
          <w:rFonts w:cs="Calibri"/>
          <w:sz w:val="24"/>
          <w:szCs w:val="24"/>
        </w:rPr>
        <w:t>N1, marke MERCEDES SPRINTER 212D-KA, godina proizvodnje 1997, broj šasije WDB9024621P692977, reg. oznake ZG6195AF. Za vozilo je evidentirana zabrana otuđenja budući je upisano razlučno pravo Hrvatske poštanske banke d.d.  Procijenjena vrijednost utvrđena je u iznosu od 20.000,00 kuna + PDV= odnosno ukupno 25.000,00 kuna.</w:t>
      </w:r>
    </w:p>
    <w:p w14:textId="77777777" w14:paraId="59856770" w:rsidRDefault="004B309E" w:rsidP="005B406C" w:rsidR="004B309E" w:rsidRPr="004A3C7D">
      <w:pPr>
        <w:suppressAutoHyphens/>
        <w:spacing w:after="0"/>
        <w:jc w:val="both"/>
        <w:rPr>
          <w:rFonts w:cs="Calibri" w:eastAsia="Times New Roman"/>
          <w:sz w:val="24"/>
          <w:szCs w:val="24"/>
          <w:highlight w:val="yellow"/>
        </w:rPr>
      </w:pPr>
    </w:p>
    <w:p w14:textId="77777777" w14:paraId="6DDE25CD" w:rsidRDefault="004B309E" w:rsidP="005B406C" w:rsidR="004B309E" w:rsidRPr="004A3C7D">
      <w:pPr>
        <w:suppressAutoHyphens/>
        <w:spacing w:after="0"/>
        <w:jc w:val="both"/>
        <w:rPr>
          <w:rFonts w:cs="Calibri" w:eastAsia="Times New Roman"/>
          <w:sz w:val="24"/>
          <w:szCs w:val="24"/>
        </w:rPr>
      </w:pPr>
      <w:r w:rsidRPr="004A3C7D">
        <w:rPr>
          <w:rFonts w:cs="Calibri" w:eastAsia="Times New Roman"/>
          <w:sz w:val="24"/>
          <w:szCs w:val="24"/>
        </w:rPr>
        <w:t>Procijenjena vrijednost utvrđena je prema procjeni ovlaštenog stalnog sudskog vještaka za strojarstvo Sejada Hamzić, inženjera strojarstva.</w:t>
      </w:r>
    </w:p>
    <w:p w14:textId="77777777" w14:paraId="4F053A01" w:rsidRDefault="001303AD" w:rsidP="005B406C" w:rsidR="001303AD" w:rsidRPr="005B406C">
      <w:pPr>
        <w:suppressAutoHyphens/>
        <w:spacing w:after="0"/>
        <w:jc w:val="both"/>
        <w:rPr>
          <w:rFonts w:cs="Calibri"/>
          <w:sz w:val="24"/>
          <w:szCs w:val="24"/>
          <w:lang w:val="pl-PL"/>
        </w:rPr>
      </w:pPr>
    </w:p>
    <w:p w14:textId="1D544152" w14:paraId="168F29CF" w:rsidRDefault="00937563" w:rsidP="005B406C" w:rsidR="003B77D8">
      <w:pPr>
        <w:suppressAutoHyphens/>
        <w:spacing w:after="0"/>
        <w:jc w:val="both"/>
        <w:rPr>
          <w:rFonts w:cs="Calibri"/>
          <w:b/>
          <w:sz w:val="24"/>
          <w:szCs w:val="24"/>
          <w:lang w:val="pl-PL"/>
        </w:rPr>
      </w:pPr>
      <w:r w:rsidRPr="005B406C">
        <w:rPr>
          <w:rFonts w:cs="Calibri"/>
          <w:b/>
          <w:sz w:val="24"/>
          <w:szCs w:val="24"/>
          <w:lang w:val="pl-PL"/>
        </w:rPr>
        <w:t>II</w:t>
      </w:r>
      <w:r w:rsidR="004A3C7D">
        <w:rPr>
          <w:rFonts w:cs="Calibri"/>
          <w:b/>
          <w:sz w:val="24"/>
          <w:szCs w:val="24"/>
          <w:lang w:val="pl-PL"/>
        </w:rPr>
        <w:t>I</w:t>
      </w:r>
      <w:r w:rsidR="003B77D8" w:rsidRPr="005B406C">
        <w:rPr>
          <w:rFonts w:cs="Calibri"/>
          <w:b/>
          <w:sz w:val="24"/>
          <w:szCs w:val="24"/>
          <w:lang w:val="pl-PL"/>
        </w:rPr>
        <w:t xml:space="preserve">. </w:t>
      </w:r>
      <w:r w:rsidR="004A3C7D">
        <w:rPr>
          <w:rFonts w:cs="Calibri"/>
          <w:b/>
          <w:sz w:val="24"/>
          <w:szCs w:val="24"/>
          <w:lang w:val="pl-PL"/>
        </w:rPr>
        <w:tab/>
      </w:r>
      <w:r w:rsidR="004A3C7D" w:rsidRPr="004A3C7D">
        <w:rPr>
          <w:rFonts w:cs="Calibri"/>
          <w:b/>
          <w:sz w:val="24"/>
          <w:szCs w:val="24"/>
          <w:lang w:val="pl-PL"/>
        </w:rPr>
        <w:t xml:space="preserve">PRIHODI I TROŠKOVI STEČAJNOG POSTUPKA </w:t>
      </w:r>
    </w:p>
    <w:p w14:textId="77777777" w14:paraId="3D9DFA87" w:rsidRDefault="004A3C7D" w:rsidP="005B406C" w:rsidR="004A3C7D" w:rsidRPr="005B406C">
      <w:pPr>
        <w:suppressAutoHyphens/>
        <w:spacing w:after="0"/>
        <w:jc w:val="both"/>
        <w:rPr>
          <w:rFonts w:cs="Calibri"/>
          <w:b/>
          <w:sz w:val="24"/>
          <w:szCs w:val="24"/>
          <w:lang w:val="pl-PL"/>
        </w:rPr>
      </w:pPr>
    </w:p>
    <w:p w14:textId="788DB139" w14:paraId="719742D6" w:rsidRDefault="003B77D8" w:rsidP="00E67FEB" w:rsidR="004A3C7D" w:rsidRPr="00E67FEB">
      <w:pPr>
        <w:pStyle w:val="Odlomakpopisa"/>
        <w:numPr>
          <w:ilvl w:val="0"/>
          <w:numId w:val="17"/>
        </w:numPr>
        <w:spacing w:after="0"/>
        <w:ind w:firstLine="0" w:left="0"/>
        <w:rPr>
          <w:rFonts w:cs="Calibri"/>
          <w:color w:val="000000"/>
          <w:sz w:val="24"/>
          <w:szCs w:val="24"/>
        </w:rPr>
      </w:pPr>
      <w:r w:rsidRPr="00E67FEB">
        <w:rPr>
          <w:rFonts w:cs="Calibri" w:eastAsia="Arial Unicode MS"/>
          <w:b/>
          <w:color w:val="000000"/>
          <w:kern w:val="1"/>
          <w:sz w:val="24"/>
          <w:szCs w:val="24"/>
          <w:lang w:eastAsia="ar-SA"/>
        </w:rPr>
        <w:t>Prihodi stečajnog postup</w:t>
      </w:r>
      <w:r w:rsidR="00992B54" w:rsidRPr="00E67FEB">
        <w:rPr>
          <w:rFonts w:cs="Calibri" w:eastAsia="Arial Unicode MS"/>
          <w:b/>
          <w:color w:val="000000"/>
          <w:kern w:val="1"/>
          <w:sz w:val="24"/>
          <w:szCs w:val="24"/>
          <w:lang w:eastAsia="ar-SA"/>
        </w:rPr>
        <w:t xml:space="preserve">ka u ukupnom iznosu od </w:t>
      </w:r>
      <w:r w:rsidR="00E67FEB" w:rsidRPr="00E67FEB">
        <w:rPr>
          <w:rFonts w:cs="Calibri" w:eastAsia="Arial Unicode MS"/>
          <w:b/>
          <w:color w:val="000000"/>
          <w:kern w:val="1"/>
          <w:sz w:val="24"/>
          <w:szCs w:val="24"/>
          <w:lang w:eastAsia="ar-SA"/>
        </w:rPr>
        <w:t>6</w:t>
      </w:r>
      <w:r w:rsidR="00B95C5E" w:rsidRPr="00E67FEB">
        <w:rPr>
          <w:rFonts w:cs="Calibri" w:eastAsia="Arial Unicode MS"/>
          <w:b/>
          <w:color w:val="000000"/>
          <w:kern w:val="1"/>
          <w:sz w:val="24"/>
          <w:szCs w:val="24"/>
          <w:lang w:eastAsia="ar-SA"/>
        </w:rPr>
        <w:t>0.</w:t>
      </w:r>
      <w:r w:rsidR="00E67FEB" w:rsidRPr="00E67FEB">
        <w:rPr>
          <w:rFonts w:cs="Calibri" w:eastAsia="Arial Unicode MS"/>
          <w:b/>
          <w:color w:val="000000"/>
          <w:kern w:val="1"/>
          <w:sz w:val="24"/>
          <w:szCs w:val="24"/>
          <w:lang w:eastAsia="ar-SA"/>
        </w:rPr>
        <w:t>007,58</w:t>
      </w:r>
      <w:r w:rsidR="00B95C5E" w:rsidRPr="00E67FEB">
        <w:rPr>
          <w:rFonts w:cs="Calibri" w:eastAsia="Arial Unicode MS"/>
          <w:b/>
          <w:color w:val="000000"/>
          <w:kern w:val="1"/>
          <w:sz w:val="24"/>
          <w:szCs w:val="24"/>
          <w:lang w:eastAsia="ar-SA"/>
        </w:rPr>
        <w:t xml:space="preserve"> k</w:t>
      </w:r>
      <w:r w:rsidRPr="00E67FEB">
        <w:rPr>
          <w:rFonts w:cs="Calibri" w:eastAsia="Arial Unicode MS"/>
          <w:b/>
          <w:color w:val="000000"/>
          <w:kern w:val="1"/>
          <w:sz w:val="24"/>
          <w:szCs w:val="24"/>
          <w:lang w:eastAsia="ar-SA"/>
        </w:rPr>
        <w:t>n</w:t>
      </w:r>
    </w:p>
    <w:p w14:textId="02F44F6A" w14:paraId="0D439DD4" w:rsidRDefault="003B77D8" w:rsidP="004A3C7D" w:rsidR="002762B2" w:rsidRPr="00E67FEB">
      <w:pPr>
        <w:spacing w:after="0"/>
        <w:rPr>
          <w:rFonts w:cs="Calibri"/>
          <w:color w:val="000000"/>
          <w:sz w:val="24"/>
          <w:szCs w:val="24"/>
        </w:rPr>
      </w:pPr>
      <w:r w:rsidRPr="00E67FEB">
        <w:rPr>
          <w:rFonts w:cs="Calibri" w:eastAsia="Arial Unicode MS"/>
          <w:b/>
          <w:color w:val="000000"/>
          <w:kern w:val="1"/>
          <w:sz w:val="24"/>
          <w:szCs w:val="24"/>
          <w:lang w:eastAsia="ar-SA"/>
        </w:rPr>
        <w:t xml:space="preserve"> </w:t>
      </w:r>
    </w:p>
    <w:p w14:textId="2E054B48" w14:paraId="754CCB32" w:rsidRDefault="004A3C7D" w:rsidP="004A3C7D" w:rsidR="004A3C7D" w:rsidRPr="00E67FEB">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00B95C5E" w:rsidRPr="00E67FEB">
        <w:rPr>
          <w:rFonts w:cs="Calibri"/>
          <w:color w:val="000000"/>
          <w:sz w:val="24"/>
          <w:szCs w:val="24"/>
        </w:rPr>
        <w:t xml:space="preserve">Prihodi s osnova zakupnina i prefakturiranih troškova u iznosu od </w:t>
      </w:r>
      <w:r w:rsidR="00E67FEB" w:rsidRPr="00E67FEB">
        <w:rPr>
          <w:rFonts w:cs="Calibri"/>
          <w:color w:val="000000"/>
          <w:sz w:val="24"/>
          <w:szCs w:val="24"/>
        </w:rPr>
        <w:t>60</w:t>
      </w:r>
      <w:r w:rsidR="00B95C5E" w:rsidRPr="00E67FEB">
        <w:rPr>
          <w:rFonts w:cs="Calibri"/>
          <w:color w:val="000000"/>
          <w:sz w:val="24"/>
          <w:szCs w:val="24"/>
        </w:rPr>
        <w:t>.000,00 kn</w:t>
      </w:r>
    </w:p>
    <w:p w14:textId="713770FC" w14:paraId="24479FE2" w:rsidRDefault="004A3C7D" w:rsidP="004A3C7D" w:rsidR="00B95C5E" w:rsidRPr="005B406C">
      <w:pPr>
        <w:pStyle w:val="Odlomakpopisa"/>
        <w:spacing w:after="0"/>
        <w:ind w:left="0"/>
        <w:rPr>
          <w:rFonts w:cs="Calibri"/>
          <w:color w:val="000000"/>
          <w:sz w:val="24"/>
          <w:szCs w:val="24"/>
        </w:rPr>
      </w:pPr>
      <w:r w:rsidRPr="00E67FEB">
        <w:rPr>
          <w:rFonts w:cs="Calibri"/>
          <w:color w:val="000000"/>
          <w:sz w:val="24"/>
          <w:szCs w:val="24"/>
        </w:rPr>
        <w:t>-</w:t>
      </w:r>
      <w:r w:rsidRPr="00E67FEB">
        <w:rPr>
          <w:rFonts w:cs="Calibri"/>
          <w:color w:val="000000"/>
          <w:sz w:val="24"/>
          <w:szCs w:val="24"/>
        </w:rPr>
        <w:tab/>
      </w:r>
      <w:r w:rsidR="00B95C5E" w:rsidRPr="00E67FEB">
        <w:rPr>
          <w:rFonts w:cs="Calibri"/>
          <w:color w:val="000000"/>
          <w:sz w:val="24"/>
          <w:szCs w:val="24"/>
        </w:rPr>
        <w:t xml:space="preserve">Prihodi s osnova kamata u iznosu od </w:t>
      </w:r>
      <w:r w:rsidR="009A152A" w:rsidRPr="00E67FEB">
        <w:rPr>
          <w:rFonts w:cs="Calibri"/>
          <w:color w:val="000000"/>
          <w:sz w:val="24"/>
          <w:szCs w:val="24"/>
        </w:rPr>
        <w:t>7,58</w:t>
      </w:r>
      <w:r w:rsidR="00B95C5E" w:rsidRPr="00E67FEB">
        <w:rPr>
          <w:rFonts w:cs="Calibri"/>
          <w:color w:val="000000"/>
          <w:sz w:val="24"/>
          <w:szCs w:val="24"/>
        </w:rPr>
        <w:t xml:space="preserve"> kn</w:t>
      </w:r>
      <w:r w:rsidR="00B95C5E" w:rsidRPr="005B406C">
        <w:rPr>
          <w:rFonts w:cs="Calibri"/>
          <w:color w:val="000000"/>
          <w:sz w:val="24"/>
          <w:szCs w:val="24"/>
        </w:rPr>
        <w:t xml:space="preserve"> </w:t>
      </w:r>
    </w:p>
    <w:p w14:textId="77777777" w14:paraId="7A5D328B" w:rsidRDefault="001E18D5" w:rsidP="005B406C" w:rsidR="001E18D5" w:rsidRPr="005B406C">
      <w:pPr>
        <w:suppressAutoHyphens/>
        <w:spacing w:after="0"/>
        <w:jc w:val="both"/>
        <w:rPr>
          <w:rFonts w:cs="Calibri" w:eastAsia="Arial Unicode MS"/>
          <w:color w:val="000000"/>
          <w:kern w:val="1"/>
          <w:sz w:val="24"/>
          <w:szCs w:val="24"/>
          <w:lang w:eastAsia="ar-SA"/>
        </w:rPr>
      </w:pPr>
    </w:p>
    <w:p w14:textId="5CD18019" w14:paraId="6468E9DE" w:rsidRDefault="001E18D5" w:rsidP="005B406C" w:rsidR="001E18D5" w:rsidRPr="00E67FEB">
      <w:pPr>
        <w:suppressAutoHyphens/>
        <w:spacing w:after="0"/>
        <w:jc w:val="both"/>
        <w:rPr>
          <w:rFonts w:cs="Calibri" w:eastAsia="Arial Unicode MS"/>
          <w:color w:val="000000"/>
          <w:kern w:val="1"/>
          <w:sz w:val="24"/>
          <w:szCs w:val="24"/>
          <w:lang w:eastAsia="ar-SA"/>
        </w:rPr>
      </w:pPr>
      <w:r w:rsidRPr="00E67FEB">
        <w:rPr>
          <w:rFonts w:cs="Calibri" w:eastAsia="Arial Unicode MS"/>
          <w:color w:val="000000"/>
          <w:kern w:val="1"/>
          <w:sz w:val="24"/>
          <w:szCs w:val="24"/>
          <w:lang w:eastAsia="ar-SA"/>
        </w:rPr>
        <w:t xml:space="preserve">Na dan sastava ovog izvješća </w:t>
      </w:r>
      <w:r w:rsidR="00B95C5E" w:rsidRPr="00E67FEB">
        <w:rPr>
          <w:rFonts w:cs="Calibri" w:eastAsia="Arial Unicode MS"/>
          <w:color w:val="000000"/>
          <w:kern w:val="1"/>
          <w:sz w:val="24"/>
          <w:szCs w:val="24"/>
          <w:lang w:eastAsia="ar-SA"/>
        </w:rPr>
        <w:t xml:space="preserve">stanje na računu stečajnog dužnika iznosi </w:t>
      </w:r>
      <w:r w:rsidR="00305D8F">
        <w:rPr>
          <w:rFonts w:cs="Calibri" w:eastAsia="Arial Unicode MS"/>
          <w:color w:val="000000"/>
          <w:kern w:val="1"/>
          <w:sz w:val="24"/>
          <w:szCs w:val="24"/>
          <w:lang w:eastAsia="ar-SA"/>
        </w:rPr>
        <w:t>15.767,13</w:t>
      </w:r>
      <w:r w:rsidR="00B95C5E" w:rsidRPr="00E67FEB">
        <w:rPr>
          <w:rFonts w:cs="Calibri" w:eastAsia="Arial Unicode MS"/>
          <w:color w:val="000000"/>
          <w:kern w:val="1"/>
          <w:sz w:val="24"/>
          <w:szCs w:val="24"/>
          <w:lang w:eastAsia="ar-SA"/>
        </w:rPr>
        <w:t xml:space="preserve"> kn</w:t>
      </w:r>
      <w:r w:rsidRPr="00E67FEB">
        <w:rPr>
          <w:rFonts w:cs="Calibri" w:eastAsia="Arial Unicode MS"/>
          <w:color w:val="000000"/>
          <w:kern w:val="1"/>
          <w:sz w:val="24"/>
          <w:szCs w:val="24"/>
          <w:lang w:eastAsia="ar-SA"/>
        </w:rPr>
        <w:t xml:space="preserve"> </w:t>
      </w:r>
    </w:p>
    <w:p w14:textId="77777777" w14:paraId="3A19CF80" w:rsidRDefault="0009266F" w:rsidP="005B406C" w:rsidR="0009266F" w:rsidRPr="00CC18D9">
      <w:pPr>
        <w:suppressAutoHyphens/>
        <w:spacing w:after="0"/>
        <w:jc w:val="both"/>
        <w:rPr>
          <w:rFonts w:cs="Calibri" w:eastAsia="Arial Unicode MS"/>
          <w:color w:val="000000"/>
          <w:kern w:val="1"/>
          <w:sz w:val="24"/>
          <w:szCs w:val="24"/>
          <w:highlight w:val="yellow"/>
          <w:lang w:eastAsia="ar-SA"/>
        </w:rPr>
      </w:pPr>
    </w:p>
    <w:p w14:textId="004C3B05" w14:paraId="1A0FB4D6" w:rsidRDefault="0009266F" w:rsidP="005B406C" w:rsidR="0009266F" w:rsidRPr="00610B32">
      <w:pPr>
        <w:pStyle w:val="Odlomakpopisa"/>
        <w:numPr>
          <w:ilvl w:val="0"/>
          <w:numId w:val="17"/>
        </w:numPr>
        <w:spacing w:after="0"/>
        <w:ind w:firstLine="0" w:left="0"/>
        <w:rPr>
          <w:rFonts w:cs="Calibri"/>
          <w:color w:val="000000"/>
          <w:sz w:val="24"/>
          <w:szCs w:val="24"/>
        </w:rPr>
      </w:pPr>
      <w:r w:rsidRPr="00610B32">
        <w:rPr>
          <w:rFonts w:cs="Calibri" w:eastAsia="Arial Unicode MS"/>
          <w:b/>
          <w:color w:val="000000"/>
          <w:kern w:val="1"/>
          <w:sz w:val="24"/>
          <w:szCs w:val="24"/>
          <w:lang w:eastAsia="ar-SA"/>
        </w:rPr>
        <w:t xml:space="preserve">Dospjeli namireni troškovi stečajnog postupka  iznose </w:t>
      </w:r>
      <w:r w:rsidR="00610B32">
        <w:rPr>
          <w:rFonts w:cs="Calibri" w:eastAsia="Arial Unicode MS"/>
          <w:b/>
          <w:color w:val="000000"/>
          <w:kern w:val="1"/>
          <w:sz w:val="24"/>
          <w:szCs w:val="24"/>
          <w:lang w:eastAsia="ar-SA"/>
        </w:rPr>
        <w:t>44.240,45</w:t>
      </w:r>
      <w:r w:rsidR="00E67FEB" w:rsidRPr="00610B32">
        <w:rPr>
          <w:rFonts w:cs="Calibri" w:eastAsia="Arial Unicode MS"/>
          <w:b/>
          <w:color w:val="000000"/>
          <w:kern w:val="1"/>
          <w:sz w:val="24"/>
          <w:szCs w:val="24"/>
          <w:lang w:eastAsia="ar-SA"/>
        </w:rPr>
        <w:t xml:space="preserve"> </w:t>
      </w:r>
      <w:r w:rsidRPr="00610B32">
        <w:rPr>
          <w:rFonts w:cs="Calibri" w:eastAsia="Arial Unicode MS"/>
          <w:b/>
          <w:color w:val="000000"/>
          <w:kern w:val="1"/>
          <w:sz w:val="24"/>
          <w:szCs w:val="24"/>
          <w:lang w:eastAsia="ar-SA"/>
        </w:rPr>
        <w:t>kn</w:t>
      </w:r>
    </w:p>
    <w:p w14:textId="77777777" w14:paraId="31A5DB2B" w:rsidRDefault="0009266F" w:rsidP="004A3C7D" w:rsidR="004A3C7D" w:rsidRPr="00610B32">
      <w:pPr>
        <w:tabs>
          <w:tab w:pos="7283" w:val="left"/>
        </w:tabs>
        <w:spacing w:after="0"/>
        <w:rPr>
          <w:rFonts w:cs="Calibri" w:eastAsia="Times New Roman"/>
          <w:color w:val="000000"/>
          <w:sz w:val="24"/>
          <w:szCs w:val="24"/>
        </w:rPr>
      </w:pPr>
      <w:r w:rsidRPr="00610B32">
        <w:rPr>
          <w:rFonts w:cs="Calibri" w:eastAsia="Times New Roman"/>
          <w:color w:val="000000"/>
          <w:sz w:val="24"/>
          <w:szCs w:val="24"/>
        </w:rPr>
        <w:t xml:space="preserve">        </w:t>
      </w:r>
    </w:p>
    <w:p w14:textId="77777777" w14:paraId="50CE75EA" w:rsidRDefault="004A3C7D" w:rsidP="004A3C7D" w:rsidR="004A3C7D" w:rsidRPr="00610B32">
      <w:pPr>
        <w:spacing w:after="0"/>
        <w:ind w:hanging="700" w:left="700"/>
        <w:rPr>
          <w:rFonts w:cs="Calibri" w:eastAsia="Times New Roman"/>
          <w:color w:val="000000"/>
          <w:sz w:val="24"/>
          <w:szCs w:val="24"/>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r>
      <w:r w:rsidR="0009266F" w:rsidRPr="00610B32">
        <w:rPr>
          <w:rFonts w:cs="Calibri" w:eastAsia="Arial Unicode MS"/>
          <w:kern w:val="1"/>
          <w:sz w:val="24"/>
          <w:szCs w:val="24"/>
          <w:lang w:eastAsia="ar-SA"/>
        </w:rPr>
        <w:t>po osnovi stvarnih troškova stečajnog upravitelja iznos od .............................771,45 kn   (poštarina, izrada pečata, statistika, uredski materijal, biljezi)</w:t>
      </w:r>
    </w:p>
    <w:p w14:textId="0E2548BA" w14:paraId="1E7FAB10" w:rsidRDefault="004A3C7D" w:rsidP="004A3C7D" w:rsidR="004A3C7D" w:rsidRPr="00610B32">
      <w:pPr>
        <w:spacing w:after="0"/>
        <w:rPr>
          <w:rFonts w:cs="Calibri" w:eastAsia="Times New Roman"/>
          <w:color w:val="000000"/>
          <w:sz w:val="24"/>
          <w:szCs w:val="24"/>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r>
      <w:r w:rsidR="0009266F" w:rsidRPr="00610B32">
        <w:rPr>
          <w:rFonts w:cs="Calibri" w:eastAsia="Arial Unicode MS"/>
          <w:kern w:val="1"/>
          <w:sz w:val="24"/>
          <w:szCs w:val="24"/>
          <w:lang w:eastAsia="ar-SA"/>
        </w:rPr>
        <w:t>po osnovi vođenja računa iznos od .................................................................</w:t>
      </w:r>
      <w:r w:rsidR="00E67FEB" w:rsidRPr="00610B32">
        <w:rPr>
          <w:rFonts w:cs="Calibri" w:eastAsia="Arial Unicode MS"/>
          <w:kern w:val="1"/>
          <w:sz w:val="24"/>
          <w:szCs w:val="24"/>
          <w:lang w:eastAsia="ar-SA"/>
        </w:rPr>
        <w:t>498,51</w:t>
      </w:r>
      <w:r w:rsidR="0009266F" w:rsidRPr="00610B32">
        <w:rPr>
          <w:rFonts w:cs="Calibri" w:eastAsia="Arial Unicode MS"/>
          <w:kern w:val="1"/>
          <w:sz w:val="24"/>
          <w:szCs w:val="24"/>
          <w:lang w:eastAsia="ar-SA"/>
        </w:rPr>
        <w:t xml:space="preserve"> kn</w:t>
      </w:r>
    </w:p>
    <w:p w14:textId="77777777" w14:paraId="589B4690" w:rsidRDefault="0009266F" w:rsidP="004A3C7D" w:rsidR="00E67FEB" w:rsidRPr="00610B32">
      <w:pPr>
        <w:spacing w:after="0"/>
        <w:rPr>
          <w:rFonts w:cs="Calibri" w:eastAsia="Arial Unicode MS"/>
          <w:kern w:val="1"/>
          <w:sz w:val="24"/>
          <w:szCs w:val="24"/>
          <w:lang w:eastAsia="ar-SA"/>
        </w:rPr>
      </w:pPr>
      <w:r w:rsidRPr="00610B32">
        <w:rPr>
          <w:rFonts w:cs="Calibri" w:eastAsia="Arial Unicode MS"/>
          <w:kern w:val="1"/>
          <w:sz w:val="24"/>
          <w:szCs w:val="24"/>
          <w:lang w:eastAsia="ar-SA"/>
        </w:rPr>
        <w:t>-</w:t>
      </w:r>
      <w:r w:rsidR="004A3C7D" w:rsidRPr="00610B32">
        <w:rPr>
          <w:rFonts w:cs="Calibri" w:eastAsia="Arial Unicode MS"/>
          <w:kern w:val="1"/>
          <w:sz w:val="24"/>
          <w:szCs w:val="24"/>
          <w:lang w:eastAsia="ar-SA"/>
        </w:rPr>
        <w:tab/>
      </w:r>
      <w:r w:rsidRPr="00610B32">
        <w:rPr>
          <w:rFonts w:cs="Calibri" w:eastAsia="Arial Unicode MS"/>
          <w:kern w:val="1"/>
          <w:sz w:val="24"/>
          <w:szCs w:val="24"/>
          <w:lang w:eastAsia="ar-SA"/>
        </w:rPr>
        <w:t xml:space="preserve">po osnovi troškova procjene vrijednosti pokretnina iznos od   ....................3.750,00 kn    </w:t>
      </w:r>
    </w:p>
    <w:p w14:textId="77777777" w14:paraId="38F51508" w:rsidRDefault="00E67FEB" w:rsidP="004A3C7D" w:rsidR="00610B32">
      <w:pPr>
        <w:spacing w:after="0"/>
        <w:rPr>
          <w:rFonts w:cs="Calibri" w:eastAsia="Arial Unicode MS"/>
          <w:kern w:val="1"/>
          <w:sz w:val="24"/>
          <w:szCs w:val="24"/>
          <w:lang w:eastAsia="ar-SA"/>
        </w:rPr>
      </w:pPr>
      <w:r w:rsidRPr="00610B32">
        <w:rPr>
          <w:rFonts w:cs="Calibri" w:eastAsia="Arial Unicode MS"/>
          <w:kern w:val="1"/>
          <w:sz w:val="24"/>
          <w:szCs w:val="24"/>
          <w:lang w:eastAsia="ar-SA"/>
        </w:rPr>
        <w:t>-</w:t>
      </w:r>
      <w:r w:rsidRPr="00610B32">
        <w:rPr>
          <w:rFonts w:cs="Calibri" w:eastAsia="Arial Unicode MS"/>
          <w:kern w:val="1"/>
          <w:sz w:val="24"/>
          <w:szCs w:val="24"/>
          <w:lang w:eastAsia="ar-SA"/>
        </w:rPr>
        <w:tab/>
        <w:t>po osnovi troškova PDV-a iznos od .............................................................16.720,49 kn</w:t>
      </w:r>
      <w:r w:rsidR="0009266F" w:rsidRPr="00610B32">
        <w:rPr>
          <w:rFonts w:cs="Calibri" w:eastAsia="Arial Unicode MS"/>
          <w:kern w:val="1"/>
          <w:sz w:val="24"/>
          <w:szCs w:val="24"/>
          <w:lang w:eastAsia="ar-SA"/>
        </w:rPr>
        <w:t xml:space="preserve">      </w:t>
      </w:r>
    </w:p>
    <w:p w14:textId="4DC118B8" w14:paraId="2108B389" w:rsidRDefault="00610B32" w:rsidP="00672C33" w:rsidR="002762B2" w:rsidRPr="00672C33">
      <w:pPr>
        <w:spacing w:after="0"/>
        <w:rPr>
          <w:rFonts w:cs="Calibri" w:eastAsia="Times New Roman"/>
          <w:color w:val="000000"/>
          <w:sz w:val="24"/>
          <w:szCs w:val="24"/>
        </w:rPr>
      </w:pPr>
      <w:r>
        <w:rPr>
          <w:rFonts w:cs="Calibri" w:eastAsia="Arial Unicode MS"/>
          <w:kern w:val="1"/>
          <w:sz w:val="24"/>
          <w:szCs w:val="24"/>
          <w:lang w:eastAsia="ar-SA"/>
        </w:rPr>
        <w:t>-</w:t>
      </w:r>
      <w:r>
        <w:rPr>
          <w:rFonts w:cs="Calibri" w:eastAsia="Arial Unicode MS"/>
          <w:kern w:val="1"/>
          <w:sz w:val="24"/>
          <w:szCs w:val="24"/>
          <w:lang w:eastAsia="ar-SA"/>
        </w:rPr>
        <w:tab/>
        <w:t>po osnovi knjigovodstva iznos od................................................................22.500,00 k</w:t>
      </w:r>
      <w:bookmarkStart w:name="_Hlk532469888" w:id="3"/>
      <w:r w:rsidR="00672C33">
        <w:rPr>
          <w:rFonts w:cs="Calibri" w:eastAsia="Arial Unicode MS"/>
          <w:kern w:val="1"/>
          <w:sz w:val="24"/>
          <w:szCs w:val="24"/>
          <w:lang w:eastAsia="ar-SA"/>
        </w:rPr>
        <w:t>n</w:t>
      </w:r>
    </w:p>
    <w:p w14:textId="64B72BB0" w14:paraId="3A6605B4" w:rsidRDefault="0009266F" w:rsidP="005B406C" w:rsidR="00B41E99" w:rsidRPr="005B406C">
      <w:pPr>
        <w:tabs>
          <w:tab w:pos="7283" w:val="left"/>
        </w:tabs>
        <w:spacing w:after="0"/>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 xml:space="preserve">           </w:t>
      </w:r>
    </w:p>
    <w:bookmarkEnd w:id="3"/>
    <w:p w14:textId="781FFA93" w14:paraId="6F75C88E" w:rsidRDefault="003D3446" w:rsidP="004A3C7D" w:rsidR="004A3C7D">
      <w:pPr>
        <w:spacing w:after="0"/>
        <w:jc w:val="both"/>
        <w:rPr>
          <w:rFonts w:cs="Calibri" w:eastAsia="Arial Unicode MS"/>
          <w:b/>
          <w:bCs/>
          <w:color w:val="000000"/>
          <w:kern w:val="1"/>
          <w:sz w:val="24"/>
          <w:szCs w:val="24"/>
          <w:lang w:eastAsia="ar-SA"/>
        </w:rPr>
      </w:pPr>
      <w:r>
        <w:rPr>
          <w:rFonts w:cs="Calibri" w:eastAsia="Arial Unicode MS"/>
          <w:b/>
          <w:bCs/>
          <w:color w:val="000000"/>
          <w:kern w:val="1"/>
          <w:sz w:val="24"/>
          <w:szCs w:val="24"/>
          <w:lang w:eastAsia="ar-SA"/>
        </w:rPr>
        <w:t>c</w:t>
      </w:r>
      <w:r w:rsidR="00F065CD" w:rsidRPr="005B406C">
        <w:rPr>
          <w:rFonts w:cs="Calibri" w:eastAsia="Arial Unicode MS"/>
          <w:b/>
          <w:bCs/>
          <w:color w:val="000000"/>
          <w:kern w:val="1"/>
          <w:sz w:val="24"/>
          <w:szCs w:val="24"/>
          <w:lang w:eastAsia="ar-SA"/>
        </w:rPr>
        <w:t xml:space="preserve">) </w:t>
      </w:r>
      <w:r w:rsidR="004A3C7D">
        <w:rPr>
          <w:rFonts w:cs="Calibri" w:eastAsia="Arial Unicode MS"/>
          <w:b/>
          <w:bCs/>
          <w:color w:val="000000"/>
          <w:kern w:val="1"/>
          <w:sz w:val="24"/>
          <w:szCs w:val="24"/>
          <w:lang w:eastAsia="ar-SA"/>
        </w:rPr>
        <w:tab/>
      </w:r>
      <w:r w:rsidR="002762B2" w:rsidRPr="005B406C">
        <w:rPr>
          <w:rFonts w:cs="Calibri" w:eastAsia="Arial Unicode MS"/>
          <w:b/>
          <w:bCs/>
          <w:color w:val="000000"/>
          <w:kern w:val="1"/>
          <w:sz w:val="24"/>
          <w:szCs w:val="24"/>
          <w:lang w:eastAsia="ar-SA"/>
        </w:rPr>
        <w:t>Budući troškovi stečajnog postupka nužni za vođenje istog u  iduća tri mjeseca</w:t>
      </w:r>
      <w:r w:rsidR="004A3C7D">
        <w:rPr>
          <w:rFonts w:cs="Calibri" w:eastAsia="Arial Unicode MS"/>
          <w:b/>
          <w:bCs/>
          <w:color w:val="000000"/>
          <w:kern w:val="1"/>
          <w:sz w:val="24"/>
          <w:szCs w:val="24"/>
          <w:lang w:eastAsia="ar-SA"/>
        </w:rPr>
        <w:t xml:space="preserve"> </w:t>
      </w:r>
      <w:r w:rsidR="002762B2" w:rsidRPr="005B406C">
        <w:rPr>
          <w:rFonts w:cs="Calibri" w:eastAsia="Arial Unicode MS"/>
          <w:b/>
          <w:bCs/>
          <w:color w:val="000000"/>
          <w:kern w:val="1"/>
          <w:sz w:val="24"/>
          <w:szCs w:val="24"/>
          <w:lang w:eastAsia="ar-SA"/>
        </w:rPr>
        <w:t xml:space="preserve">iznose </w:t>
      </w:r>
      <w:r w:rsidR="0009266F" w:rsidRPr="005B406C">
        <w:rPr>
          <w:rFonts w:cs="Calibri" w:eastAsia="Arial Unicode MS"/>
          <w:b/>
          <w:bCs/>
          <w:color w:val="000000"/>
          <w:kern w:val="1"/>
          <w:sz w:val="24"/>
          <w:szCs w:val="24"/>
          <w:lang w:eastAsia="ar-SA"/>
        </w:rPr>
        <w:t>10.3</w:t>
      </w:r>
      <w:r w:rsidR="00614AD7" w:rsidRPr="005B406C">
        <w:rPr>
          <w:rFonts w:cs="Calibri" w:eastAsia="Arial Unicode MS"/>
          <w:b/>
          <w:bCs/>
          <w:color w:val="000000"/>
          <w:kern w:val="1"/>
          <w:sz w:val="24"/>
          <w:szCs w:val="24"/>
          <w:lang w:eastAsia="ar-SA"/>
        </w:rPr>
        <w:t>00</w:t>
      </w:r>
      <w:r w:rsidR="0009266F" w:rsidRPr="005B406C">
        <w:rPr>
          <w:rFonts w:cs="Calibri" w:eastAsia="Arial Unicode MS"/>
          <w:b/>
          <w:bCs/>
          <w:color w:val="000000"/>
          <w:kern w:val="1"/>
          <w:sz w:val="24"/>
          <w:szCs w:val="24"/>
          <w:lang w:eastAsia="ar-SA"/>
        </w:rPr>
        <w:t>,00</w:t>
      </w:r>
      <w:r w:rsidR="002762B2" w:rsidRPr="005B406C">
        <w:rPr>
          <w:rFonts w:cs="Calibri" w:eastAsia="Arial Unicode MS"/>
          <w:b/>
          <w:bCs/>
          <w:color w:val="000000"/>
          <w:kern w:val="1"/>
          <w:sz w:val="24"/>
          <w:szCs w:val="24"/>
          <w:lang w:eastAsia="ar-SA"/>
        </w:rPr>
        <w:t xml:space="preserve"> kn kako slijedi:</w:t>
      </w:r>
    </w:p>
    <w:p w14:textId="7C30994B" w14:paraId="3CD5B41B" w:rsidRDefault="002762B2" w:rsidP="004A3C7D" w:rsidR="002762B2" w:rsidRPr="005B406C">
      <w:pPr>
        <w:spacing w:after="0"/>
        <w:jc w:val="both"/>
        <w:rPr>
          <w:rFonts w:cs="Calibri" w:eastAsia="Arial Unicode MS"/>
          <w:b/>
          <w:bCs/>
          <w:color w:val="000000"/>
          <w:kern w:val="1"/>
          <w:sz w:val="24"/>
          <w:szCs w:val="24"/>
          <w:lang w:eastAsia="ar-SA"/>
        </w:rPr>
      </w:pPr>
      <w:r w:rsidRPr="005B406C">
        <w:rPr>
          <w:rFonts w:cs="Calibri" w:eastAsia="Arial Unicode MS"/>
          <w:b/>
          <w:bCs/>
          <w:color w:val="000000"/>
          <w:kern w:val="1"/>
          <w:sz w:val="24"/>
          <w:szCs w:val="24"/>
          <w:lang w:eastAsia="ar-SA"/>
        </w:rPr>
        <w:t xml:space="preserve"> </w:t>
      </w:r>
    </w:p>
    <w:p w14:textId="77777777" w14:paraId="6D6B43BA"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sudskih troškova stečajnog postupka iznos od ...............</w:t>
      </w:r>
      <w:r w:rsidR="00F065CD"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F065CD"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.....1.500,00 kn</w:t>
      </w:r>
    </w:p>
    <w:p w14:textId="0D9209FB" w14:paraId="47122131"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usluga knjigovodstva bruto iznos od .......................</w:t>
      </w:r>
      <w:r w:rsidR="00F065CD"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E75302"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00614AD7" w:rsidRPr="005B406C">
        <w:rPr>
          <w:rFonts w:cs="Calibri" w:eastAsia="Arial Unicode MS"/>
          <w:color w:val="000000"/>
          <w:kern w:val="1"/>
          <w:sz w:val="24"/>
          <w:szCs w:val="24"/>
          <w:lang w:eastAsia="ar-SA"/>
        </w:rPr>
        <w:t>....</w:t>
      </w:r>
      <w:r w:rsidR="0009266F" w:rsidRPr="005B406C">
        <w:rPr>
          <w:rFonts w:cs="Calibri" w:eastAsia="Arial Unicode MS"/>
          <w:color w:val="000000"/>
          <w:kern w:val="1"/>
          <w:sz w:val="24"/>
          <w:szCs w:val="24"/>
          <w:lang w:eastAsia="ar-SA"/>
        </w:rPr>
        <w:t>7</w:t>
      </w:r>
      <w:r w:rsidR="00E75302" w:rsidRPr="005B406C">
        <w:rPr>
          <w:rFonts w:cs="Calibri" w:eastAsia="Arial Unicode MS"/>
          <w:color w:val="000000"/>
          <w:kern w:val="1"/>
          <w:sz w:val="24"/>
          <w:szCs w:val="24"/>
          <w:lang w:eastAsia="ar-SA"/>
        </w:rPr>
        <w:t>.</w:t>
      </w:r>
      <w:r w:rsidR="0009266F" w:rsidRPr="005B406C">
        <w:rPr>
          <w:rFonts w:cs="Calibri" w:eastAsia="Arial Unicode MS"/>
          <w:color w:val="000000"/>
          <w:kern w:val="1"/>
          <w:sz w:val="24"/>
          <w:szCs w:val="24"/>
          <w:lang w:eastAsia="ar-SA"/>
        </w:rPr>
        <w:t>50</w:t>
      </w:r>
      <w:r w:rsidR="006F3F83" w:rsidRPr="005B406C">
        <w:rPr>
          <w:rFonts w:cs="Calibri" w:eastAsia="Arial Unicode MS"/>
          <w:color w:val="000000"/>
          <w:kern w:val="1"/>
          <w:sz w:val="24"/>
          <w:szCs w:val="24"/>
          <w:lang w:eastAsia="ar-SA"/>
        </w:rPr>
        <w:t>0</w:t>
      </w:r>
      <w:r w:rsidRPr="005B406C">
        <w:rPr>
          <w:rFonts w:cs="Calibri" w:eastAsia="Arial Unicode MS"/>
          <w:color w:val="000000"/>
          <w:kern w:val="1"/>
          <w:sz w:val="24"/>
          <w:szCs w:val="24"/>
          <w:lang w:eastAsia="ar-SA"/>
        </w:rPr>
        <w:t>,00 kn</w:t>
      </w:r>
    </w:p>
    <w:p w14:textId="77777777" w14:paraId="1D9040ED" w:rsidRDefault="002762B2" w:rsidP="005B406C" w:rsidR="00F065CD"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po osnovi troškova vođenja žiro računa iznos od ....................................</w:t>
      </w:r>
      <w:r w:rsidR="000D5385" w:rsidRPr="005B406C">
        <w:rPr>
          <w:rFonts w:cs="Calibri" w:eastAsia="Arial Unicode MS"/>
          <w:color w:val="000000"/>
          <w:kern w:val="1"/>
          <w:sz w:val="24"/>
          <w:szCs w:val="24"/>
          <w:lang w:eastAsia="ar-SA"/>
        </w:rPr>
        <w:t>..</w:t>
      </w:r>
      <w:r w:rsidR="00634287" w:rsidRPr="005B406C">
        <w:rPr>
          <w:rFonts w:cs="Calibri" w:eastAsia="Arial Unicode MS"/>
          <w:color w:val="000000"/>
          <w:kern w:val="1"/>
          <w:sz w:val="24"/>
          <w:szCs w:val="24"/>
          <w:lang w:eastAsia="ar-SA"/>
        </w:rPr>
        <w:t>.....30</w:t>
      </w:r>
      <w:r w:rsidRPr="005B406C">
        <w:rPr>
          <w:rFonts w:cs="Calibri" w:eastAsia="Arial Unicode MS"/>
          <w:color w:val="000000"/>
          <w:kern w:val="1"/>
          <w:sz w:val="24"/>
          <w:szCs w:val="24"/>
          <w:lang w:eastAsia="ar-SA"/>
        </w:rPr>
        <w:t>0,00 kn</w:t>
      </w:r>
    </w:p>
    <w:p w14:textId="77777777" w14:paraId="42177BB2" w:rsidRDefault="002762B2" w:rsidP="005B406C" w:rsidR="000D5385" w:rsidRPr="005B406C">
      <w:pPr>
        <w:pStyle w:val="Odlomakpopisa"/>
        <w:numPr>
          <w:ilvl w:val="0"/>
          <w:numId w:val="13"/>
        </w:numPr>
        <w:suppressAutoHyphens/>
        <w:spacing w:after="0"/>
        <w:ind w:firstLine="0"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lastRenderedPageBreak/>
        <w:t>po osnovi stvarnih troškova stečajnog upravit</w:t>
      </w:r>
      <w:r w:rsidR="000D5385" w:rsidRPr="005B406C">
        <w:rPr>
          <w:rFonts w:cs="Calibri" w:eastAsia="Arial Unicode MS"/>
          <w:color w:val="000000"/>
          <w:kern w:val="1"/>
          <w:sz w:val="24"/>
          <w:szCs w:val="24"/>
          <w:lang w:eastAsia="ar-SA"/>
        </w:rPr>
        <w:t>elja iznos od.....</w:t>
      </w:r>
      <w:r w:rsidRPr="005B406C">
        <w:rPr>
          <w:rFonts w:cs="Calibri" w:eastAsia="Arial Unicode MS"/>
          <w:color w:val="000000"/>
          <w:kern w:val="1"/>
          <w:sz w:val="24"/>
          <w:szCs w:val="24"/>
          <w:lang w:eastAsia="ar-SA"/>
        </w:rPr>
        <w:t>....</w:t>
      </w:r>
      <w:r w:rsidR="000D5385" w:rsidRPr="005B406C">
        <w:rPr>
          <w:rFonts w:cs="Calibri" w:eastAsia="Arial Unicode MS"/>
          <w:color w:val="000000"/>
          <w:kern w:val="1"/>
          <w:sz w:val="24"/>
          <w:szCs w:val="24"/>
          <w:lang w:eastAsia="ar-SA"/>
        </w:rPr>
        <w:t>................</w:t>
      </w:r>
      <w:r w:rsidRPr="005B406C">
        <w:rPr>
          <w:rFonts w:cs="Calibri" w:eastAsia="Arial Unicode MS"/>
          <w:color w:val="000000"/>
          <w:kern w:val="1"/>
          <w:sz w:val="24"/>
          <w:szCs w:val="24"/>
          <w:lang w:eastAsia="ar-SA"/>
        </w:rPr>
        <w:t xml:space="preserve">.1.000,00 kn </w:t>
      </w:r>
    </w:p>
    <w:p w14:textId="77777777" w14:paraId="19F12CF7" w:rsidRDefault="002762B2" w:rsidP="005B406C" w:rsidR="00AE2CC9" w:rsidRPr="005B406C">
      <w:pPr>
        <w:pStyle w:val="Odlomakpopisa"/>
        <w:suppressAutoHyphens/>
        <w:spacing w:after="0"/>
        <w:ind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(troškovi uredskog materijala, fotokopiranja,  telefonske usl</w:t>
      </w:r>
      <w:r w:rsidR="00B01A0F" w:rsidRPr="005B406C">
        <w:rPr>
          <w:rFonts w:cs="Calibri" w:eastAsia="Arial Unicode MS"/>
          <w:color w:val="000000"/>
          <w:kern w:val="1"/>
          <w:sz w:val="24"/>
          <w:szCs w:val="24"/>
          <w:lang w:eastAsia="ar-SA"/>
        </w:rPr>
        <w:t>uge, poštarine)</w:t>
      </w:r>
      <w:r w:rsidR="00AE2CC9" w:rsidRPr="005B406C">
        <w:rPr>
          <w:rFonts w:cs="Calibri" w:eastAsia="Arial Unicode MS"/>
          <w:color w:val="000000"/>
          <w:kern w:val="1"/>
          <w:sz w:val="24"/>
          <w:szCs w:val="24"/>
          <w:lang w:eastAsia="ar-SA"/>
        </w:rPr>
        <w:t>,</w:t>
      </w:r>
    </w:p>
    <w:p w14:textId="77777777" w14:paraId="2B82EEAA" w:rsidRDefault="004A3C7D" w:rsidP="005B406C" w:rsidR="004A3C7D">
      <w:pPr>
        <w:pStyle w:val="Odlomakpopisa"/>
        <w:suppressAutoHyphens/>
        <w:spacing w:after="0"/>
        <w:ind w:left="0"/>
        <w:jc w:val="both"/>
        <w:rPr>
          <w:rFonts w:cs="Calibri" w:eastAsia="Arial Unicode MS"/>
          <w:color w:val="000000"/>
          <w:kern w:val="1"/>
          <w:sz w:val="24"/>
          <w:szCs w:val="24"/>
          <w:lang w:eastAsia="ar-SA"/>
        </w:rPr>
      </w:pPr>
    </w:p>
    <w:p w14:textId="71322359" w14:paraId="5456B647" w:rsidRDefault="00AE2CC9" w:rsidP="005B406C" w:rsidR="00AE2CC9" w:rsidRPr="005B406C">
      <w:pPr>
        <w:pStyle w:val="Odlomakpopisa"/>
        <w:suppressAutoHyphens/>
        <w:spacing w:after="0"/>
        <w:ind w:left="0"/>
        <w:jc w:val="both"/>
        <w:rPr>
          <w:rFonts w:cs="Calibri" w:eastAsia="Arial Unicode MS"/>
          <w:color w:val="000000"/>
          <w:kern w:val="1"/>
          <w:sz w:val="24"/>
          <w:szCs w:val="24"/>
          <w:lang w:eastAsia="ar-SA"/>
        </w:rPr>
      </w:pPr>
      <w:r w:rsidRPr="005B406C">
        <w:rPr>
          <w:rFonts w:cs="Calibri" w:eastAsia="Arial Unicode MS"/>
          <w:color w:val="000000"/>
          <w:kern w:val="1"/>
          <w:sz w:val="24"/>
          <w:szCs w:val="24"/>
          <w:lang w:eastAsia="ar-SA"/>
        </w:rPr>
        <w:t xml:space="preserve">Napominjem da u troškove nije uračunata nagrada stečajnom upravitelju. </w:t>
      </w:r>
    </w:p>
    <w:p w14:textId="77777777" w14:paraId="5666FEFB" w:rsidRDefault="00924E78" w:rsidP="005B406C" w:rsidR="00924E78" w:rsidRPr="005B406C">
      <w:pPr>
        <w:pStyle w:val="Odlomakpopisa"/>
        <w:suppressAutoHyphens/>
        <w:spacing w:after="0"/>
        <w:ind w:left="0"/>
        <w:jc w:val="both"/>
        <w:rPr>
          <w:rFonts w:cs="Calibri" w:eastAsia="Arial Unicode MS"/>
          <w:color w:val="000000"/>
          <w:kern w:val="1"/>
          <w:sz w:val="24"/>
          <w:szCs w:val="24"/>
          <w:lang w:eastAsia="ar-SA"/>
        </w:rPr>
      </w:pPr>
    </w:p>
    <w:p w14:textId="2B3FE8A5" w14:paraId="77075800" w:rsidRDefault="004A3C7D" w:rsidP="004A3C7D" w:rsidR="000E1F39" w:rsidRPr="004A3C7D">
      <w:pPr>
        <w:spacing w:after="0"/>
        <w:ind w:hanging="700" w:left="700"/>
        <w:jc w:val="both"/>
        <w:rPr>
          <w:rFonts w:cs="Calibri"/>
          <w:b/>
          <w:sz w:val="24"/>
          <w:szCs w:val="24"/>
          <w:lang w:val="pl-PL"/>
        </w:rPr>
      </w:pPr>
      <w:r w:rsidRPr="004A3C7D">
        <w:rPr>
          <w:rFonts w:cs="Calibri"/>
          <w:b/>
          <w:sz w:val="24"/>
          <w:szCs w:val="24"/>
          <w:lang w:val="pl-PL"/>
        </w:rPr>
        <w:t>IV</w:t>
      </w:r>
      <w:r w:rsidR="000E1F39" w:rsidRPr="004A3C7D">
        <w:rPr>
          <w:rFonts w:cs="Calibri"/>
          <w:b/>
          <w:sz w:val="24"/>
          <w:szCs w:val="24"/>
          <w:lang w:val="pl-PL"/>
        </w:rPr>
        <w:t xml:space="preserve">. </w:t>
      </w:r>
      <w:r w:rsidRPr="004A3C7D">
        <w:rPr>
          <w:rFonts w:cs="Calibri"/>
          <w:b/>
          <w:sz w:val="24"/>
          <w:szCs w:val="24"/>
          <w:lang w:val="pl-PL"/>
        </w:rPr>
        <w:tab/>
      </w:r>
      <w:r w:rsidR="000E1F39" w:rsidRPr="004A3C7D">
        <w:rPr>
          <w:rFonts w:cs="Calibri"/>
          <w:b/>
          <w:sz w:val="24"/>
          <w:szCs w:val="24"/>
          <w:lang w:val="pl-PL"/>
        </w:rPr>
        <w:t>RADNJE KOJE ĆE SE PODUZETI U NAREDNOM RAZDOBLJU</w:t>
      </w:r>
      <w:r w:rsidR="001303AD" w:rsidRPr="004A3C7D">
        <w:rPr>
          <w:rFonts w:cs="Calibri"/>
          <w:b/>
          <w:sz w:val="24"/>
          <w:szCs w:val="24"/>
          <w:lang w:val="pl-PL"/>
        </w:rPr>
        <w:t xml:space="preserve"> OD </w:t>
      </w:r>
      <w:r w:rsidR="0009266F" w:rsidRPr="004A3C7D">
        <w:rPr>
          <w:rFonts w:cs="Calibri"/>
          <w:b/>
          <w:sz w:val="24"/>
          <w:szCs w:val="24"/>
          <w:lang w:val="pl-PL"/>
        </w:rPr>
        <w:t>13</w:t>
      </w:r>
      <w:r w:rsidR="00C56414" w:rsidRPr="004A3C7D">
        <w:rPr>
          <w:rFonts w:cs="Calibri"/>
          <w:b/>
          <w:sz w:val="24"/>
          <w:szCs w:val="24"/>
          <w:lang w:val="pl-PL"/>
        </w:rPr>
        <w:t>.</w:t>
      </w:r>
      <w:r w:rsidR="00CC18D9">
        <w:rPr>
          <w:rFonts w:cs="Calibri"/>
          <w:b/>
          <w:sz w:val="24"/>
          <w:szCs w:val="24"/>
          <w:lang w:val="pl-PL"/>
        </w:rPr>
        <w:t>03</w:t>
      </w:r>
      <w:r w:rsidR="0009266F" w:rsidRPr="004A3C7D">
        <w:rPr>
          <w:rFonts w:cs="Calibri"/>
          <w:b/>
          <w:sz w:val="24"/>
          <w:szCs w:val="24"/>
          <w:lang w:val="pl-PL"/>
        </w:rPr>
        <w:t>.</w:t>
      </w:r>
      <w:r w:rsidR="00C56414" w:rsidRPr="004A3C7D">
        <w:rPr>
          <w:rFonts w:cs="Calibri"/>
          <w:b/>
          <w:sz w:val="24"/>
          <w:szCs w:val="24"/>
          <w:lang w:val="pl-PL"/>
        </w:rPr>
        <w:t>201</w:t>
      </w:r>
      <w:r w:rsidR="00CC18D9">
        <w:rPr>
          <w:rFonts w:cs="Calibri"/>
          <w:b/>
          <w:sz w:val="24"/>
          <w:szCs w:val="24"/>
          <w:lang w:val="pl-PL"/>
        </w:rPr>
        <w:t>9</w:t>
      </w:r>
      <w:r w:rsidR="002477EA" w:rsidRPr="004A3C7D">
        <w:rPr>
          <w:rFonts w:cs="Calibri"/>
          <w:b/>
          <w:sz w:val="24"/>
          <w:szCs w:val="24"/>
          <w:lang w:val="pl-PL"/>
        </w:rPr>
        <w:t xml:space="preserve">.g. do </w:t>
      </w:r>
      <w:r w:rsidR="0009266F" w:rsidRPr="004A3C7D">
        <w:rPr>
          <w:rFonts w:cs="Calibri"/>
          <w:b/>
          <w:sz w:val="24"/>
          <w:szCs w:val="24"/>
          <w:lang w:val="pl-PL"/>
        </w:rPr>
        <w:t>13</w:t>
      </w:r>
      <w:r w:rsidR="00AB3248" w:rsidRPr="004A3C7D">
        <w:rPr>
          <w:rFonts w:cs="Calibri"/>
          <w:b/>
          <w:sz w:val="24"/>
          <w:szCs w:val="24"/>
          <w:lang w:val="pl-PL"/>
        </w:rPr>
        <w:t>.</w:t>
      </w:r>
      <w:r w:rsidR="006F3F83" w:rsidRPr="004A3C7D">
        <w:rPr>
          <w:rFonts w:cs="Calibri"/>
          <w:b/>
          <w:sz w:val="24"/>
          <w:szCs w:val="24"/>
          <w:lang w:val="pl-PL"/>
        </w:rPr>
        <w:t>0</w:t>
      </w:r>
      <w:r w:rsidR="00CC18D9">
        <w:rPr>
          <w:rFonts w:cs="Calibri"/>
          <w:b/>
          <w:sz w:val="24"/>
          <w:szCs w:val="24"/>
          <w:lang w:val="pl-PL"/>
        </w:rPr>
        <w:t>6</w:t>
      </w:r>
      <w:r w:rsidR="00A05D50" w:rsidRPr="004A3C7D">
        <w:rPr>
          <w:rFonts w:cs="Calibri"/>
          <w:b/>
          <w:sz w:val="24"/>
          <w:szCs w:val="24"/>
          <w:lang w:val="pl-PL"/>
        </w:rPr>
        <w:t>.201</w:t>
      </w:r>
      <w:r w:rsidR="006F3F83" w:rsidRPr="004A3C7D">
        <w:rPr>
          <w:rFonts w:cs="Calibri"/>
          <w:b/>
          <w:sz w:val="24"/>
          <w:szCs w:val="24"/>
          <w:lang w:val="pl-PL"/>
        </w:rPr>
        <w:t>9</w:t>
      </w:r>
      <w:r w:rsidR="00A05D50" w:rsidRPr="004A3C7D">
        <w:rPr>
          <w:rFonts w:cs="Calibri"/>
          <w:b/>
          <w:sz w:val="24"/>
          <w:szCs w:val="24"/>
          <w:lang w:val="pl-PL"/>
        </w:rPr>
        <w:t xml:space="preserve">. </w:t>
      </w:r>
      <w:r w:rsidR="00F065CD" w:rsidRPr="004A3C7D">
        <w:rPr>
          <w:rFonts w:cs="Calibri"/>
          <w:b/>
          <w:sz w:val="24"/>
          <w:szCs w:val="24"/>
          <w:lang w:val="pl-PL"/>
        </w:rPr>
        <w:t>g.</w:t>
      </w:r>
    </w:p>
    <w:p w14:textId="77777777" w14:paraId="4DCCADE5" w:rsidRDefault="004A3C7D" w:rsidP="005B406C" w:rsidR="004A3C7D">
      <w:pPr>
        <w:spacing w:after="0"/>
        <w:jc w:val="both"/>
        <w:rPr>
          <w:rFonts w:cs="Calibri"/>
          <w:sz w:val="24"/>
          <w:szCs w:val="24"/>
          <w:lang w:val="pl-PL"/>
        </w:rPr>
      </w:pPr>
    </w:p>
    <w:p w14:textId="386C9B3D" w14:paraId="6FC7FBF2" w:rsidRDefault="00166242" w:rsidP="005B406C" w:rsidR="00F065CD" w:rsidRPr="005B406C">
      <w:pPr>
        <w:spacing w:after="0"/>
        <w:jc w:val="both"/>
        <w:rPr>
          <w:rFonts w:cs="Calibri"/>
          <w:sz w:val="24"/>
          <w:szCs w:val="24"/>
          <w:lang w:val="pl-PL"/>
        </w:rPr>
      </w:pPr>
      <w:r w:rsidRPr="005B406C">
        <w:rPr>
          <w:rFonts w:cs="Calibri"/>
          <w:sz w:val="24"/>
          <w:szCs w:val="24"/>
          <w:lang w:val="pl-PL"/>
        </w:rPr>
        <w:t xml:space="preserve">U </w:t>
      </w:r>
      <w:r w:rsidR="000E1F39" w:rsidRPr="005B406C">
        <w:rPr>
          <w:rFonts w:cs="Calibri"/>
          <w:sz w:val="24"/>
          <w:szCs w:val="24"/>
          <w:lang w:val="pl-PL"/>
        </w:rPr>
        <w:t xml:space="preserve"> naredom razdoblju </w:t>
      </w:r>
      <w:r w:rsidR="00634287" w:rsidRPr="005B406C">
        <w:rPr>
          <w:rFonts w:cs="Calibri"/>
          <w:sz w:val="24"/>
          <w:szCs w:val="24"/>
          <w:lang w:val="pl-PL"/>
        </w:rPr>
        <w:t>se očekuje</w:t>
      </w:r>
      <w:r w:rsidR="001303AD" w:rsidRPr="005B406C">
        <w:rPr>
          <w:rFonts w:cs="Calibri"/>
          <w:sz w:val="24"/>
          <w:szCs w:val="24"/>
          <w:lang w:val="pl-PL"/>
        </w:rPr>
        <w:t xml:space="preserve"> </w:t>
      </w:r>
      <w:r w:rsidR="0009266F" w:rsidRPr="005B406C">
        <w:rPr>
          <w:rFonts w:cs="Calibri"/>
          <w:sz w:val="24"/>
          <w:szCs w:val="24"/>
          <w:lang w:val="pl-PL"/>
        </w:rPr>
        <w:t xml:space="preserve">presignacija spisa u ranije pokrenutom ovršnom postupku, te </w:t>
      </w:r>
      <w:r w:rsidR="009A5F31" w:rsidRPr="005B406C">
        <w:rPr>
          <w:rFonts w:cs="Calibri"/>
          <w:sz w:val="24"/>
          <w:szCs w:val="24"/>
          <w:lang w:val="pl-PL"/>
        </w:rPr>
        <w:t xml:space="preserve"> </w:t>
      </w:r>
      <w:r w:rsidR="00924E78" w:rsidRPr="005B406C">
        <w:rPr>
          <w:rFonts w:cs="Calibri"/>
          <w:sz w:val="24"/>
          <w:szCs w:val="24"/>
          <w:lang w:val="pl-PL"/>
        </w:rPr>
        <w:t xml:space="preserve">početak </w:t>
      </w:r>
      <w:r w:rsidR="002D04AE" w:rsidRPr="005B406C">
        <w:rPr>
          <w:rFonts w:cs="Calibri"/>
          <w:sz w:val="24"/>
          <w:szCs w:val="24"/>
          <w:lang w:val="pl-PL"/>
        </w:rPr>
        <w:t>prodaj</w:t>
      </w:r>
      <w:r w:rsidR="009A5F31" w:rsidRPr="005B406C">
        <w:rPr>
          <w:rFonts w:cs="Calibri"/>
          <w:sz w:val="24"/>
          <w:szCs w:val="24"/>
          <w:lang w:val="pl-PL"/>
        </w:rPr>
        <w:t>e</w:t>
      </w:r>
      <w:r w:rsidR="002D04AE" w:rsidRPr="005B406C">
        <w:rPr>
          <w:rFonts w:cs="Calibri"/>
          <w:sz w:val="24"/>
          <w:szCs w:val="24"/>
          <w:lang w:val="pl-PL"/>
        </w:rPr>
        <w:t xml:space="preserve"> nekretnin</w:t>
      </w:r>
      <w:r w:rsidR="006F3F83" w:rsidRPr="005B406C">
        <w:rPr>
          <w:rFonts w:cs="Calibri"/>
          <w:sz w:val="24"/>
          <w:szCs w:val="24"/>
          <w:lang w:val="pl-PL"/>
        </w:rPr>
        <w:t>a</w:t>
      </w:r>
      <w:r w:rsidR="00924E78" w:rsidRPr="005B406C">
        <w:rPr>
          <w:rFonts w:cs="Calibri"/>
          <w:sz w:val="24"/>
          <w:szCs w:val="24"/>
          <w:lang w:val="pl-PL"/>
        </w:rPr>
        <w:t xml:space="preserve"> kao </w:t>
      </w:r>
      <w:r w:rsidR="004A3C7D">
        <w:rPr>
          <w:rFonts w:cs="Calibri"/>
          <w:sz w:val="24"/>
          <w:szCs w:val="24"/>
          <w:lang w:val="pl-PL"/>
        </w:rPr>
        <w:t xml:space="preserve">i </w:t>
      </w:r>
      <w:r w:rsidR="0009266F" w:rsidRPr="005B406C">
        <w:rPr>
          <w:rFonts w:cs="Calibri"/>
          <w:sz w:val="24"/>
          <w:szCs w:val="24"/>
          <w:lang w:val="pl-PL"/>
        </w:rPr>
        <w:t>prodaja pokretnina.</w:t>
      </w:r>
      <w:r w:rsidR="004A3C7D">
        <w:rPr>
          <w:rFonts w:cs="Calibri"/>
          <w:sz w:val="24"/>
          <w:szCs w:val="24"/>
          <w:lang w:val="pl-PL"/>
        </w:rPr>
        <w:t xml:space="preserve"> Također, u postojećim parničnim postupcima će se nastaviti inzistirati na donošenju odluka u korist Stečajnog dužnika.</w:t>
      </w:r>
      <w:r w:rsidR="0009266F" w:rsidRPr="005B406C">
        <w:rPr>
          <w:rFonts w:cs="Calibri"/>
          <w:sz w:val="24"/>
          <w:szCs w:val="24"/>
          <w:lang w:val="pl-PL"/>
        </w:rPr>
        <w:t xml:space="preserve"> </w:t>
      </w:r>
      <w:r w:rsidR="001303AD" w:rsidRPr="005B406C">
        <w:rPr>
          <w:rFonts w:cs="Calibri"/>
          <w:sz w:val="24"/>
          <w:szCs w:val="24"/>
          <w:lang w:val="pl-PL"/>
        </w:rPr>
        <w:t xml:space="preserve"> </w:t>
      </w:r>
    </w:p>
    <w:p w14:textId="398C55D8" w14:paraId="66196E2B" w:rsidRDefault="00AB3248" w:rsidP="005B406C" w:rsidR="00AB3248">
      <w:pPr>
        <w:spacing w:after="0"/>
        <w:rPr>
          <w:rFonts w:cs="Calibri"/>
          <w:sz w:val="24"/>
          <w:szCs w:val="24"/>
          <w:lang w:val="pl-PL"/>
        </w:rPr>
      </w:pPr>
    </w:p>
    <w:p w14:textId="63029D2F" w14:paraId="57C606E0" w:rsidRDefault="004A3C7D" w:rsidP="005B406C" w:rsidR="004A3C7D">
      <w:pPr>
        <w:spacing w:after="0"/>
        <w:rPr>
          <w:rFonts w:cs="Calibri"/>
          <w:sz w:val="24"/>
          <w:szCs w:val="24"/>
          <w:lang w:val="pl-PL"/>
        </w:rPr>
      </w:pPr>
    </w:p>
    <w:p w14:textId="35996043" w14:paraId="7654FDCC" w:rsidRDefault="004A3C7D" w:rsidP="005B406C" w:rsidR="004A3C7D">
      <w:pPr>
        <w:spacing w:after="0"/>
        <w:rPr>
          <w:rFonts w:cs="Calibri"/>
          <w:sz w:val="24"/>
          <w:szCs w:val="24"/>
          <w:lang w:val="pl-PL"/>
        </w:rPr>
      </w:pPr>
    </w:p>
    <w:p w14:textId="4ACADBE6" w14:paraId="580ECC92" w:rsidRDefault="004A3C7D" w:rsidP="005B406C" w:rsidR="004A3C7D">
      <w:pPr>
        <w:spacing w:after="0"/>
        <w:rPr>
          <w:rFonts w:cs="Calibri"/>
          <w:sz w:val="24"/>
          <w:szCs w:val="24"/>
          <w:lang w:val="pl-PL"/>
        </w:rPr>
      </w:pPr>
    </w:p>
    <w:p w14:textId="63081735" w14:paraId="6362DEBE" w:rsidRDefault="004A3C7D" w:rsidP="005B406C" w:rsidR="004A3C7D">
      <w:pPr>
        <w:spacing w:after="0"/>
        <w:rPr>
          <w:rFonts w:cs="Calibri"/>
          <w:sz w:val="24"/>
          <w:szCs w:val="24"/>
          <w:lang w:val="pl-PL"/>
        </w:rPr>
      </w:pPr>
    </w:p>
    <w:p w14:textId="6D1AA11C" w14:paraId="486F3394" w:rsidRDefault="004A3C7D" w:rsidP="005B406C" w:rsidR="004A3C7D">
      <w:pPr>
        <w:spacing w:after="0"/>
        <w:rPr>
          <w:rFonts w:cs="Calibri"/>
          <w:sz w:val="24"/>
          <w:szCs w:val="24"/>
          <w:lang w:val="pl-PL"/>
        </w:rPr>
      </w:pPr>
    </w:p>
    <w:p w14:textId="77777777" w14:paraId="31A3A20A" w:rsidRDefault="004A3C7D" w:rsidP="005B406C" w:rsidR="004A3C7D" w:rsidRPr="005B406C">
      <w:pPr>
        <w:spacing w:after="0"/>
        <w:rPr>
          <w:rFonts w:cs="Calibri"/>
          <w:sz w:val="24"/>
          <w:szCs w:val="24"/>
          <w:lang w:val="pl-PL"/>
        </w:rPr>
      </w:pPr>
    </w:p>
    <w:p w14:textId="77777777" w14:paraId="78A4602D" w:rsidRDefault="000E1F39" w:rsidP="005B406C" w:rsidR="000E1F39" w:rsidRPr="005B406C">
      <w:pPr>
        <w:spacing w:after="0"/>
        <w:rPr>
          <w:rFonts w:cs="Calibri"/>
          <w:sz w:val="24"/>
          <w:szCs w:val="24"/>
          <w:lang w:val="pl-PL"/>
        </w:rPr>
      </w:pPr>
      <w:r w:rsidRPr="005B406C">
        <w:rPr>
          <w:rFonts w:cs="Calibri"/>
          <w:sz w:val="24"/>
          <w:szCs w:val="24"/>
          <w:lang w:val="pl-PL"/>
        </w:rPr>
        <w:t xml:space="preserve">Mjesto i datum </w:t>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r>
      <w:r w:rsidRPr="005B406C">
        <w:rPr>
          <w:rFonts w:cs="Calibri"/>
          <w:sz w:val="24"/>
          <w:szCs w:val="24"/>
          <w:lang w:val="pl-PL"/>
        </w:rPr>
        <w:tab/>
        <w:t>Stečajni upravitelj</w:t>
      </w:r>
    </w:p>
    <w:p w14:textId="54568C41" w14:paraId="5EB94E46" w:rsidRDefault="00924E78" w:rsidP="005B406C" w:rsidR="004A3C7D">
      <w:pPr>
        <w:spacing w:after="0"/>
        <w:rPr>
          <w:rFonts w:cs="Calibri"/>
          <w:sz w:val="24"/>
          <w:szCs w:val="24"/>
          <w:lang w:val="pl-PL"/>
        </w:rPr>
      </w:pPr>
      <w:r w:rsidRPr="005B406C">
        <w:rPr>
          <w:rFonts w:cs="Calibri"/>
          <w:sz w:val="24"/>
          <w:szCs w:val="24"/>
          <w:lang w:val="pl-PL"/>
        </w:rPr>
        <w:t>13</w:t>
      </w:r>
      <w:r w:rsidR="00B20581" w:rsidRPr="005B406C">
        <w:rPr>
          <w:rFonts w:cs="Calibri"/>
          <w:sz w:val="24"/>
          <w:szCs w:val="24"/>
          <w:lang w:val="pl-PL"/>
        </w:rPr>
        <w:t>.</w:t>
      </w:r>
      <w:r w:rsidR="00CC18D9">
        <w:rPr>
          <w:rFonts w:cs="Calibri"/>
          <w:sz w:val="24"/>
          <w:szCs w:val="24"/>
          <w:lang w:val="pl-PL"/>
        </w:rPr>
        <w:t>03</w:t>
      </w:r>
      <w:r w:rsidR="00B20581" w:rsidRPr="005B406C">
        <w:rPr>
          <w:rFonts w:cs="Calibri"/>
          <w:sz w:val="24"/>
          <w:szCs w:val="24"/>
          <w:lang w:val="pl-PL"/>
        </w:rPr>
        <w:t>.</w:t>
      </w:r>
      <w:r w:rsidR="00614AD7" w:rsidRPr="005B406C">
        <w:rPr>
          <w:rFonts w:cs="Calibri"/>
          <w:sz w:val="24"/>
          <w:szCs w:val="24"/>
          <w:lang w:val="pl-PL"/>
        </w:rPr>
        <w:t>201</w:t>
      </w:r>
      <w:r w:rsidR="00CC18D9">
        <w:rPr>
          <w:rFonts w:cs="Calibri"/>
          <w:sz w:val="24"/>
          <w:szCs w:val="24"/>
          <w:lang w:val="pl-PL"/>
        </w:rPr>
        <w:t>9</w:t>
      </w:r>
      <w:r w:rsidR="00166242" w:rsidRPr="005B406C">
        <w:rPr>
          <w:rFonts w:cs="Calibri"/>
          <w:sz w:val="24"/>
          <w:szCs w:val="24"/>
          <w:lang w:val="pl-PL"/>
        </w:rPr>
        <w:t>.g.</w:t>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0E1F39" w:rsidRPr="005B406C">
        <w:rPr>
          <w:rFonts w:cs="Calibri"/>
          <w:sz w:val="24"/>
          <w:szCs w:val="24"/>
          <w:lang w:val="pl-PL"/>
        </w:rPr>
        <w:tab/>
      </w:r>
      <w:r w:rsidR="00166242" w:rsidRPr="005B406C">
        <w:rPr>
          <w:rFonts w:cs="Calibri"/>
          <w:sz w:val="24"/>
          <w:szCs w:val="24"/>
          <w:lang w:val="pl-PL"/>
        </w:rPr>
        <w:tab/>
      </w:r>
      <w:r w:rsidR="004A3C7D">
        <w:rPr>
          <w:rFonts w:cs="Calibri"/>
          <w:sz w:val="24"/>
          <w:szCs w:val="24"/>
          <w:lang w:val="pl-PL"/>
        </w:rPr>
        <w:tab/>
      </w:r>
    </w:p>
    <w:p w14:textId="77777777" w14:paraId="497622E7" w:rsidRDefault="004A3C7D" w:rsidP="005B406C" w:rsidR="004A3C7D">
      <w:pPr>
        <w:spacing w:after="0"/>
        <w:rPr>
          <w:rFonts w:cs="Calibri"/>
          <w:sz w:val="24"/>
          <w:szCs w:val="24"/>
          <w:lang w:val="pl-PL"/>
        </w:rPr>
      </w:pPr>
    </w:p>
    <w:p w14:textId="77777777" w14:paraId="49AAB41F" w:rsidRDefault="004A3C7D" w:rsidP="005B406C" w:rsidR="004A3C7D">
      <w:pPr>
        <w:spacing w:after="0"/>
        <w:rPr>
          <w:rFonts w:cs="Calibri"/>
          <w:sz w:val="24"/>
          <w:szCs w:val="24"/>
          <w:lang w:val="pl-PL"/>
        </w:rPr>
      </w:pPr>
    </w:p>
    <w:p w14:textId="77777777" w14:paraId="35D4AFBA" w:rsidRDefault="004A3C7D" w:rsidP="005B406C" w:rsidR="004A3C7D">
      <w:pPr>
        <w:spacing w:after="0"/>
        <w:rPr>
          <w:rFonts w:cs="Calibri"/>
          <w:sz w:val="24"/>
          <w:szCs w:val="24"/>
          <w:lang w:val="pl-PL"/>
        </w:rPr>
      </w:pPr>
    </w:p>
    <w:p w14:textId="34CCF4B6" w14:paraId="550AA884" w:rsidRDefault="000E1F39" w:rsidP="004A3C7D" w:rsidR="00475848" w:rsidRPr="005B406C">
      <w:pPr>
        <w:spacing w:after="0"/>
        <w:ind w:left="5664"/>
        <w:rPr>
          <w:rFonts w:cs="Calibri"/>
          <w:sz w:val="24"/>
          <w:szCs w:val="24"/>
          <w:lang w:val="pl-PL"/>
        </w:rPr>
      </w:pPr>
      <w:r w:rsidRPr="005B406C">
        <w:rPr>
          <w:rFonts w:cs="Calibri"/>
          <w:sz w:val="24"/>
          <w:szCs w:val="24"/>
          <w:lang w:val="pl-PL"/>
        </w:rPr>
        <w:t>____________________</w:t>
      </w:r>
    </w:p>
    <w:sectPr w:rsidR="00475848" w:rsidRPr="005B406C">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4093B99D" w:rsidRDefault="00005001" w:rsidP="004A3C7D" w:rsidR="00005001">
      <w:pPr>
        <w:spacing w:after="0"/>
      </w:pPr>
      <w:r>
        <w:separator/>
      </w:r>
    </w:p>
  </w:endnote>
  <w:endnote w:id="0" w:type="continuationSeparator">
    <w:p w14:textId="77777777" w14:paraId="28C63D95" w:rsidRDefault="00005001" w:rsidP="004A3C7D" w:rsidR="0000500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Segoe UI">
    <w:altName w:val="Calibr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664784327"/>
      <w:docPartObj>
        <w:docPartGallery w:val="Page Numbers (Bottom of Page)"/>
        <w:docPartUnique/>
      </w:docPartObj>
    </w:sdtPr>
    <w:sdtEndPr>
      <w:rPr>
        <w:rStyle w:val="Brojstranice"/>
      </w:rPr>
    </w:sdtEndPr>
    <w:sdtContent>
      <w:p w14:textId="4136BE54" w14:paraId="4E8F41B1" w:rsidRDefault="004A3C7D" w:rsidP="00E4633E" w:rsidR="004A3C7D">
        <w:pPr>
          <w:pStyle w:val="Podnoje"/>
          <w:framePr w:y="1" w:xAlign="right" w:vAnchor="text" w:hAnchor="margin" w:wrap="none"/>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textId="77777777" w14:paraId="4FB785A7" w:rsidRDefault="004A3C7D" w:rsidP="004A3C7D" w:rsidR="004A3C7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Style w:val="Brojstranice"/>
      </w:rPr>
      <w:id w:val="1841120988"/>
      <w:docPartObj>
        <w:docPartGallery w:val="Page Numbers (Bottom of Page)"/>
        <w:docPartUnique/>
      </w:docPartObj>
    </w:sdtPr>
    <w:sdtEndPr>
      <w:rPr>
        <w:rStyle w:val="Brojstranice"/>
      </w:rPr>
    </w:sdtEndPr>
    <w:sdtContent>
      <w:p w14:textId="7CAE083F" w14:paraId="5276AC80" w:rsidRDefault="004A3C7D" w:rsidP="00E4633E" w:rsidR="004A3C7D">
        <w:pPr>
          <w:pStyle w:val="Podnoje"/>
          <w:framePr w:y="1" w:xAlign="right" w:vAnchor="text" w:hAnchor="margin" w:wrap="none"/>
          <w:rPr>
            <w:rStyle w:val="Brojstranice"/>
          </w:rPr>
        </w:pPr>
        <w:r w:rsidRPr="004A3C7D">
          <w:rPr>
            <w:rStyle w:val="Brojstranice"/>
            <w:sz w:val="20"/>
            <w:szCs w:val="20"/>
          </w:rPr>
          <w:fldChar w:fldCharType="begin"/>
        </w:r>
        <w:r w:rsidRPr="004A3C7D">
          <w:rPr>
            <w:rStyle w:val="Brojstranice"/>
            <w:sz w:val="20"/>
            <w:szCs w:val="20"/>
          </w:rPr>
          <w:instrText xml:space="preserve"> PAGE </w:instrText>
        </w:r>
        <w:r w:rsidRPr="004A3C7D">
          <w:rPr>
            <w:rStyle w:val="Brojstranice"/>
            <w:sz w:val="20"/>
            <w:szCs w:val="20"/>
          </w:rPr>
          <w:fldChar w:fldCharType="separate"/>
        </w:r>
        <w:r w:rsidR="0054046B">
          <w:rPr>
            <w:rStyle w:val="Brojstranice"/>
            <w:noProof/>
            <w:sz w:val="20"/>
            <w:szCs w:val="20"/>
          </w:rPr>
          <w:t>1</w:t>
        </w:r>
        <w:r w:rsidRPr="004A3C7D">
          <w:rPr>
            <w:rStyle w:val="Brojstranice"/>
            <w:sz w:val="20"/>
            <w:szCs w:val="20"/>
          </w:rPr>
          <w:fldChar w:fldCharType="end"/>
        </w:r>
        <w:r w:rsidRPr="004A3C7D">
          <w:rPr>
            <w:rStyle w:val="Brojstranice"/>
            <w:sz w:val="20"/>
            <w:szCs w:val="20"/>
          </w:rPr>
          <w:t>/7</w:t>
        </w:r>
      </w:p>
    </w:sdtContent>
  </w:sdt>
  <w:p w14:textId="77777777" w14:paraId="5A177F2C" w:rsidRDefault="004A3C7D" w:rsidP="004A3C7D" w:rsidR="004A3C7D">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720213F6" w:rsidRDefault="00005001" w:rsidP="004A3C7D" w:rsidR="00005001">
      <w:pPr>
        <w:spacing w:after="0"/>
      </w:pPr>
      <w:r>
        <w:separator/>
      </w:r>
    </w:p>
  </w:footnote>
  <w:footnote w:id="0" w:type="continuationSeparator">
    <w:p w14:textId="77777777" w14:paraId="17211B8E" w:rsidRDefault="00005001" w:rsidP="004A3C7D" w:rsidR="0000500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26857"/>
    <w:multiLevelType w:val="hybridMultilevel"/>
    <w:tmpl w:val="0C323D2A"/>
    <w:lvl w:tplc="61E87708" w:ilvl="0">
      <w:start w:val="2"/>
      <w:numFmt w:val="bullet"/>
      <w:lvlText w:val="-"/>
      <w:lvlJc w:val="left"/>
      <w:pPr>
        <w:ind w:hanging="360" w:left="1080"/>
      </w:pPr>
      <w:rPr>
        <w:rFonts w:cs="Calibri"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6">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937625"/>
    <w:multiLevelType w:val="hybridMultilevel"/>
    <w:tmpl w:val="FBC089BE"/>
    <w:lvl w:tplc="B4E8A538" w:ilvl="0">
      <w:start w:val="7"/>
      <w:numFmt w:val="bullet"/>
      <w:lvlText w:val="-"/>
      <w:lvlJc w:val="left"/>
      <w:pPr>
        <w:ind w:hanging="360" w:left="2496"/>
      </w:pPr>
      <w:rPr>
        <w:rFonts w:cs="Calibri" w:eastAsia="Calibri" w:hAnsi="Calibri" w:ascii="Calibri" w:hint="default"/>
      </w:rPr>
    </w:lvl>
    <w:lvl w:tplc="08090003" w:ilvl="1">
      <w:start w:val="1"/>
      <w:numFmt w:val="bullet"/>
      <w:lvlText w:val="o"/>
      <w:lvlJc w:val="left"/>
      <w:pPr>
        <w:ind w:hanging="360" w:left="3216"/>
      </w:pPr>
      <w:rPr>
        <w:rFonts w:cs="Courier New" w:hAnsi="Courier New" w:ascii="Courier New" w:hint="default"/>
      </w:rPr>
    </w:lvl>
    <w:lvl w:tentative="true" w:tplc="08090005" w:ilvl="2">
      <w:start w:val="1"/>
      <w:numFmt w:val="bullet"/>
      <w:lvlText w:val=""/>
      <w:lvlJc w:val="left"/>
      <w:pPr>
        <w:ind w:hanging="360" w:left="3936"/>
      </w:pPr>
      <w:rPr>
        <w:rFonts w:hAnsi="Wingdings" w:ascii="Wingdings" w:hint="default"/>
      </w:rPr>
    </w:lvl>
    <w:lvl w:tentative="true" w:tplc="08090001" w:ilvl="3">
      <w:start w:val="1"/>
      <w:numFmt w:val="bullet"/>
      <w:lvlText w:val=""/>
      <w:lvlJc w:val="left"/>
      <w:pPr>
        <w:ind w:hanging="360" w:left="4656"/>
      </w:pPr>
      <w:rPr>
        <w:rFonts w:hAnsi="Symbol" w:ascii="Symbol" w:hint="default"/>
      </w:rPr>
    </w:lvl>
    <w:lvl w:tentative="true" w:tplc="08090003" w:ilvl="4">
      <w:start w:val="1"/>
      <w:numFmt w:val="bullet"/>
      <w:lvlText w:val="o"/>
      <w:lvlJc w:val="left"/>
      <w:pPr>
        <w:ind w:hanging="360" w:left="5376"/>
      </w:pPr>
      <w:rPr>
        <w:rFonts w:cs="Courier New" w:hAnsi="Courier New" w:ascii="Courier New" w:hint="default"/>
      </w:rPr>
    </w:lvl>
    <w:lvl w:tentative="true" w:tplc="08090005" w:ilvl="5">
      <w:start w:val="1"/>
      <w:numFmt w:val="bullet"/>
      <w:lvlText w:val=""/>
      <w:lvlJc w:val="left"/>
      <w:pPr>
        <w:ind w:hanging="360" w:left="6096"/>
      </w:pPr>
      <w:rPr>
        <w:rFonts w:hAnsi="Wingdings" w:ascii="Wingdings" w:hint="default"/>
      </w:rPr>
    </w:lvl>
    <w:lvl w:tentative="true" w:tplc="08090001" w:ilvl="6">
      <w:start w:val="1"/>
      <w:numFmt w:val="bullet"/>
      <w:lvlText w:val=""/>
      <w:lvlJc w:val="left"/>
      <w:pPr>
        <w:ind w:hanging="360" w:left="6816"/>
      </w:pPr>
      <w:rPr>
        <w:rFonts w:hAnsi="Symbol" w:ascii="Symbol" w:hint="default"/>
      </w:rPr>
    </w:lvl>
    <w:lvl w:tentative="true" w:tplc="08090003" w:ilvl="7">
      <w:start w:val="1"/>
      <w:numFmt w:val="bullet"/>
      <w:lvlText w:val="o"/>
      <w:lvlJc w:val="left"/>
      <w:pPr>
        <w:ind w:hanging="360" w:left="7536"/>
      </w:pPr>
      <w:rPr>
        <w:rFonts w:cs="Courier New" w:hAnsi="Courier New" w:ascii="Courier New" w:hint="default"/>
      </w:rPr>
    </w:lvl>
    <w:lvl w:tentative="true" w:tplc="08090005" w:ilvl="8">
      <w:start w:val="1"/>
      <w:numFmt w:val="bullet"/>
      <w:lvlText w:val=""/>
      <w:lvlJc w:val="left"/>
      <w:pPr>
        <w:ind w:hanging="360" w:left="8256"/>
      </w:pPr>
      <w:rPr>
        <w:rFonts w:hAnsi="Wingdings" w:ascii="Wingdings" w:hint="default"/>
      </w:rPr>
    </w:lvl>
  </w:abstractNum>
  <w:abstractNum w:abstractNumId="8">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C1663D"/>
    <w:multiLevelType w:val="hybridMultilevel"/>
    <w:tmpl w:val="A86848D2"/>
    <w:lvl w:tplc="CBD4379A" w:ilvl="0">
      <w:start w:val="1"/>
      <w:numFmt w:val="decimal"/>
      <w:lvlText w:val="%1."/>
      <w:lvlJc w:val="left"/>
      <w:pPr>
        <w:ind w:hanging="360" w:left="720"/>
      </w:pPr>
      <w:rPr>
        <w:rFonts w:cs="Calibri" w:eastAsia="Calibri" w:hAnsi="Calibri" w:ascii="Calibri"/>
      </w:rPr>
    </w:lvl>
    <w:lvl w:tplc="08090019" w:ilvl="1">
      <w:start w:val="1"/>
      <w:numFmt w:val="lowerLetter"/>
      <w:lvlText w:val="%2."/>
      <w:lvlJc w:val="left"/>
      <w:pPr>
        <w:ind w:hanging="360" w:left="644"/>
      </w:pPr>
    </w:lvl>
    <w:lvl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2B632AA"/>
    <w:multiLevelType w:val="hybridMultilevel"/>
    <w:tmpl w:val="80FCD184"/>
    <w:lvl w:tplc="18E6AF32" w:ilvl="0">
      <w:start w:val="1"/>
      <w:numFmt w:val="upperRoman"/>
      <w:lvlText w:val="%1."/>
      <w:lvlJc w:val="left"/>
      <w:pPr>
        <w:ind w:hanging="720" w:left="1080"/>
      </w:pPr>
      <w:rPr>
        <w:rFonts w:cs="Calibri" w:eastAsia="Times New Roman" w:hAnsi="Calibri" w:ascii="Calibri"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33D76F92"/>
    <w:multiLevelType w:val="hybridMultilevel"/>
    <w:tmpl w:val="CD1C205E"/>
    <w:lvl w:tplc="6B2E3FFA" w:ilvl="0">
      <w:start w:val="2"/>
      <w:numFmt w:val="bullet"/>
      <w:lvlText w:val="-"/>
      <w:lvlJc w:val="left"/>
      <w:pPr>
        <w:ind w:hanging="360" w:left="720"/>
      </w:pPr>
      <w:rPr>
        <w:rFonts w:cs="Calibri" w:eastAsia="Calibri" w:hAnsi="Calibri" w:ascii="Calibri"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A5622E3"/>
    <w:multiLevelType w:val="hybridMultilevel"/>
    <w:tmpl w:val="AE186688"/>
    <w:lvl w:tplc="1A54785A" w:ilvl="0">
      <w:start w:val="1"/>
      <w:numFmt w:val="decimal"/>
      <w:lvlText w:val="%1."/>
      <w:lvlJc w:val="left"/>
      <w:pPr>
        <w:ind w:hanging="360" w:left="720"/>
      </w:pPr>
      <w:rPr>
        <w:rFonts w:eastAsia="Arial Unicode M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6">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8">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9">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2">
    <w:nsid w:val="6E67334E"/>
    <w:multiLevelType w:val="hybridMultilevel"/>
    <w:tmpl w:val="1CDC735C"/>
    <w:lvl w:tplc="E15C059C" w:ilvl="0">
      <w:start w:val="1"/>
      <w:numFmt w:val="lowerLetter"/>
      <w:lvlText w:val="%1)"/>
      <w:lvlJc w:val="left"/>
      <w:pPr>
        <w:ind w:hanging="360" w:left="720"/>
      </w:pPr>
      <w:rPr>
        <w:rFonts w:cs="font208" w:eastAsia="Arial Unicode MS" w:hAnsi="Calibri" w:ascii="Calibri" w:hint="default"/>
        <w:b/>
        <w:sz w:val="22"/>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4">
    <w:nsid w:val="786C0AA5"/>
    <w:multiLevelType w:val="hybridMultilevel"/>
    <w:tmpl w:val="7652C664"/>
    <w:lvl w:tplc="7294225E" w:ilvl="0">
      <w:start w:val="1"/>
      <w:numFmt w:val="decimal"/>
      <w:lvlText w:val="%1."/>
      <w:lvlJc w:val="left"/>
      <w:pPr>
        <w:ind w:hanging="360" w:left="720"/>
      </w:pPr>
      <w:rPr>
        <w:rFonts w:cs="Calibri" w:eastAsia="Calibri" w:hAnsi="Calibri" w:ascii="Calibri"/>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5">
    <w:nsid w:val="78702968"/>
    <w:multiLevelType w:val="hybridMultilevel"/>
    <w:tmpl w:val="712E7282"/>
    <w:lvl w:tplc="C5200AE6" w:ilvl="0">
      <w:start w:val="1"/>
      <w:numFmt w:val="bullet"/>
      <w:lvlText w:val="-"/>
      <w:lvlJc w:val="left"/>
      <w:pPr>
        <w:ind w:hanging="360" w:left="1080"/>
      </w:pPr>
      <w:rPr>
        <w:rFonts w:cs="Calibri" w:eastAsia="Calibri" w:hAnsi="Calibri" w:ascii="Calibri" w:hint="default"/>
      </w:rPr>
    </w:lvl>
    <w:lvl w:tplc="08090003" w:ilvl="1">
      <w:start w:val="1"/>
      <w:numFmt w:val="bullet"/>
      <w:lvlText w:val="o"/>
      <w:lvlJc w:val="left"/>
      <w:pPr>
        <w:ind w:hanging="360" w:left="1800"/>
      </w:pPr>
      <w:rPr>
        <w:rFonts w:cs="Courier New" w:hAnsi="Courier New" w:ascii="Courier New" w:hint="default"/>
      </w:rPr>
    </w:lvl>
    <w:lvl w:tplc="08090005" w:ilvl="2">
      <w:start w:val="1"/>
      <w:numFmt w:val="bullet"/>
      <w:lvlText w:val=""/>
      <w:lvlJc w:val="left"/>
      <w:pPr>
        <w:ind w:hanging="360" w:left="2520"/>
      </w:pPr>
      <w:rPr>
        <w:rFonts w:hAnsi="Wingdings" w:ascii="Wingdings" w:hint="default"/>
      </w:rPr>
    </w:lvl>
    <w:lvl w:tentative="true" w:tplc="08090001" w:ilvl="3">
      <w:start w:val="1"/>
      <w:numFmt w:val="bullet"/>
      <w:lvlText w:val=""/>
      <w:lvlJc w:val="left"/>
      <w:pPr>
        <w:ind w:hanging="360" w:left="3240"/>
      </w:pPr>
      <w:rPr>
        <w:rFonts w:hAnsi="Symbol" w:ascii="Symbol" w:hint="default"/>
      </w:rPr>
    </w:lvl>
    <w:lvl w:tentative="true" w:tplc="08090003" w:ilvl="4">
      <w:start w:val="1"/>
      <w:numFmt w:val="bullet"/>
      <w:lvlText w:val="o"/>
      <w:lvlJc w:val="left"/>
      <w:pPr>
        <w:ind w:hanging="360" w:left="3960"/>
      </w:pPr>
      <w:rPr>
        <w:rFonts w:cs="Courier New" w:hAnsi="Courier New" w:ascii="Courier New" w:hint="default"/>
      </w:rPr>
    </w:lvl>
    <w:lvl w:tentative="true" w:tplc="08090005" w:ilvl="5">
      <w:start w:val="1"/>
      <w:numFmt w:val="bullet"/>
      <w:lvlText w:val=""/>
      <w:lvlJc w:val="left"/>
      <w:pPr>
        <w:ind w:hanging="360" w:left="4680"/>
      </w:pPr>
      <w:rPr>
        <w:rFonts w:hAnsi="Wingdings" w:ascii="Wingdings" w:hint="default"/>
      </w:rPr>
    </w:lvl>
    <w:lvl w:tentative="true" w:tplc="08090001" w:ilvl="6">
      <w:start w:val="1"/>
      <w:numFmt w:val="bullet"/>
      <w:lvlText w:val=""/>
      <w:lvlJc w:val="left"/>
      <w:pPr>
        <w:ind w:hanging="360" w:left="5400"/>
      </w:pPr>
      <w:rPr>
        <w:rFonts w:hAnsi="Symbol" w:ascii="Symbol" w:hint="default"/>
      </w:rPr>
    </w:lvl>
    <w:lvl w:tentative="true" w:tplc="08090003" w:ilvl="7">
      <w:start w:val="1"/>
      <w:numFmt w:val="bullet"/>
      <w:lvlText w:val="o"/>
      <w:lvlJc w:val="left"/>
      <w:pPr>
        <w:ind w:hanging="360" w:left="6120"/>
      </w:pPr>
      <w:rPr>
        <w:rFonts w:cs="Courier New" w:hAnsi="Courier New" w:ascii="Courier New" w:hint="default"/>
      </w:rPr>
    </w:lvl>
    <w:lvl w:tentative="true" w:tplc="08090005" w:ilvl="8">
      <w:start w:val="1"/>
      <w:numFmt w:val="bullet"/>
      <w:lvlText w:val=""/>
      <w:lvlJc w:val="left"/>
      <w:pPr>
        <w:ind w:hanging="360" w:left="6840"/>
      </w:pPr>
      <w:rPr>
        <w:rFonts w:hAnsi="Wingdings" w:ascii="Wingdings" w:hint="default"/>
      </w:rPr>
    </w:lvl>
  </w:abstractNum>
  <w:abstractNum w:abstractNumId="26">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7C661C38"/>
    <w:multiLevelType w:val="multilevel"/>
    <w:tmpl w:val="4734127E"/>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11"/>
  </w:num>
  <w:num w:numId="3">
    <w:abstractNumId w:val="3"/>
  </w:num>
  <w:num w:numId="4">
    <w:abstractNumId w:val="29"/>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6"/>
  </w:num>
  <w:num w:numId="8">
    <w:abstractNumId w:val="27"/>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26"/>
  </w:num>
  <w:num w:numId="17">
    <w:abstractNumId w:val="22"/>
  </w:num>
  <w:num w:numId="18">
    <w:abstractNumId w:val="10"/>
  </w:num>
  <w:num w:numId="19">
    <w:abstractNumId w:val="0"/>
  </w:num>
  <w:num w:numId="20">
    <w:abstractNumId w:val="1"/>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3"/>
  </w:num>
  <w:num w:numId="24">
    <w:abstractNumId w:val="20"/>
  </w:num>
  <w:num w:numId="25">
    <w:abstractNumId w:val="19"/>
  </w:num>
  <w:num w:numId="26">
    <w:abstractNumId w:val="14"/>
  </w:num>
  <w:num w:numId="27">
    <w:abstractNumId w:val="23"/>
  </w:num>
  <w:num w:numId="28">
    <w:abstractNumId w:val="25"/>
  </w:num>
  <w:num w:numId="29">
    <w:abstractNumId w:val="9"/>
  </w:num>
  <w:num w:numId="30">
    <w:abstractNumId w:val="28"/>
  </w:num>
  <w:num w:numId="31">
    <w:abstractNumId w:val="24"/>
  </w:num>
  <w:num w:numId="32">
    <w:abstractNumId w:val="7"/>
  </w:num>
  <w:num w:numId="33">
    <w:abstractNumId w:val="4"/>
  </w:num>
  <w:num w:numId="3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200"/>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001"/>
    <w:rsid w:val="00011D8A"/>
    <w:rsid w:val="000356D3"/>
    <w:rsid w:val="0004038A"/>
    <w:rsid w:val="00050808"/>
    <w:rsid w:val="000508C5"/>
    <w:rsid w:val="000554A0"/>
    <w:rsid w:val="00081ADB"/>
    <w:rsid w:val="0009266F"/>
    <w:rsid w:val="000A2136"/>
    <w:rsid w:val="000A7FBA"/>
    <w:rsid w:val="000B212C"/>
    <w:rsid w:val="000B725D"/>
    <w:rsid w:val="000C1085"/>
    <w:rsid w:val="000C176B"/>
    <w:rsid w:val="000D5385"/>
    <w:rsid w:val="000E192F"/>
    <w:rsid w:val="000E1F39"/>
    <w:rsid w:val="0011162A"/>
    <w:rsid w:val="001303AD"/>
    <w:rsid w:val="00166242"/>
    <w:rsid w:val="00171917"/>
    <w:rsid w:val="001A4937"/>
    <w:rsid w:val="001D0C05"/>
    <w:rsid w:val="001D6B86"/>
    <w:rsid w:val="001E18D5"/>
    <w:rsid w:val="001F1594"/>
    <w:rsid w:val="00205402"/>
    <w:rsid w:val="00236737"/>
    <w:rsid w:val="002469D9"/>
    <w:rsid w:val="002477EA"/>
    <w:rsid w:val="002762B2"/>
    <w:rsid w:val="002C192E"/>
    <w:rsid w:val="002C7A50"/>
    <w:rsid w:val="002D04AE"/>
    <w:rsid w:val="002D7E70"/>
    <w:rsid w:val="00305D8F"/>
    <w:rsid w:val="00322801"/>
    <w:rsid w:val="00341E29"/>
    <w:rsid w:val="00367062"/>
    <w:rsid w:val="00377998"/>
    <w:rsid w:val="003852AE"/>
    <w:rsid w:val="003938A3"/>
    <w:rsid w:val="003B77D8"/>
    <w:rsid w:val="003D3446"/>
    <w:rsid w:val="003D771F"/>
    <w:rsid w:val="00412C6B"/>
    <w:rsid w:val="00431597"/>
    <w:rsid w:val="00452DDC"/>
    <w:rsid w:val="004622A0"/>
    <w:rsid w:val="00475848"/>
    <w:rsid w:val="004903F1"/>
    <w:rsid w:val="0049161B"/>
    <w:rsid w:val="004943A1"/>
    <w:rsid w:val="004A3C7D"/>
    <w:rsid w:val="004B309E"/>
    <w:rsid w:val="004C107C"/>
    <w:rsid w:val="00522FAE"/>
    <w:rsid w:val="005301F2"/>
    <w:rsid w:val="0054046B"/>
    <w:rsid w:val="005B27D0"/>
    <w:rsid w:val="005B406C"/>
    <w:rsid w:val="00610B32"/>
    <w:rsid w:val="0061323E"/>
    <w:rsid w:val="00614AD7"/>
    <w:rsid w:val="00634287"/>
    <w:rsid w:val="006441DA"/>
    <w:rsid w:val="006537E2"/>
    <w:rsid w:val="00672C33"/>
    <w:rsid w:val="006B0760"/>
    <w:rsid w:val="006D4DD1"/>
    <w:rsid w:val="006F2313"/>
    <w:rsid w:val="006F3F83"/>
    <w:rsid w:val="0071351D"/>
    <w:rsid w:val="00795B76"/>
    <w:rsid w:val="007A5B42"/>
    <w:rsid w:val="007B2CCB"/>
    <w:rsid w:val="007B41A9"/>
    <w:rsid w:val="007B71E0"/>
    <w:rsid w:val="007D1E7C"/>
    <w:rsid w:val="007F106A"/>
    <w:rsid w:val="00840903"/>
    <w:rsid w:val="0084569A"/>
    <w:rsid w:val="008512FB"/>
    <w:rsid w:val="00854608"/>
    <w:rsid w:val="00866F80"/>
    <w:rsid w:val="0088697A"/>
    <w:rsid w:val="00887B2A"/>
    <w:rsid w:val="00890FEF"/>
    <w:rsid w:val="00891888"/>
    <w:rsid w:val="00891C42"/>
    <w:rsid w:val="008B2DAF"/>
    <w:rsid w:val="008B4014"/>
    <w:rsid w:val="008B41F9"/>
    <w:rsid w:val="008F3437"/>
    <w:rsid w:val="00923C4F"/>
    <w:rsid w:val="00924E78"/>
    <w:rsid w:val="00937563"/>
    <w:rsid w:val="00952B11"/>
    <w:rsid w:val="00962FE3"/>
    <w:rsid w:val="00992B54"/>
    <w:rsid w:val="00997763"/>
    <w:rsid w:val="009A0780"/>
    <w:rsid w:val="009A152A"/>
    <w:rsid w:val="009A5A80"/>
    <w:rsid w:val="009A5F31"/>
    <w:rsid w:val="009E2D25"/>
    <w:rsid w:val="009F448B"/>
    <w:rsid w:val="00A00A9E"/>
    <w:rsid w:val="00A05D50"/>
    <w:rsid w:val="00A84303"/>
    <w:rsid w:val="00A91A28"/>
    <w:rsid w:val="00A95561"/>
    <w:rsid w:val="00AB3248"/>
    <w:rsid w:val="00AB5AB3"/>
    <w:rsid w:val="00AB762F"/>
    <w:rsid w:val="00AC2A16"/>
    <w:rsid w:val="00AE2CC9"/>
    <w:rsid w:val="00AE4E45"/>
    <w:rsid w:val="00B01A0F"/>
    <w:rsid w:val="00B1180F"/>
    <w:rsid w:val="00B11C4B"/>
    <w:rsid w:val="00B20581"/>
    <w:rsid w:val="00B41E99"/>
    <w:rsid w:val="00B44DAF"/>
    <w:rsid w:val="00B510AB"/>
    <w:rsid w:val="00B7690F"/>
    <w:rsid w:val="00B92184"/>
    <w:rsid w:val="00B95C5E"/>
    <w:rsid w:val="00BB1172"/>
    <w:rsid w:val="00BB4A1A"/>
    <w:rsid w:val="00BB7BC3"/>
    <w:rsid w:val="00BC3B01"/>
    <w:rsid w:val="00BE45A9"/>
    <w:rsid w:val="00C057FA"/>
    <w:rsid w:val="00C169B5"/>
    <w:rsid w:val="00C56414"/>
    <w:rsid w:val="00C61F72"/>
    <w:rsid w:val="00C85259"/>
    <w:rsid w:val="00CC18D9"/>
    <w:rsid w:val="00CE121B"/>
    <w:rsid w:val="00D213A6"/>
    <w:rsid w:val="00D31300"/>
    <w:rsid w:val="00D46D40"/>
    <w:rsid w:val="00D472B6"/>
    <w:rsid w:val="00D53140"/>
    <w:rsid w:val="00D92C5C"/>
    <w:rsid w:val="00D96BFD"/>
    <w:rsid w:val="00D970E6"/>
    <w:rsid w:val="00DE2DB6"/>
    <w:rsid w:val="00DE79AC"/>
    <w:rsid w:val="00DF5476"/>
    <w:rsid w:val="00DF59CF"/>
    <w:rsid w:val="00E307C7"/>
    <w:rsid w:val="00E65DA5"/>
    <w:rsid w:val="00E67FEB"/>
    <w:rsid w:val="00E72CF3"/>
    <w:rsid w:val="00E7373A"/>
    <w:rsid w:val="00E75302"/>
    <w:rsid w:val="00EB516C"/>
    <w:rsid w:val="00EC078E"/>
    <w:rsid w:val="00EC4542"/>
    <w:rsid w:val="00EE32A2"/>
    <w:rsid w:val="00F05D8B"/>
    <w:rsid w:val="00F065CD"/>
    <w:rsid w:val="00F27DD8"/>
    <w:rsid w:val="00F4354F"/>
    <w:rsid w:val="00F50A2F"/>
    <w:rsid w:val="00F56B7B"/>
    <w:rsid w:val="00F772FC"/>
    <w:rsid w:val="00F916AF"/>
    <w:rsid w:val="00F916CA"/>
    <w:rsid w:val="00FA0D3E"/>
    <w:rsid w:val="00FB5B54"/>
    <w:rsid w:val="00FE4BD0"/>
    <w:rsid w:val="00FF0B18"/>
    <w:rsid w:val="00FF4895"/>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5F21D8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4C107C"/>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C107C"/>
    <w:rPr>
      <w:rFonts w:cs="Segoe UI" w:eastAsia="Calibri" w:hAnsi="Segoe UI" w:ascii="Segoe UI"/>
      <w:sz w:val="18"/>
      <w:szCs w:val="18"/>
      <w:lang w:eastAsia="en-US"/>
    </w:rPr>
  </w:style>
  <w:style w:styleId="Podnoje" w:type="paragraph">
    <w:name w:val="footer"/>
    <w:basedOn w:val="Normal"/>
    <w:link w:val="PodnojeChar"/>
    <w:uiPriority w:val="99"/>
    <w:unhideWhenUsed/>
    <w:rsid w:val="004A3C7D"/>
    <w:pPr>
      <w:tabs>
        <w:tab w:pos="4703" w:val="center"/>
        <w:tab w:pos="9406" w:val="right"/>
      </w:tabs>
      <w:spacing w:after="0"/>
    </w:pPr>
  </w:style>
  <w:style w:customStyle="true" w:styleId="PodnojeChar" w:type="character">
    <w:name w:val="Podnožje Char"/>
    <w:basedOn w:val="Zadanifontodlomka"/>
    <w:link w:val="Podnoje"/>
    <w:uiPriority w:val="99"/>
    <w:rsid w:val="004A3C7D"/>
    <w:rPr>
      <w:rFonts w:cs="Times New Roman" w:eastAsia="Calibri" w:hAnsi="Calibri" w:ascii="Calibri"/>
      <w:lang w:eastAsia="en-US"/>
    </w:rPr>
  </w:style>
  <w:style w:styleId="Brojstranice" w:type="character">
    <w:name w:val="page number"/>
    <w:basedOn w:val="Zadanifontodlomka"/>
    <w:uiPriority w:val="99"/>
    <w:semiHidden/>
    <w:unhideWhenUsed/>
    <w:rsid w:val="004A3C7D"/>
  </w:style>
  <w:style w:styleId="Zaglavlje" w:type="paragraph">
    <w:name w:val="header"/>
    <w:basedOn w:val="Normal"/>
    <w:link w:val="ZaglavljeChar"/>
    <w:uiPriority w:val="99"/>
    <w:unhideWhenUsed/>
    <w:rsid w:val="004A3C7D"/>
    <w:pPr>
      <w:tabs>
        <w:tab w:pos="4703" w:val="center"/>
        <w:tab w:pos="9406" w:val="right"/>
      </w:tabs>
      <w:spacing w:after="0"/>
    </w:pPr>
  </w:style>
  <w:style w:customStyle="true" w:styleId="ZaglavljeChar" w:type="character">
    <w:name w:val="Zaglavlje Char"/>
    <w:basedOn w:val="Zadanifontodlomka"/>
    <w:link w:val="Zaglavlje"/>
    <w:uiPriority w:val="99"/>
    <w:rsid w:val="004A3C7D"/>
    <w:rPr>
      <w:rFonts w:cs="Times New Roman"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4C107C"/>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C107C"/>
    <w:rPr>
      <w:rFonts w:ascii="Segoe UI" w:cs="Segoe UI" w:eastAsia="Calibri" w:hAnsi="Segoe UI"/>
      <w:sz w:val="18"/>
      <w:szCs w:val="18"/>
      <w:lang w:eastAsia="en-US"/>
    </w:rPr>
  </w:style>
  <w:style w:styleId="Podnoje" w:type="paragraph">
    <w:name w:val="footer"/>
    <w:basedOn w:val="Normal"/>
    <w:link w:val="PodnojeChar"/>
    <w:uiPriority w:val="99"/>
    <w:unhideWhenUsed/>
    <w:rsid w:val="004A3C7D"/>
    <w:pPr>
      <w:tabs>
        <w:tab w:pos="4703" w:val="center"/>
        <w:tab w:pos="9406" w:val="right"/>
      </w:tabs>
      <w:spacing w:after="0"/>
    </w:pPr>
  </w:style>
  <w:style w:customStyle="1" w:styleId="PodnojeChar" w:type="character">
    <w:name w:val="Podnožje Char"/>
    <w:basedOn w:val="Zadanifontodlomka"/>
    <w:link w:val="Podnoje"/>
    <w:uiPriority w:val="99"/>
    <w:rsid w:val="004A3C7D"/>
    <w:rPr>
      <w:rFonts w:ascii="Calibri" w:cs="Times New Roman" w:eastAsia="Calibri" w:hAnsi="Calibri"/>
      <w:lang w:eastAsia="en-US"/>
    </w:rPr>
  </w:style>
  <w:style w:styleId="Brojstranice" w:type="character">
    <w:name w:val="page number"/>
    <w:basedOn w:val="Zadanifontodlomka"/>
    <w:uiPriority w:val="99"/>
    <w:semiHidden/>
    <w:unhideWhenUsed/>
    <w:rsid w:val="004A3C7D"/>
  </w:style>
  <w:style w:styleId="Zaglavlje" w:type="paragraph">
    <w:name w:val="header"/>
    <w:basedOn w:val="Normal"/>
    <w:link w:val="ZaglavljeChar"/>
    <w:uiPriority w:val="99"/>
    <w:unhideWhenUsed/>
    <w:rsid w:val="004A3C7D"/>
    <w:pPr>
      <w:tabs>
        <w:tab w:pos="4703" w:val="center"/>
        <w:tab w:pos="9406" w:val="right"/>
      </w:tabs>
      <w:spacing w:after="0"/>
    </w:pPr>
  </w:style>
  <w:style w:customStyle="1" w:styleId="ZaglavljeChar" w:type="character">
    <w:name w:val="Zaglavlje Char"/>
    <w:basedOn w:val="Zadanifontodlomka"/>
    <w:link w:val="Zaglavlje"/>
    <w:uiPriority w:val="99"/>
    <w:rsid w:val="004A3C7D"/>
    <w:rPr>
      <w:rFonts w:ascii="Calibri" w:cs="Times New Roman"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1169365176">
      <w:bodyDiv w:val="true"/>
      <w:marLeft w:val="0"/>
      <w:marRight w:val="0"/>
      <w:marTop w:val="0"/>
      <w:marBottom w:val="0"/>
      <w:divBdr>
        <w:top w:space="0" w:sz="0" w:color="auto" w:val="none"/>
        <w:left w:space="0" w:sz="0" w:color="auto" w:val="none"/>
        <w:bottom w:space="0" w:sz="0" w:color="auto" w:val="none"/>
        <w:right w:space="0" w:sz="0" w:color="auto" w:val="none"/>
      </w:divBdr>
      <w:divsChild>
        <w:div w:id="1670329796">
          <w:marLeft w:val="0"/>
          <w:marRight w:val="0"/>
          <w:marTop w:val="0"/>
          <w:marBottom w:val="0"/>
          <w:divBdr>
            <w:top w:space="0" w:sz="0" w:color="auto" w:val="none"/>
            <w:left w:space="0" w:sz="0" w:color="auto" w:val="none"/>
            <w:bottom w:space="0" w:sz="0" w:color="auto" w:val="none"/>
            <w:right w:space="0" w:sz="0" w:color="auto" w:val="none"/>
          </w:divBdr>
          <w:divsChild>
            <w:div w:id="501286037">
              <w:marLeft w:val="0"/>
              <w:marRight w:val="0"/>
              <w:marTop w:val="0"/>
              <w:marBottom w:val="0"/>
              <w:divBdr>
                <w:top w:space="0" w:sz="0" w:color="auto" w:val="none"/>
                <w:left w:space="0" w:sz="0" w:color="auto" w:val="none"/>
                <w:bottom w:space="0" w:sz="0" w:color="auto" w:val="none"/>
                <w:right w:space="0" w:sz="0" w:color="auto" w:val="none"/>
              </w:divBdr>
              <w:divsChild>
                <w:div w:id="1114059447">
                  <w:marLeft w:val="0"/>
                  <w:marRight w:val="0"/>
                  <w:marTop w:val="0"/>
                  <w:marBottom w:val="0"/>
                  <w:divBdr>
                    <w:top w:space="0" w:sz="0" w:color="auto" w:val="none"/>
                    <w:left w:space="0" w:sz="0" w:color="auto" w:val="none"/>
                    <w:bottom w:space="0" w:sz="0" w:color="auto" w:val="none"/>
                    <w:right w:space="0" w:sz="0" w:color="auto" w:val="none"/>
                  </w:divBdr>
                  <w:divsChild>
                    <w:div w:id="1660575335">
                      <w:marLeft w:val="0"/>
                      <w:marRight w:val="0"/>
                      <w:marTop w:val="0"/>
                      <w:marBottom w:val="0"/>
                      <w:divBdr>
                        <w:top w:space="0" w:sz="0" w:color="auto" w:val="none"/>
                        <w:left w:space="0" w:sz="0" w:color="auto" w:val="none"/>
                        <w:bottom w:space="0" w:sz="0" w:color="auto" w:val="none"/>
                        <w:right w:space="0" w:sz="0" w:color="auto" w:val="none"/>
                      </w:divBdr>
                      <w:divsChild>
                        <w:div w:id="2067214038">
                          <w:marLeft w:val="0"/>
                          <w:marRight w:val="0"/>
                          <w:marTop w:val="0"/>
                          <w:marBottom w:val="0"/>
                          <w:divBdr>
                            <w:top w:space="0" w:sz="0" w:color="auto" w:val="none"/>
                            <w:left w:space="0" w:sz="0" w:color="auto" w:val="none"/>
                            <w:bottom w:space="0" w:sz="0" w:color="auto" w:val="none"/>
                            <w:right w:space="0" w:sz="0" w:color="auto" w:val="none"/>
                          </w:divBdr>
                          <w:divsChild>
                            <w:div w:id="1684356901">
                              <w:marLeft w:val="0"/>
                              <w:marRight w:val="0"/>
                              <w:marTop w:val="0"/>
                              <w:marBottom w:val="0"/>
                              <w:divBdr>
                                <w:top w:space="0" w:sz="0" w:color="auto" w:val="none"/>
                                <w:left w:space="0" w:sz="0" w:color="auto" w:val="none"/>
                                <w:bottom w:space="0" w:sz="0" w:color="auto" w:val="none"/>
                                <w:right w:space="0" w:sz="0" w:color="auto" w:val="none"/>
                              </w:divBdr>
                              <w:divsChild>
                                <w:div w:id="72361933">
                                  <w:marLeft w:val="0"/>
                                  <w:marRight w:val="0"/>
                                  <w:marTop w:val="0"/>
                                  <w:marBottom w:val="0"/>
                                  <w:divBdr>
                                    <w:top w:space="0" w:sz="0" w:color="auto" w:val="none"/>
                                    <w:left w:space="0" w:sz="0" w:color="auto" w:val="none"/>
                                    <w:bottom w:space="0" w:sz="0" w:color="auto" w:val="none"/>
                                    <w:right w:space="0" w:sz="0" w:color="auto" w:val="none"/>
                                  </w:divBdr>
                                  <w:divsChild>
                                    <w:div w:id="358892322">
                                      <w:marLeft w:val="0"/>
                                      <w:marRight w:val="0"/>
                                      <w:marTop w:val="0"/>
                                      <w:marBottom w:val="0"/>
                                      <w:divBdr>
                                        <w:top w:space="0" w:sz="0" w:color="auto" w:val="none"/>
                                        <w:left w:space="0" w:sz="0" w:color="auto" w:val="none"/>
                                        <w:bottom w:space="0" w:sz="0" w:color="auto" w:val="none"/>
                                        <w:right w:space="0" w:sz="0" w:color="auto" w:val="none"/>
                                      </w:divBdr>
                                      <w:divsChild>
                                        <w:div w:id="2066906091">
                                          <w:marLeft w:val="0"/>
                                          <w:marRight w:val="0"/>
                                          <w:marTop w:val="0"/>
                                          <w:marBottom w:val="0"/>
                                          <w:divBdr>
                                            <w:top w:space="0" w:sz="0" w:color="auto" w:val="none"/>
                                            <w:left w:space="0" w:sz="0" w:color="auto" w:val="none"/>
                                            <w:bottom w:space="0" w:sz="0" w:color="auto" w:val="none"/>
                                            <w:right w:space="0" w:sz="0" w:color="auto" w:val="none"/>
                                          </w:divBdr>
                                          <w:divsChild>
                                            <w:div w:id="1319961146">
                                              <w:marLeft w:val="0"/>
                                              <w:marRight w:val="0"/>
                                              <w:marTop w:val="0"/>
                                              <w:marBottom w:val="0"/>
                                              <w:divBdr>
                                                <w:top w:space="0" w:sz="0" w:color="auto" w:val="none"/>
                                                <w:left w:space="0" w:sz="0" w:color="auto" w:val="none"/>
                                                <w:bottom w:space="0" w:sz="0" w:color="auto" w:val="none"/>
                                                <w:right w:space="0" w:sz="0" w:color="auto" w:val="none"/>
                                              </w:divBdr>
                                              <w:divsChild>
                                                <w:div w:id="969046820">
                                                  <w:marLeft w:val="0"/>
                                                  <w:marRight w:val="0"/>
                                                  <w:marTop w:val="0"/>
                                                  <w:marBottom w:val="0"/>
                                                  <w:divBdr>
                                                    <w:top w:space="0" w:sz="0" w:color="auto" w:val="none"/>
                                                    <w:left w:space="0" w:sz="0" w:color="auto" w:val="none"/>
                                                    <w:bottom w:space="0" w:sz="0" w:color="auto" w:val="none"/>
                                                    <w:right w:space="0" w:sz="0" w:color="auto" w:val="none"/>
                                                  </w:divBdr>
                                                  <w:divsChild>
                                                    <w:div w:id="929587478">
                                                      <w:marLeft w:val="0"/>
                                                      <w:marRight w:val="0"/>
                                                      <w:marTop w:val="0"/>
                                                      <w:marBottom w:val="0"/>
                                                      <w:divBdr>
                                                        <w:top w:space="0" w:sz="0" w:color="auto" w:val="none"/>
                                                        <w:left w:space="0" w:sz="0" w:color="auto" w:val="none"/>
                                                        <w:bottom w:space="0" w:sz="0" w:color="auto" w:val="none"/>
                                                        <w:right w:space="0" w:sz="0" w:color="auto" w:val="none"/>
                                                      </w:divBdr>
                                                      <w:divsChild>
                                                        <w:div w:id="1713384542">
                                                          <w:marLeft w:val="0"/>
                                                          <w:marRight w:val="0"/>
                                                          <w:marTop w:val="0"/>
                                                          <w:marBottom w:val="0"/>
                                                          <w:divBdr>
                                                            <w:top w:space="0" w:sz="0" w:color="auto" w:val="none"/>
                                                            <w:left w:space="0" w:sz="0" w:color="auto" w:val="none"/>
                                                            <w:bottom w:space="0" w:sz="0" w:color="auto" w:val="none"/>
                                                            <w:right w:space="0" w:sz="0" w:color="auto" w:val="none"/>
                                                          </w:divBdr>
                                                          <w:divsChild>
                                                            <w:div w:id="1868592579">
                                                              <w:marLeft w:val="0"/>
                                                              <w:marRight w:val="0"/>
                                                              <w:marTop w:val="0"/>
                                                              <w:marBottom w:val="0"/>
                                                              <w:divBdr>
                                                                <w:top w:space="0" w:sz="0" w:color="auto" w:val="none"/>
                                                                <w:left w:space="0" w:sz="0" w:color="auto" w:val="none"/>
                                                                <w:bottom w:space="0" w:sz="0" w:color="auto" w:val="none"/>
                                                                <w:right w:space="0" w:sz="0" w:color="auto" w:val="none"/>
                                                              </w:divBdr>
                                                              <w:divsChild>
                                                                <w:div w:id="614483432">
                                                                  <w:marLeft w:val="0"/>
                                                                  <w:marRight w:val="0"/>
                                                                  <w:marTop w:val="0"/>
                                                                  <w:marBottom w:val="0"/>
                                                                  <w:divBdr>
                                                                    <w:top w:space="0" w:sz="0" w:color="auto" w:val="none"/>
                                                                    <w:left w:space="0" w:sz="0" w:color="auto" w:val="none"/>
                                                                    <w:bottom w:space="0" w:sz="0" w:color="auto" w:val="none"/>
                                                                    <w:right w:space="0" w:sz="0" w:color="auto" w:val="none"/>
                                                                  </w:divBdr>
                                                                  <w:divsChild>
                                                                    <w:div w:id="761150042">
                                                                      <w:marLeft w:val="0"/>
                                                                      <w:marRight w:val="0"/>
                                                                      <w:marTop w:val="0"/>
                                                                      <w:marBottom w:val="0"/>
                                                                      <w:divBdr>
                                                                        <w:top w:space="0" w:sz="0" w:color="auto" w:val="none"/>
                                                                        <w:left w:space="0" w:sz="0" w:color="auto" w:val="none"/>
                                                                        <w:bottom w:space="0" w:sz="0" w:color="auto" w:val="none"/>
                                                                        <w:right w:space="0" w:sz="0" w:color="auto" w:val="none"/>
                                                                      </w:divBdr>
                                                                      <w:divsChild>
                                                                        <w:div w:id="114105453">
                                                                          <w:marLeft w:val="0"/>
                                                                          <w:marRight w:val="0"/>
                                                                          <w:marTop w:val="0"/>
                                                                          <w:marBottom w:val="0"/>
                                                                          <w:divBdr>
                                                                            <w:top w:space="0" w:sz="0" w:color="auto" w:val="none"/>
                                                                            <w:left w:space="0" w:sz="0" w:color="auto" w:val="none"/>
                                                                            <w:bottom w:space="0" w:sz="0" w:color="auto" w:val="none"/>
                                                                            <w:right w:space="0" w:sz="0" w:color="auto" w:val="none"/>
                                                                          </w:divBdr>
                                                                          <w:divsChild>
                                                                            <w:div w:id="496574813">
                                                                              <w:marLeft w:val="0"/>
                                                                              <w:marRight w:val="0"/>
                                                                              <w:marTop w:val="0"/>
                                                                              <w:marBottom w:val="0"/>
                                                                              <w:divBdr>
                                                                                <w:top w:space="0" w:sz="0" w:color="auto" w:val="none"/>
                                                                                <w:left w:space="0" w:sz="0" w:color="auto" w:val="none"/>
                                                                                <w:bottom w:space="0" w:sz="0" w:color="auto" w:val="none"/>
                                                                                <w:right w:space="0" w:sz="0" w:color="auto" w:val="none"/>
                                                                              </w:divBdr>
                                                                              <w:divsChild>
                                                                                <w:div w:id="2096894908">
                                                                                  <w:marLeft w:val="0"/>
                                                                                  <w:marRight w:val="0"/>
                                                                                  <w:marTop w:val="0"/>
                                                                                  <w:marBottom w:val="0"/>
                                                                                  <w:divBdr>
                                                                                    <w:top w:space="0" w:sz="0" w:color="auto" w:val="none"/>
                                                                                    <w:left w:space="0" w:sz="0" w:color="auto" w:val="none"/>
                                                                                    <w:bottom w:space="0" w:sz="0" w:color="auto" w:val="none"/>
                                                                                    <w:right w:space="0" w:sz="0" w:color="auto" w:val="none"/>
                                                                                  </w:divBdr>
                                                                                  <w:divsChild>
                                                                                    <w:div w:id="1761170334">
                                                                                      <w:marLeft w:val="0"/>
                                                                                      <w:marRight w:val="0"/>
                                                                                      <w:marTop w:val="0"/>
                                                                                      <w:marBottom w:val="0"/>
                                                                                      <w:divBdr>
                                                                                        <w:top w:space="0" w:sz="0" w:color="auto" w:val="none"/>
                                                                                        <w:left w:space="0" w:sz="0" w:color="auto" w:val="none"/>
                                                                                        <w:bottom w:space="0" w:sz="0" w:color="auto" w:val="none"/>
                                                                                        <w:right w:space="0" w:sz="0" w:color="auto" w:val="none"/>
                                                                                      </w:divBdr>
                                                                                      <w:divsChild>
                                                                                        <w:div w:id="756252423">
                                                                                          <w:marLeft w:val="0"/>
                                                                                          <w:marRight w:val="0"/>
                                                                                          <w:marTop w:val="0"/>
                                                                                          <w:marBottom w:val="0"/>
                                                                                          <w:divBdr>
                                                                                            <w:top w:space="0" w:sz="0" w:color="auto" w:val="none"/>
                                                                                            <w:left w:space="0" w:sz="0" w:color="auto" w:val="none"/>
                                                                                            <w:bottom w:space="0" w:sz="0" w:color="auto" w:val="none"/>
                                                                                            <w:right w:space="0" w:sz="0" w:color="auto" w:val="none"/>
                                                                                          </w:divBdr>
                                                                                          <w:divsChild>
                                                                                            <w:div w:id="1848136324">
                                                                                              <w:marLeft w:val="0"/>
                                                                                              <w:marRight w:val="120"/>
                                                                                              <w:marTop w:val="0"/>
                                                                                              <w:marBottom w:val="150"/>
                                                                                              <w:divBdr>
                                                                                                <w:top w:space="0" w:sz="2" w:color="EFEFEF" w:val="single"/>
                                                                                                <w:left w:space="0" w:sz="6" w:color="EFEFEF" w:val="single"/>
                                                                                                <w:bottom w:space="0" w:sz="6" w:color="E2E2E2" w:val="single"/>
                                                                                                <w:right w:space="0" w:sz="6" w:color="EFEFEF" w:val="single"/>
                                                                                              </w:divBdr>
                                                                                              <w:divsChild>
                                                                                                <w:div w:id="2037000628">
                                                                                                  <w:marLeft w:val="0"/>
                                                                                                  <w:marRight w:val="0"/>
                                                                                                  <w:marTop w:val="0"/>
                                                                                                  <w:marBottom w:val="0"/>
                                                                                                  <w:divBdr>
                                                                                                    <w:top w:space="0" w:sz="0" w:color="auto" w:val="none"/>
                                                                                                    <w:left w:space="0" w:sz="0" w:color="auto" w:val="none"/>
                                                                                                    <w:bottom w:space="0" w:sz="0" w:color="auto" w:val="none"/>
                                                                                                    <w:right w:space="0" w:sz="0" w:color="auto" w:val="none"/>
                                                                                                  </w:divBdr>
                                                                                                  <w:divsChild>
                                                                                                    <w:div w:id="383675633">
                                                                                                      <w:marLeft w:val="0"/>
                                                                                                      <w:marRight w:val="0"/>
                                                                                                      <w:marTop w:val="0"/>
                                                                                                      <w:marBottom w:val="0"/>
                                                                                                      <w:divBdr>
                                                                                                        <w:top w:space="0" w:sz="0" w:color="auto" w:val="none"/>
                                                                                                        <w:left w:space="0" w:sz="0" w:color="auto" w:val="none"/>
                                                                                                        <w:bottom w:space="0" w:sz="0" w:color="auto" w:val="none"/>
                                                                                                        <w:right w:space="0" w:sz="0" w:color="auto" w:val="none"/>
                                                                                                      </w:divBdr>
                                                                                                      <w:divsChild>
                                                                                                        <w:div w:id="681200209">
                                                                                                          <w:marLeft w:val="0"/>
                                                                                                          <w:marRight w:val="0"/>
                                                                                                          <w:marTop w:val="0"/>
                                                                                                          <w:marBottom w:val="0"/>
                                                                                                          <w:divBdr>
                                                                                                            <w:top w:space="0" w:sz="0" w:color="auto" w:val="none"/>
                                                                                                            <w:left w:space="0" w:sz="0" w:color="auto" w:val="none"/>
                                                                                                            <w:bottom w:space="0" w:sz="0" w:color="auto" w:val="none"/>
                                                                                                            <w:right w:space="0" w:sz="0" w:color="auto" w:val="none"/>
                                                                                                          </w:divBdr>
                                                                                                          <w:divsChild>
                                                                                                            <w:div w:id="1846092366">
                                                                                                              <w:marLeft w:val="0"/>
                                                                                                              <w:marRight w:val="0"/>
                                                                                                              <w:marTop w:val="0"/>
                                                                                                              <w:marBottom w:val="0"/>
                                                                                                              <w:divBdr>
                                                                                                                <w:top w:space="0" w:sz="0" w:color="auto" w:val="none"/>
                                                                                                                <w:left w:space="0" w:sz="0" w:color="auto" w:val="none"/>
                                                                                                                <w:bottom w:space="0" w:sz="0" w:color="auto" w:val="none"/>
                                                                                                                <w:right w:space="0" w:sz="0" w:color="auto" w:val="none"/>
                                                                                                              </w:divBdr>
                                                                                                              <w:divsChild>
                                                                                                                <w:div w:id="1625191118">
                                                                                                                  <w:marLeft w:val="0"/>
                                                                                                                  <w:marRight w:val="0"/>
                                                                                                                  <w:marTop w:val="0"/>
                                                                                                                  <w:marBottom w:val="0"/>
                                                                                                                  <w:divBdr>
                                                                                                                    <w:top w:space="4" w:sz="2" w:color="D8D8D8" w:val="single"/>
                                                                                                                    <w:left w:space="0" w:sz="2" w:color="D8D8D8" w:val="single"/>
                                                                                                                    <w:bottom w:space="4" w:sz="2" w:color="D8D8D8" w:val="single"/>
                                                                                                                    <w:right w:space="0" w:sz="2" w:color="D8D8D8" w:val="single"/>
                                                                                                                  </w:divBdr>
                                                                                                                  <w:divsChild>
                                                                                                                    <w:div w:id="929192138">
                                                                                                                      <w:marLeft w:val="225"/>
                                                                                                                      <w:marRight w:val="225"/>
                                                                                                                      <w:marTop w:val="75"/>
                                                                                                                      <w:marBottom w:val="75"/>
                                                                                                                      <w:divBdr>
                                                                                                                        <w:top w:space="0" w:sz="0" w:color="auto" w:val="none"/>
                                                                                                                        <w:left w:space="0" w:sz="0" w:color="auto" w:val="none"/>
                                                                                                                        <w:bottom w:space="0" w:sz="0" w:color="auto" w:val="none"/>
                                                                                                                        <w:right w:space="0" w:sz="0" w:color="auto" w:val="none"/>
                                                                                                                      </w:divBdr>
                                                                                                                      <w:divsChild>
                                                                                                                        <w:div w:id="951983040">
                                                                                                                          <w:marLeft w:val="0"/>
                                                                                                                          <w:marRight w:val="0"/>
                                                                                                                          <w:marTop w:val="0"/>
                                                                                                                          <w:marBottom w:val="0"/>
                                                                                                                          <w:divBdr>
                                                                                                                            <w:top w:space="0" w:sz="6" w:color="auto" w:val="single"/>
                                                                                                                            <w:left w:space="0" w:sz="6" w:color="auto" w:val="single"/>
                                                                                                                            <w:bottom w:space="0" w:sz="6" w:color="auto" w:val="single"/>
                                                                                                                            <w:right w:space="0" w:sz="6" w:color="auto" w:val="single"/>
                                                                                                                          </w:divBdr>
                                                                                                                          <w:divsChild>
                                                                                                                            <w:div w:id="920066995">
                                                                                                                              <w:marLeft w:val="0"/>
                                                                                                                              <w:marRight w:val="0"/>
                                                                                                                              <w:marTop w:val="0"/>
                                                                                                                              <w:marBottom w:val="0"/>
                                                                                                                              <w:divBdr>
                                                                                                                                <w:top w:space="0" w:sz="0" w:color="auto" w:val="none"/>
                                                                                                                                <w:left w:space="0" w:sz="0" w:color="auto" w:val="none"/>
                                                                                                                                <w:bottom w:space="0" w:sz="0" w:color="auto" w:val="none"/>
                                                                                                                                <w:right w:space="0" w:sz="0" w:color="auto" w:val="none"/>
                                                                                                                              </w:divBdr>
                                                                                                                              <w:divsChild>
                                                                                                                                <w:div w:id="693115540">
                                                                                                                                  <w:marLeft w:val="0"/>
                                                                                                                                  <w:marRight w:val="0"/>
                                                                                                                                  <w:marTop w:val="0"/>
                                                                                                                                  <w:marBottom w:val="0"/>
                                                                                                                                  <w:divBdr>
                                                                                                                                    <w:top w:space="0" w:sz="0" w:color="auto" w:val="none"/>
                                                                                                                                    <w:left w:space="0" w:sz="0" w:color="auto" w:val="none"/>
                                                                                                                                    <w:bottom w:space="0" w:sz="0" w:color="auto" w:val="none"/>
                                                                                                                                    <w:right w:space="0" w:sz="0" w:color="auto" w:val="none"/>
                                                                                                                                  </w:divBdr>
                                                                                                                                  <w:divsChild>
                                                                                                                                    <w:div w:id="1967617197">
                                                                                                                                      <w:marLeft w:val="0"/>
                                                                                                                                      <w:marRight w:val="0"/>
                                                                                                                                      <w:marTop w:val="0"/>
                                                                                                                                      <w:marBottom w:val="0"/>
                                                                                                                                      <w:divBdr>
                                                                                                                                        <w:top w:space="0" w:sz="0" w:color="auto" w:val="none"/>
                                                                                                                                        <w:left w:space="0" w:sz="0" w:color="auto" w:val="none"/>
                                                                                                                                        <w:bottom w:space="0" w:sz="0" w:color="auto" w:val="none"/>
                                                                                                                                        <w:right w:space="0" w:sz="0" w:color="auto" w:val="none"/>
                                                                                                                                      </w:divBdr>
                                                                                                                                      <w:divsChild>
                                                                                                                                        <w:div w:id="1186283307">
                                                                                                                                          <w:marLeft w:val="0"/>
                                                                                                                                          <w:marRight w:val="0"/>
                                                                                                                                          <w:marTop w:val="0"/>
                                                                                                                                          <w:marBottom w:val="0"/>
                                                                                                                                          <w:divBdr>
                                                                                                                                            <w:top w:space="0" w:sz="0" w:color="auto" w:val="none"/>
                                                                                                                                            <w:left w:space="0" w:sz="0" w:color="auto" w:val="none"/>
                                                                                                                                            <w:bottom w:space="0" w:sz="0" w:color="auto" w:val="none"/>
                                                                                                                                            <w:right w:space="0" w:sz="0" w:color="auto" w:val="none"/>
                                                                                                                                          </w:divBdr>
                                                                                                                                          <w:divsChild>
                                                                                                                                            <w:div w:id="1748763099">
                                                                                                                                              <w:marLeft w:val="0"/>
                                                                                                                                              <w:marRight w:val="0"/>
                                                                                                                                              <w:marTop w:val="0"/>
                                                                                                                                              <w:marBottom w:val="0"/>
                                                                                                                                              <w:divBdr>
                                                                                                                                                <w:top w:space="0" w:sz="0" w:color="auto" w:val="none"/>
                                                                                                                                                <w:left w:space="0" w:sz="0" w:color="auto" w:val="none"/>
                                                                                                                                                <w:bottom w:space="0" w:sz="0" w:color="auto" w:val="none"/>
                                                                                                                                                <w:right w:space="0" w:sz="0" w:color="auto" w:val="none"/>
                                                                                                                                              </w:divBdr>
                                                                                                                                              <w:divsChild>
                                                                                                                                                <w:div w:id="1503011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E6983A8-3CAC-46BC-AD9B-331BAEEE5711}">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7</properties:Pages>
  <properties:Words>2513</properties:Words>
  <properties:Characters>14330</properties:Characters>
  <properties:Lines>119</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16810</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2019-03-15T07:20:00Z</dcterms:created>
  <dc:creator>ADMINIBM</dc:creator>
  <cp:lastModifiedBy>Monika Grbac</cp:lastModifiedBy>
  <cp:lastPrinted>2019-03-08T10:35:00Z</cp:lastPrinted>
  <dcterms:modified xmlns:xsi="http://www.w3.org/2001/XMLSchema-instance" xsi:type="dcterms:W3CDTF">2019-03-15T07:20:00Z</dcterms:modified>
  <cp:revision>2</cp:revision>
</cp:coreProperties>
</file>