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cff1" w14:paraId="18ecff1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9D521E">
        <w:rPr>
          <w:sz w:val="24"/>
          <w:lang w:val="pt-BR"/>
        </w:rPr>
        <w:t>6725</w:t>
      </w:r>
      <w:r w:rsidR="00D8769D">
        <w:rPr>
          <w:sz w:val="24"/>
          <w:lang w:val="pt-BR"/>
        </w:rPr>
        <w:t>/15</w:t>
      </w:r>
      <w:r w:rsidR="00240FCF">
        <w:rPr>
          <w:sz w:val="24"/>
          <w:lang w:val="pt-BR"/>
        </w:rPr>
        <w:t>-48</w:t>
      </w:r>
      <w:r w:rsidRPr="00264673">
        <w:rPr>
          <w:sz w:val="24"/>
          <w:lang w:val="pt-BR"/>
        </w:rPr>
        <w:t xml:space="preserve">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</w:t>
      </w:r>
      <w:r w:rsidR="009D521E">
        <w:rPr>
          <w:sz w:val="24"/>
        </w:rPr>
        <w:t>Nikolini Dorić Hadžisejdić</w:t>
      </w:r>
      <w:r w:rsidRPr="003B2EE0">
        <w:rPr>
          <w:sz w:val="24"/>
        </w:rPr>
        <w:t xml:space="preserve">, u stečajnom postupku nad dužnikom </w:t>
      </w:r>
      <w:r w:rsidR="009D521E" w:rsidRPr="009D521E">
        <w:rPr>
          <w:sz w:val="24"/>
          <w:szCs w:val="24"/>
          <w:lang w:val="pt-BR"/>
        </w:rPr>
        <w:t>ALEN PLUS d.o.o. u stečaju, Zagreb, Baburičina 23, OIB: 11500987941</w:t>
      </w:r>
      <w:r w:rsidRPr="009D521E">
        <w:rPr>
          <w:sz w:val="24"/>
          <w:szCs w:val="24"/>
        </w:rPr>
        <w:t xml:space="preserve">, </w:t>
      </w:r>
      <w:r w:rsidR="00626AAB">
        <w:rPr>
          <w:sz w:val="24"/>
          <w:szCs w:val="24"/>
        </w:rPr>
        <w:t>20</w:t>
      </w:r>
      <w:r w:rsidRPr="003B2EE0">
        <w:rPr>
          <w:sz w:val="24"/>
        </w:rPr>
        <w:t xml:space="preserve">. </w:t>
      </w:r>
      <w:r w:rsidR="00E80511">
        <w:rPr>
          <w:sz w:val="24"/>
        </w:rPr>
        <w:t>siječnja 2017</w:t>
      </w:r>
      <w:r w:rsidRPr="003B2EE0">
        <w:rPr>
          <w:sz w:val="24"/>
        </w:rPr>
        <w:t>.</w:t>
      </w:r>
      <w:r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D8769D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E80511" w:rsidRPr="009D521E">
        <w:rPr>
          <w:sz w:val="24"/>
          <w:szCs w:val="24"/>
          <w:lang w:val="pt-BR"/>
        </w:rPr>
        <w:t>ALEN PLUS d.o.o. u stečaju, Zagreb, Baburičina 23, OIB: 11500987941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 xml:space="preserve">upisane u zemljišnim knjigama Općinskog suda u </w:t>
      </w:r>
      <w:r w:rsidR="00E80511">
        <w:rPr>
          <w:sz w:val="24"/>
        </w:rPr>
        <w:t>Sisku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3B2EE0">
        <w:rPr>
          <w:sz w:val="24"/>
        </w:rPr>
        <w:t xml:space="preserve"> u</w:t>
      </w:r>
      <w:r w:rsidR="003B2EE0" w:rsidRPr="003B2EE0">
        <w:rPr>
          <w:sz w:val="24"/>
          <w:szCs w:val="24"/>
        </w:rPr>
        <w:t xml:space="preserve"> </w:t>
      </w:r>
      <w:r w:rsidR="00E80511">
        <w:rPr>
          <w:sz w:val="24"/>
          <w:szCs w:val="24"/>
        </w:rPr>
        <w:t>zk. ul. br.</w:t>
      </w:r>
      <w:r w:rsidR="00E80511" w:rsidRPr="008B6899">
        <w:rPr>
          <w:sz w:val="24"/>
          <w:szCs w:val="24"/>
        </w:rPr>
        <w:t xml:space="preserve"> </w:t>
      </w:r>
      <w:r w:rsidR="00E80511">
        <w:rPr>
          <w:sz w:val="24"/>
          <w:szCs w:val="24"/>
        </w:rPr>
        <w:t>356, k.o. 326534 Novi Sisak, koja se sastoji od  kčbr. 383 u naravi k</w:t>
      </w:r>
      <w:r w:rsidR="00E80511" w:rsidRPr="008B6899">
        <w:rPr>
          <w:sz w:val="24"/>
          <w:szCs w:val="24"/>
        </w:rPr>
        <w:t>uća površine 156 m2, izgrađeno zemljište površine 18 m2, izgrađeno zemljište površine 44 m2, dvorište površine 830 m2, izgrađeno zemljište površine 24 m2 i izgrađeno zemljište površine 37m2, ukupno površine 1109 m2</w:t>
      </w:r>
      <w:r w:rsidR="00D8769D">
        <w:rPr>
          <w:sz w:val="24"/>
        </w:rPr>
        <w:t>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112C2D">
        <w:rPr>
          <w:sz w:val="24"/>
        </w:rPr>
        <w:t>Potem d.o.o. Zagreb, Novi Goljak 20, OIB: 89098433706.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112C2D">
        <w:rPr>
          <w:sz w:val="24"/>
        </w:rPr>
        <w:t>Sisku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112C2D">
        <w:rPr>
          <w:sz w:val="24"/>
        </w:rPr>
        <w:t>6725</w:t>
      </w:r>
      <w:r w:rsidR="00F05FF6">
        <w:rPr>
          <w:sz w:val="24"/>
        </w:rPr>
        <w:t>/15</w:t>
      </w:r>
      <w:r w:rsidR="00112C2D">
        <w:rPr>
          <w:sz w:val="24"/>
        </w:rPr>
        <w:t>-13 od 9</w:t>
      </w:r>
      <w:r w:rsidR="00F05FF6">
        <w:rPr>
          <w:sz w:val="24"/>
        </w:rPr>
        <w:t xml:space="preserve">. </w:t>
      </w:r>
      <w:r w:rsidR="00112C2D">
        <w:rPr>
          <w:sz w:val="24"/>
        </w:rPr>
        <w:t>lipnja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112C2D">
        <w:rPr>
          <w:sz w:val="24"/>
        </w:rPr>
        <w:t>30</w:t>
      </w:r>
      <w:r w:rsidR="00F05FF6">
        <w:rPr>
          <w:sz w:val="24"/>
        </w:rPr>
        <w:t xml:space="preserve">. </w:t>
      </w:r>
      <w:r w:rsidR="00112C2D">
        <w:rPr>
          <w:sz w:val="24"/>
        </w:rPr>
        <w:t>prosinca</w:t>
      </w:r>
      <w:r w:rsidR="00F05FF6">
        <w:rPr>
          <w:sz w:val="24"/>
        </w:rPr>
        <w:t xml:space="preserve"> 2016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112C2D" w:rsidR="00112C2D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240FCF">
        <w:rPr>
          <w:sz w:val="24"/>
        </w:rPr>
        <w:t>20</w:t>
      </w:r>
      <w:r>
        <w:rPr>
          <w:sz w:val="24"/>
        </w:rPr>
        <w:t xml:space="preserve">. </w:t>
      </w:r>
      <w:r w:rsidR="00112C2D">
        <w:rPr>
          <w:sz w:val="24"/>
        </w:rPr>
        <w:t>siječnja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112C2D" w:rsidR="00573F8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112C2D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3D26C6">
        <w:rPr>
          <w:sz w:val="24"/>
        </w:rPr>
        <w:t>,v.r.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3D26C6" w:rsidP="002B3342" w:rsidR="003D26C6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3D26C6" w:rsidP="002B3342" w:rsidR="003D26C6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3D26C6" w:rsidP="002B3342" w:rsidR="003D26C6">
      <w:pPr>
        <w:pStyle w:val="Bezproreda"/>
      </w:pPr>
    </w:p>
    <w:p w:rsidRDefault="00213078" w:rsidP="003D26C6" w:rsidR="00213078">
      <w:pPr>
        <w:jc w:val="both"/>
        <w:rPr>
          <w:sz w:val="24"/>
        </w:rPr>
      </w:pPr>
      <w:r w:rsidRPr="00112C2D">
        <w:rPr>
          <w:sz w:val="24"/>
        </w:rPr>
        <w:t xml:space="preserve"> </w:t>
      </w: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F1B39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>
      <w:rPr>
        <w:sz w:val="24"/>
      </w:rPr>
      <w:t>6725</w:t>
    </w:r>
    <w:r w:rsidR="00F05FF6">
      <w:rPr>
        <w:sz w:val="24"/>
      </w:rPr>
      <w:t>/15</w:t>
    </w:r>
    <w:r w:rsidR="00240FCF">
      <w:rPr>
        <w:sz w:val="24"/>
      </w:rPr>
      <w:t>-48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3D26C6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26AAB"/>
    <w:rsid w:val="00672596"/>
    <w:rsid w:val="006B0E7F"/>
    <w:rsid w:val="006B58E5"/>
    <w:rsid w:val="00766D9D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80511"/>
    <w:rsid w:val="00E95EDE"/>
    <w:rsid w:val="00E969EC"/>
    <w:rsid w:val="00EF1B39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D26C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D26C6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</izvorni_sadrzaj>
    <derivirana_varijabla naziv="DomainObject.Predmet.OstaliListFormated_1">
      <item>DARIO PRPIĆ</item>
      <item>Zlatan Bajramović</item>
      <item>Jasna Brajdić, st. upravitelj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</izvorni_sadrzaj>
    <derivirana_varijabla naziv="DomainObject.Predmet.OstaliListFormatedOIB_1">
      <item>DARIO PRPIĆ</item>
      <item>Zlatan Bajramović, OIB 41447216399</item>
      <item>Jasna Brajdić, st. upravitelj, OIB 02189566674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</izvorni_sadrzaj>
    <derivirana_varijabla naziv="DomainObject.Predmet.OstaliListNazivFormated_1">
      <item>DARIO PRPIĆ</item>
      <item>Zlatan Bajramović</item>
      <item>Jasna Brajdić, st. upravitelj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</izvorni_sadrzaj>
    <derivirana_varijabla naziv="DomainObject.Predmet.OstaliListNazivFormatedOIB_1">
      <item>DARIO PRPIĆ</item>
      <item>Zlatan Bajramović, OIB 41447216399</item>
      <item>Jasna Brajdić, st. upravitelj,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4B16A-6341-4783-8F03-DB1D62CE9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1873</properties:Characters>
  <properties:Lines>64</properties:Lines>
  <properties:Paragraphs>24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Karmela Dolenc</cp:lastModifiedBy>
  <cp:lastPrinted>2017-01-20T12:02:00Z</cp:lastPrinted>
  <dcterms:modified xmlns:xsi="http://www.w3.org/2001/XMLSchema-instance" xsi:type="dcterms:W3CDTF">2017-01-20T12:02:00Z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