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e55e" w14:paraId="f53e55e" w:rsidRDefault="00CF26D3" w:rsidP="00CF26D3" w:rsidR="00CF26D3" w:rsidRPr="00FC3AAC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FC3AAC"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666115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C3AAC">
        <w:rPr>
          <w:lang w:val="hr-HR"/>
        </w:rPr>
        <w:t xml:space="preserve">      </w:t>
      </w:r>
      <w:r w:rsidRPr="00FC3AAC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CF26D3" w:rsidP="00CF26D3" w:rsidR="00CF26D3" w:rsidRPr="00FC3AAC">
      <w:pPr>
        <w:jc w:val="both"/>
        <w:rPr>
          <w:bCs/>
          <w:sz w:val="20"/>
          <w:szCs w:val="20"/>
          <w:lang w:val="hr-HR"/>
        </w:rPr>
      </w:pPr>
      <w:r w:rsidRPr="00FC3AAC">
        <w:rPr>
          <w:rFonts w:eastAsia="MS Mincho"/>
          <w:bCs/>
          <w:lang w:val="hr-HR"/>
        </w:rPr>
        <w:t xml:space="preserve">  REPUBLIKA HRVATSKA</w:t>
      </w:r>
    </w:p>
    <w:p w:rsidRDefault="00CF26D3" w:rsidP="00CF26D3" w:rsidR="00CF26D3" w:rsidRPr="00FC3AAC">
      <w:pPr>
        <w:jc w:val="both"/>
        <w:rPr>
          <w:bCs/>
          <w:sz w:val="20"/>
          <w:szCs w:val="20"/>
          <w:lang w:val="hr-HR"/>
        </w:rPr>
      </w:pPr>
      <w:r w:rsidRPr="00FC3AAC">
        <w:rPr>
          <w:rFonts w:eastAsia="MS Mincho"/>
          <w:bCs/>
          <w:lang w:val="hr-HR"/>
        </w:rPr>
        <w:t>TRGOVAČKI SUD U RIJECI</w:t>
      </w:r>
    </w:p>
    <w:p w:rsidRDefault="00CF26D3" w:rsidP="00CF26D3" w:rsidR="00CF26D3" w:rsidRPr="00FC3AAC">
      <w:pPr>
        <w:jc w:val="both"/>
        <w:rPr>
          <w:bCs/>
          <w:sz w:val="20"/>
          <w:szCs w:val="20"/>
          <w:lang w:val="hr-HR"/>
        </w:rPr>
      </w:pPr>
      <w:r w:rsidRPr="00FC3AAC">
        <w:rPr>
          <w:rFonts w:eastAsia="MS Mincho"/>
          <w:bCs/>
          <w:lang w:val="hr-HR"/>
        </w:rPr>
        <w:t xml:space="preserve">      Rijeka, Zadarska 1 i 3 </w:t>
      </w:r>
      <w:r w:rsidR="00FC3AAC" w:rsidRPr="00FC3AAC">
        <w:rPr>
          <w:rFonts w:eastAsia="MS Mincho"/>
          <w:bCs/>
          <w:lang w:val="hr-HR"/>
        </w:rPr>
        <w:tab/>
      </w:r>
      <w:r w:rsidR="00FC3AAC" w:rsidRPr="00FC3AAC">
        <w:rPr>
          <w:rFonts w:eastAsia="MS Mincho"/>
          <w:bCs/>
          <w:lang w:val="hr-HR"/>
        </w:rPr>
        <w:tab/>
      </w:r>
      <w:r w:rsidR="00FC3AAC" w:rsidRPr="00FC3AAC">
        <w:rPr>
          <w:rFonts w:eastAsia="MS Mincho"/>
          <w:bCs/>
          <w:lang w:val="hr-HR"/>
        </w:rPr>
        <w:tab/>
      </w:r>
      <w:r w:rsidR="00FC3AAC" w:rsidRPr="00FC3AAC">
        <w:rPr>
          <w:rFonts w:eastAsia="MS Mincho"/>
          <w:bCs/>
          <w:lang w:val="hr-HR"/>
        </w:rPr>
        <w:tab/>
        <w:t xml:space="preserve">           </w:t>
      </w:r>
      <w:r w:rsidR="00FC3AAC" w:rsidRPr="00FC3AAC">
        <w:rPr>
          <w:lang w:val="hr-HR"/>
        </w:rPr>
        <w:t>Poslovni broj 7 St-383/2017-13</w:t>
      </w:r>
      <w:r w:rsidRPr="00FC3AAC">
        <w:rPr>
          <w:rFonts w:eastAsia="MS Mincho"/>
          <w:bCs/>
          <w:lang w:val="hr-HR"/>
        </w:rPr>
        <w:tab/>
      </w:r>
      <w:r w:rsidRPr="00FC3AAC">
        <w:rPr>
          <w:rFonts w:eastAsia="MS Mincho"/>
          <w:bCs/>
          <w:lang w:val="hr-HR"/>
        </w:rPr>
        <w:tab/>
      </w:r>
      <w:r w:rsidRPr="00FC3AAC">
        <w:rPr>
          <w:rFonts w:eastAsia="MS Mincho"/>
          <w:bCs/>
          <w:lang w:val="hr-HR"/>
        </w:rPr>
        <w:tab/>
      </w:r>
      <w:r w:rsidRPr="00FC3AAC">
        <w:rPr>
          <w:rFonts w:eastAsia="MS Mincho"/>
          <w:bCs/>
          <w:lang w:val="hr-HR"/>
        </w:rPr>
        <w:tab/>
      </w:r>
    </w:p>
    <w:p w:rsidRDefault="00CF26D3" w:rsidP="00CF26D3" w:rsidR="00CF26D3" w:rsidRPr="00FC3AAC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FC3AAC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FC3AA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FC3AAC">
        <w:rPr>
          <w:lang w:val="hr-HR"/>
        </w:rPr>
        <w:t>R E P U B L I K A   H R V A T S K A</w:t>
      </w:r>
    </w:p>
    <w:p w:rsidRDefault="00CF26D3" w:rsidP="00CF26D3" w:rsidR="00CF26D3" w:rsidRPr="00FC3AA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FC3AA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FC3AAC">
        <w:rPr>
          <w:bCs/>
          <w:lang w:val="hr-HR"/>
        </w:rPr>
        <w:t>R J E Š E N J E</w:t>
      </w:r>
    </w:p>
    <w:p w:rsidRDefault="00CF26D3" w:rsidP="00CF26D3" w:rsidR="00CF26D3" w:rsidRPr="00FC3AA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FC3AAC">
      <w:pPr>
        <w:jc w:val="center"/>
        <w:rPr>
          <w:lang w:val="hr-HR"/>
        </w:rPr>
      </w:pPr>
      <w:r w:rsidRPr="00FC3AAC">
        <w:rPr>
          <w:lang w:val="hr-HR"/>
        </w:rPr>
        <w:tab/>
      </w:r>
    </w:p>
    <w:p w:rsidRDefault="00CF26D3" w:rsidP="00CF26D3" w:rsidR="00CF26D3" w:rsidRPr="00FC3AAC">
      <w:pPr>
        <w:ind w:firstLine="708"/>
        <w:jc w:val="both"/>
        <w:rPr>
          <w:lang w:val="hr-HR"/>
        </w:rPr>
      </w:pPr>
      <w:r w:rsidRPr="00FC3AAC">
        <w:rPr>
          <w:lang w:val="hr-HR"/>
        </w:rPr>
        <w:t xml:space="preserve">Trgovački sud u Rijeci, po Liljani Ugrin, stečajnom sucu u predmetu provođenja stečajnog postupka nad </w:t>
      </w:r>
      <w:r w:rsidR="00D91D5F" w:rsidRPr="00FC3AAC">
        <w:rPr>
          <w:bCs/>
          <w:lang w:val="hr-HR"/>
        </w:rPr>
        <w:t>Stečajnom masom iza PURIS TVORNICA STOČNE HRANE društvo s ograničenom odgovornošću za proizvodnju i trgovinu u stečaju Pula, Koparska 50 (MBS 130072506  – OIB 74211602864)</w:t>
      </w:r>
      <w:r w:rsidRPr="00FC3AAC">
        <w:rPr>
          <w:lang w:val="hr-HR"/>
        </w:rPr>
        <w:t xml:space="preserve"> dana 18. prosinca 2017. </w:t>
      </w:r>
    </w:p>
    <w:p w:rsidRDefault="00CF26D3" w:rsidP="00CF26D3" w:rsidR="00CF26D3" w:rsidRPr="00FC3AA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FC3AA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FC3AA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FC3AAC">
        <w:rPr>
          <w:bCs/>
          <w:lang w:val="hr-HR"/>
        </w:rPr>
        <w:t xml:space="preserve">r i j e š i o    j e </w:t>
      </w:r>
    </w:p>
    <w:p w:rsidRDefault="00CF26D3" w:rsidP="00CF26D3" w:rsidR="00CF26D3" w:rsidRPr="00FC3AAC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FC3AAC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FC3AAC">
      <w:pPr>
        <w:jc w:val="both"/>
        <w:rPr>
          <w:lang w:val="hr-HR"/>
        </w:rPr>
      </w:pPr>
      <w:r w:rsidRPr="00FC3AAC">
        <w:rPr>
          <w:bCs/>
          <w:lang w:val="hr-HR"/>
        </w:rPr>
        <w:t>I</w:t>
      </w:r>
      <w:r w:rsidRPr="00FC3AAC">
        <w:rPr>
          <w:bCs/>
          <w:lang w:val="hr-HR"/>
        </w:rPr>
        <w:tab/>
        <w:t xml:space="preserve">Zaključuje se stečajni postupak nad </w:t>
      </w:r>
      <w:r w:rsidR="00D91D5F" w:rsidRPr="00FC3AAC">
        <w:rPr>
          <w:bCs/>
          <w:lang w:val="hr-HR"/>
        </w:rPr>
        <w:t>Stečajna masa iza PURIS TVORNICA STOČNE HRANE društvo s ograničenom odgovornošću za proizvodnju i trgovinu u stečaju Pula, Koparska 50 (MBS 130072506  – OIB 74211602864)</w:t>
      </w:r>
      <w:r w:rsidRPr="00FC3AAC">
        <w:rPr>
          <w:lang w:val="hr-HR"/>
        </w:rPr>
        <w:t>.</w:t>
      </w:r>
    </w:p>
    <w:p w:rsidRDefault="00CF26D3" w:rsidP="00CF26D3" w:rsidR="00CF26D3" w:rsidRPr="00FC3AAC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FC3AAC">
        <w:rPr>
          <w:color w:val="000000"/>
          <w:lang w:eastAsia="hr-HR" w:val="hr-HR"/>
        </w:rPr>
        <w:t>II</w:t>
      </w:r>
      <w:r w:rsidRPr="00FC3AAC">
        <w:rPr>
          <w:color w:val="000000"/>
          <w:lang w:eastAsia="hr-HR" w:val="hr-HR"/>
        </w:rPr>
        <w:tab/>
        <w:t>Ovo rješenje objavit će se na mrežnoj stranici e-Oglasna ploča sudova.</w:t>
      </w:r>
    </w:p>
    <w:p w:rsidRDefault="00CF26D3" w:rsidP="00CF26D3" w:rsidR="00CF26D3" w:rsidRPr="00FC3AAC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FC3AAC">
        <w:rPr>
          <w:color w:val="000000"/>
          <w:lang w:eastAsia="hr-HR" w:val="hr-HR"/>
        </w:rPr>
        <w:t>III</w:t>
      </w:r>
      <w:r w:rsidRPr="00FC3AAC">
        <w:rPr>
          <w:color w:val="000000"/>
          <w:lang w:eastAsia="hr-HR" w:val="hr-HR"/>
        </w:rPr>
        <w:tab/>
        <w:t>Po pravomoćnosti rješenja o zaključenju postupka stečajni dužnik će se brisati iz sudskog registra.</w:t>
      </w:r>
    </w:p>
    <w:p w:rsidRDefault="00CF26D3" w:rsidP="00CF26D3" w:rsidR="00CF26D3" w:rsidRPr="00FC3AAC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F26D3" w:rsidP="00CF26D3" w:rsidR="00CF26D3" w:rsidRPr="00FC3AAC">
      <w:pPr>
        <w:pStyle w:val="Obinitekst"/>
        <w:jc w:val="center"/>
        <w:rPr>
          <w:rFonts w:cs="Times New Roman" w:eastAsia="MS Mincho" w:hAnsi="Times New Roman" w:ascii="Times New Roman"/>
        </w:rPr>
      </w:pPr>
      <w:r w:rsidRPr="00FC3AAC">
        <w:rPr>
          <w:rFonts w:cs="Times New Roman" w:eastAsia="MS Mincho" w:hAnsi="Times New Roman" w:ascii="Times New Roman"/>
        </w:rPr>
        <w:t>Obrazloženje</w:t>
      </w:r>
    </w:p>
    <w:p w:rsidRDefault="00CF26D3" w:rsidP="00CF26D3" w:rsidR="00CF26D3" w:rsidRPr="00FC3AA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FC3AAC">
      <w:pPr>
        <w:ind w:firstLine="708"/>
        <w:jc w:val="both"/>
        <w:rPr>
          <w:lang w:val="hr-HR"/>
        </w:rPr>
      </w:pPr>
    </w:p>
    <w:p w:rsidRDefault="00CF26D3" w:rsidP="00CF26D3" w:rsidR="00D91D5F" w:rsidRPr="00FC3AAC">
      <w:pPr>
        <w:ind w:firstLine="708"/>
        <w:jc w:val="both"/>
        <w:rPr>
          <w:lang w:val="hr-HR"/>
        </w:rPr>
      </w:pPr>
      <w:r w:rsidRPr="00FC3AAC">
        <w:rPr>
          <w:lang w:val="hr-HR"/>
        </w:rPr>
        <w:t>Stečajn</w:t>
      </w:r>
      <w:r w:rsidR="00D91D5F" w:rsidRPr="00FC3AAC">
        <w:rPr>
          <w:lang w:val="hr-HR"/>
        </w:rPr>
        <w:t>a</w:t>
      </w:r>
      <w:r w:rsidRPr="00FC3AAC">
        <w:rPr>
          <w:lang w:val="hr-HR"/>
        </w:rPr>
        <w:t xml:space="preserve"> upravitelj</w:t>
      </w:r>
      <w:r w:rsidR="00D91D5F" w:rsidRPr="00FC3AAC">
        <w:rPr>
          <w:lang w:val="hr-HR"/>
        </w:rPr>
        <w:t xml:space="preserve">ica </w:t>
      </w:r>
      <w:r w:rsidRPr="00FC3AAC">
        <w:rPr>
          <w:lang w:val="hr-HR"/>
        </w:rPr>
        <w:t xml:space="preserve">je u svom Izvješću od </w:t>
      </w:r>
      <w:r w:rsidR="00D91D5F" w:rsidRPr="00FC3AAC">
        <w:rPr>
          <w:lang w:val="hr-HR"/>
        </w:rPr>
        <w:t>20</w:t>
      </w:r>
      <w:r w:rsidRPr="00FC3AAC">
        <w:rPr>
          <w:lang w:val="hr-HR"/>
        </w:rPr>
        <w:t xml:space="preserve">. studenog 2017. </w:t>
      </w:r>
      <w:r w:rsidR="00D91D5F" w:rsidRPr="00FC3AAC">
        <w:rPr>
          <w:lang w:val="hr-HR"/>
        </w:rPr>
        <w:t>navela da je naknadna dioba provedena</w:t>
      </w:r>
      <w:r w:rsidR="00FC3AAC" w:rsidRPr="00FC3AAC">
        <w:rPr>
          <w:lang w:val="hr-HR"/>
        </w:rPr>
        <w:t>.</w:t>
      </w:r>
    </w:p>
    <w:p w:rsidRDefault="00D91D5F" w:rsidP="00D91D5F" w:rsidR="00103FAE" w:rsidRPr="00FC3AAC">
      <w:pPr>
        <w:ind w:firstLine="708"/>
        <w:jc w:val="both"/>
        <w:rPr>
          <w:color w:val="000000"/>
          <w:lang w:val="hr-HR"/>
        </w:rPr>
      </w:pPr>
      <w:r w:rsidRPr="00FC3AAC">
        <w:rPr>
          <w:lang w:val="hr-HR"/>
        </w:rPr>
        <w:t xml:space="preserve">Uvidom u stečajni predmet pod poslovnim brojem St-243/12 </w:t>
      </w:r>
      <w:r w:rsidR="00103FAE" w:rsidRPr="00FC3AAC">
        <w:rPr>
          <w:lang w:val="hr-HR"/>
        </w:rPr>
        <w:t xml:space="preserve">utvrđeno je da je </w:t>
      </w:r>
      <w:r w:rsidR="004F762E" w:rsidRPr="00FC3AAC">
        <w:rPr>
          <w:lang w:val="hr-HR"/>
        </w:rPr>
        <w:t>s</w:t>
      </w:r>
      <w:r w:rsidR="00103FAE" w:rsidRPr="00FC3AAC">
        <w:rPr>
          <w:lang w:val="hr-HR"/>
        </w:rPr>
        <w:t>tečajni postupak nad dužnikom PURIS TVORNICA STOČNE HRANE društvo s ograničenom odgovornošću za proizvodnju i trgovinu u stečaju Pazin, Hrvatskog narodnog preporoda 2 (MBS 130039922  – OIB 73896074387)</w:t>
      </w:r>
      <w:r w:rsidRPr="00FC3AAC">
        <w:rPr>
          <w:lang w:val="hr-HR"/>
        </w:rPr>
        <w:t xml:space="preserve"> </w:t>
      </w:r>
      <w:r w:rsidR="008261CA" w:rsidRPr="00FC3AAC">
        <w:rPr>
          <w:lang w:val="hr-HR"/>
        </w:rPr>
        <w:t xml:space="preserve">ovosudnim rješenjem pod poslovnim brojem 7 St-243/12-87 stečajni </w:t>
      </w:r>
      <w:r w:rsidR="00103FAE" w:rsidRPr="00FC3AAC">
        <w:rPr>
          <w:color w:val="000000"/>
          <w:lang w:val="hr-HR"/>
        </w:rPr>
        <w:t xml:space="preserve">postupak </w:t>
      </w:r>
      <w:r w:rsidR="004F762E" w:rsidRPr="00FC3AAC">
        <w:rPr>
          <w:color w:val="000000"/>
          <w:lang w:val="hr-HR"/>
        </w:rPr>
        <w:t xml:space="preserve">obustavljen i zaključen </w:t>
      </w:r>
      <w:r w:rsidR="00103FAE" w:rsidRPr="00FC3AAC">
        <w:rPr>
          <w:color w:val="000000"/>
          <w:lang w:val="hr-HR"/>
        </w:rPr>
        <w:t xml:space="preserve">na osnovu odredbe članka 203. Stečajnog zakona ("Narodne novine" br. 44/96, 29/99, 129/00, 123/03, 82/06, 116/10, </w:t>
      </w:r>
      <w:r w:rsidR="00103FAE" w:rsidRPr="00FC3AAC">
        <w:rPr>
          <w:color w:val="000000"/>
          <w:lang w:val="hr-HR"/>
        </w:rPr>
        <w:lastRenderedPageBreak/>
        <w:t>25/12 i 133/12)</w:t>
      </w:r>
      <w:r w:rsidR="00FC3AAC">
        <w:rPr>
          <w:color w:val="000000"/>
          <w:lang w:val="hr-HR"/>
        </w:rPr>
        <w:t>,</w:t>
      </w:r>
      <w:r w:rsidR="00103FAE" w:rsidRPr="00FC3AAC">
        <w:rPr>
          <w:color w:val="000000"/>
          <w:lang w:val="hr-HR"/>
        </w:rPr>
        <w:t xml:space="preserve"> budući dužnik nije imao </w:t>
      </w:r>
      <w:r w:rsidR="004F762E" w:rsidRPr="00FC3AAC">
        <w:rPr>
          <w:color w:val="000000"/>
          <w:lang w:val="hr-HR"/>
        </w:rPr>
        <w:t xml:space="preserve">sredstava </w:t>
      </w:r>
      <w:r w:rsidR="00103FAE" w:rsidRPr="00FC3AAC">
        <w:rPr>
          <w:color w:val="000000"/>
          <w:lang w:val="hr-HR"/>
        </w:rPr>
        <w:t xml:space="preserve">za podmirenje svih </w:t>
      </w:r>
      <w:r w:rsidR="004F762E" w:rsidRPr="00FC3AAC">
        <w:rPr>
          <w:color w:val="000000"/>
          <w:lang w:val="hr-HR"/>
        </w:rPr>
        <w:t>ostalih obveza stečajne mase po dospijeću</w:t>
      </w:r>
      <w:r w:rsidR="008261CA" w:rsidRPr="00FC3AAC">
        <w:rPr>
          <w:color w:val="000000"/>
          <w:lang w:val="hr-HR"/>
        </w:rPr>
        <w:t xml:space="preserve"> </w:t>
      </w:r>
      <w:r w:rsidR="004F762E" w:rsidRPr="00FC3AAC">
        <w:rPr>
          <w:color w:val="000000"/>
          <w:lang w:val="hr-HR"/>
        </w:rPr>
        <w:t xml:space="preserve"> ni za podmirenje </w:t>
      </w:r>
      <w:r w:rsidR="00103FAE" w:rsidRPr="00FC3AAC">
        <w:rPr>
          <w:color w:val="000000"/>
          <w:lang w:val="hr-HR"/>
        </w:rPr>
        <w:t>troškova postupka.</w:t>
      </w:r>
    </w:p>
    <w:p w:rsidRDefault="008261CA" w:rsidP="004F762E" w:rsidR="008261CA" w:rsidRPr="00FC3AAC">
      <w:pPr>
        <w:ind w:firstLine="708"/>
        <w:jc w:val="both"/>
        <w:rPr>
          <w:color w:val="000000"/>
          <w:lang w:val="hr-HR"/>
        </w:rPr>
      </w:pPr>
      <w:r w:rsidRPr="00FC3AAC">
        <w:rPr>
          <w:color w:val="000000"/>
          <w:lang w:val="hr-HR"/>
        </w:rPr>
        <w:t>Kako je s</w:t>
      </w:r>
      <w:r w:rsidR="00103FAE" w:rsidRPr="00FC3AAC">
        <w:rPr>
          <w:color w:val="000000"/>
          <w:lang w:val="hr-HR"/>
        </w:rPr>
        <w:t>tečajna upraviteljica nastavila voditi postupke</w:t>
      </w:r>
      <w:r w:rsidRPr="00FC3AAC">
        <w:rPr>
          <w:color w:val="000000"/>
          <w:lang w:val="hr-HR"/>
        </w:rPr>
        <w:t xml:space="preserve"> radi </w:t>
      </w:r>
      <w:r w:rsidR="004F762E" w:rsidRPr="00FC3AAC">
        <w:rPr>
          <w:color w:val="000000"/>
          <w:lang w:val="hr-HR"/>
        </w:rPr>
        <w:t>u ime i za račun stečajne mase</w:t>
      </w:r>
      <w:r w:rsidRPr="00FC3AAC">
        <w:rPr>
          <w:color w:val="000000"/>
          <w:lang w:val="hr-HR"/>
        </w:rPr>
        <w:t xml:space="preserve"> te </w:t>
      </w:r>
      <w:r w:rsidR="004F762E" w:rsidRPr="00FC3AAC">
        <w:rPr>
          <w:color w:val="000000"/>
          <w:lang w:val="hr-HR"/>
        </w:rPr>
        <w:t>naplati tražbina od dužnikov</w:t>
      </w:r>
      <w:r w:rsidRPr="00FC3AAC">
        <w:rPr>
          <w:color w:val="000000"/>
          <w:lang w:val="hr-HR"/>
        </w:rPr>
        <w:t xml:space="preserve">og </w:t>
      </w:r>
      <w:r w:rsidR="004F762E" w:rsidRPr="00FC3AAC">
        <w:rPr>
          <w:color w:val="000000"/>
          <w:lang w:val="hr-HR"/>
        </w:rPr>
        <w:t>dužnika</w:t>
      </w:r>
      <w:r w:rsidR="00FC3AAC">
        <w:rPr>
          <w:color w:val="000000"/>
          <w:lang w:val="hr-HR"/>
        </w:rPr>
        <w:t>,</w:t>
      </w:r>
      <w:r w:rsidR="004F762E" w:rsidRPr="00FC3AAC">
        <w:rPr>
          <w:color w:val="000000"/>
          <w:lang w:val="hr-HR"/>
        </w:rPr>
        <w:t xml:space="preserve"> predložila </w:t>
      </w:r>
      <w:r w:rsidRPr="00FC3AAC">
        <w:rPr>
          <w:color w:val="000000"/>
          <w:lang w:val="hr-HR"/>
        </w:rPr>
        <w:t xml:space="preserve">je da sud </w:t>
      </w:r>
      <w:r w:rsidR="004F762E" w:rsidRPr="00FC3AAC">
        <w:rPr>
          <w:color w:val="000000"/>
          <w:lang w:val="hr-HR"/>
        </w:rPr>
        <w:t>nastav</w:t>
      </w:r>
      <w:r w:rsidRPr="00FC3AAC">
        <w:rPr>
          <w:color w:val="000000"/>
          <w:lang w:val="hr-HR"/>
        </w:rPr>
        <w:t xml:space="preserve">i </w:t>
      </w:r>
      <w:r w:rsidR="004F762E" w:rsidRPr="00FC3AAC">
        <w:rPr>
          <w:color w:val="000000"/>
          <w:lang w:val="hr-HR"/>
        </w:rPr>
        <w:t>postup</w:t>
      </w:r>
      <w:r w:rsidR="00FC3AAC">
        <w:rPr>
          <w:color w:val="000000"/>
          <w:lang w:val="hr-HR"/>
        </w:rPr>
        <w:t>a</w:t>
      </w:r>
      <w:r w:rsidR="004F762E" w:rsidRPr="00FC3AAC">
        <w:rPr>
          <w:color w:val="000000"/>
          <w:lang w:val="hr-HR"/>
        </w:rPr>
        <w:t>k</w:t>
      </w:r>
      <w:r w:rsidRPr="00FC3AAC">
        <w:rPr>
          <w:color w:val="000000"/>
          <w:lang w:val="hr-HR"/>
        </w:rPr>
        <w:t>.</w:t>
      </w:r>
    </w:p>
    <w:p w:rsidRDefault="008261CA" w:rsidP="004F762E" w:rsidR="004F762E" w:rsidRPr="00FC3AAC">
      <w:pPr>
        <w:ind w:firstLine="708"/>
        <w:jc w:val="both"/>
        <w:rPr>
          <w:color w:val="000000"/>
          <w:lang w:val="hr-HR"/>
        </w:rPr>
      </w:pPr>
      <w:r w:rsidRPr="00FC3AAC">
        <w:rPr>
          <w:color w:val="000000"/>
          <w:lang w:val="hr-HR"/>
        </w:rPr>
        <w:t xml:space="preserve">Stoga je nastavljen postupak, stečajna masa upisana u </w:t>
      </w:r>
      <w:r w:rsidR="004F762E" w:rsidRPr="00FC3AAC">
        <w:rPr>
          <w:color w:val="000000"/>
          <w:lang w:val="hr-HR"/>
        </w:rPr>
        <w:t>sud</w:t>
      </w:r>
      <w:r w:rsidRPr="00FC3AAC">
        <w:rPr>
          <w:color w:val="000000"/>
          <w:lang w:val="hr-HR"/>
        </w:rPr>
        <w:t>s</w:t>
      </w:r>
      <w:r w:rsidR="004F762E" w:rsidRPr="00FC3AAC">
        <w:rPr>
          <w:color w:val="000000"/>
          <w:lang w:val="hr-HR"/>
        </w:rPr>
        <w:t xml:space="preserve">ki registar, </w:t>
      </w:r>
      <w:r w:rsidRPr="00FC3AAC">
        <w:rPr>
          <w:color w:val="000000"/>
          <w:lang w:val="hr-HR"/>
        </w:rPr>
        <w:t xml:space="preserve">te </w:t>
      </w:r>
      <w:r w:rsidR="00FC3AAC" w:rsidRPr="00FC3AAC">
        <w:rPr>
          <w:color w:val="000000"/>
          <w:lang w:val="hr-HR"/>
        </w:rPr>
        <w:t xml:space="preserve">je </w:t>
      </w:r>
      <w:r w:rsidRPr="00FC3AAC">
        <w:rPr>
          <w:color w:val="000000"/>
          <w:lang w:val="hr-HR"/>
        </w:rPr>
        <w:t>ovo</w:t>
      </w:r>
      <w:r w:rsidR="00FC3AAC">
        <w:rPr>
          <w:color w:val="000000"/>
          <w:lang w:val="hr-HR"/>
        </w:rPr>
        <w:t>s</w:t>
      </w:r>
      <w:r w:rsidRPr="00FC3AAC">
        <w:rPr>
          <w:color w:val="000000"/>
          <w:lang w:val="hr-HR"/>
        </w:rPr>
        <w:t xml:space="preserve">udnim rješenjem pod poslovnim brojem 7 St-383/2017-8 od 11. rujna 2017. </w:t>
      </w:r>
      <w:r w:rsidR="004F762E" w:rsidRPr="00FC3AAC">
        <w:rPr>
          <w:color w:val="000000"/>
          <w:lang w:val="hr-HR"/>
        </w:rPr>
        <w:t xml:space="preserve">dana suglasnost za naknadnu diobu kojom su </w:t>
      </w:r>
      <w:r w:rsidR="004F762E" w:rsidRPr="00FC3AAC">
        <w:rPr>
          <w:lang w:val="hr-HR"/>
        </w:rPr>
        <w:t>raspoloživim iznosom od 350.473,71 kn prema završnom popisu namirene utvrđene tražbine vjerovnika prvog višeg isplatnog reda u iznosu od 956.011,20</w:t>
      </w:r>
      <w:r w:rsidR="004F762E" w:rsidRPr="00FC3AAC">
        <w:rPr>
          <w:color w:val="000000"/>
          <w:lang w:val="hr-HR"/>
        </w:rPr>
        <w:t xml:space="preserve"> kn.</w:t>
      </w:r>
    </w:p>
    <w:p w:rsidRDefault="008261CA" w:rsidP="00CF26D3" w:rsidR="008261CA" w:rsidRPr="00FC3AAC">
      <w:pPr>
        <w:pStyle w:val="Bezproreda"/>
        <w:ind w:firstLine="708"/>
        <w:jc w:val="both"/>
        <w:rPr>
          <w:lang w:val="hr-HR"/>
        </w:rPr>
      </w:pPr>
      <w:r w:rsidRPr="00FC3AAC">
        <w:rPr>
          <w:lang w:val="hr-HR"/>
        </w:rPr>
        <w:t xml:space="preserve">Odredbom članka </w:t>
      </w:r>
      <w:r w:rsidRPr="00FC3AAC">
        <w:rPr>
          <w:color w:val="000000"/>
          <w:lang w:eastAsia="hr-HR" w:val="hr-HR"/>
        </w:rPr>
        <w:t>odredbe članka 289. stavak 9. Stečajnog zakona ("Narodne novine" broj 71/15 i 104/17</w:t>
      </w:r>
      <w:r w:rsidRPr="00FC3AAC">
        <w:rPr>
          <w:color w:val="000000"/>
          <w:lang w:val="hr-HR"/>
        </w:rPr>
        <w:t>, u daljnjem tekstu SZ</w:t>
      </w:r>
      <w:r w:rsidRPr="00FC3AAC">
        <w:rPr>
          <w:color w:val="000000"/>
          <w:lang w:eastAsia="hr-HR" w:val="hr-HR"/>
        </w:rPr>
        <w:t>) propisano je da će sud nakon provedbe naknadne diobe sud donijeti rješenje o zaključenju stečajnoga postupka.</w:t>
      </w:r>
    </w:p>
    <w:p w:rsidRDefault="008261CA" w:rsidP="0097539C" w:rsidR="0097539C" w:rsidRPr="00FC3AAC">
      <w:pPr>
        <w:ind w:firstLine="708"/>
        <w:jc w:val="both"/>
        <w:rPr>
          <w:lang w:val="hr-HR"/>
        </w:rPr>
      </w:pPr>
      <w:r w:rsidRPr="00FC3AAC">
        <w:rPr>
          <w:lang w:val="hr-HR"/>
        </w:rPr>
        <w:t>S</w:t>
      </w:r>
      <w:r w:rsidR="00CF26D3" w:rsidRPr="00FC3AAC">
        <w:rPr>
          <w:lang w:val="hr-HR"/>
        </w:rPr>
        <w:t>tečajn</w:t>
      </w:r>
      <w:r w:rsidR="004F762E" w:rsidRPr="00FC3AAC">
        <w:rPr>
          <w:lang w:val="hr-HR"/>
        </w:rPr>
        <w:t>a</w:t>
      </w:r>
      <w:r w:rsidR="00CF26D3" w:rsidRPr="00FC3AAC">
        <w:rPr>
          <w:lang w:val="hr-HR"/>
        </w:rPr>
        <w:t xml:space="preserve"> upravitelj</w:t>
      </w:r>
      <w:r w:rsidR="004F762E" w:rsidRPr="00FC3AAC">
        <w:rPr>
          <w:lang w:val="hr-HR"/>
        </w:rPr>
        <w:t xml:space="preserve">ica </w:t>
      </w:r>
      <w:r w:rsidRPr="00FC3AAC">
        <w:rPr>
          <w:lang w:val="hr-HR"/>
        </w:rPr>
        <w:t xml:space="preserve">je </w:t>
      </w:r>
      <w:r w:rsidR="004F762E" w:rsidRPr="00FC3AAC">
        <w:rPr>
          <w:lang w:val="hr-HR"/>
        </w:rPr>
        <w:t xml:space="preserve">uz </w:t>
      </w:r>
      <w:r w:rsidRPr="00FC3AAC">
        <w:rPr>
          <w:lang w:val="hr-HR"/>
        </w:rPr>
        <w:t xml:space="preserve">Izvješće od 20. studenog 2017. dostavila dokaze </w:t>
      </w:r>
      <w:r w:rsidR="0097539C" w:rsidRPr="00FC3AAC">
        <w:rPr>
          <w:lang w:val="hr-HR"/>
        </w:rPr>
        <w:t xml:space="preserve">da je </w:t>
      </w:r>
      <w:r w:rsidRPr="00FC3AAC">
        <w:rPr>
          <w:lang w:val="hr-HR"/>
        </w:rPr>
        <w:t xml:space="preserve">naknadna dioba provedena. </w:t>
      </w:r>
    </w:p>
    <w:p w:rsidRDefault="0097539C" w:rsidP="0097539C" w:rsidR="00CF26D3" w:rsidRPr="00FC3AAC">
      <w:pPr>
        <w:ind w:firstLine="708"/>
        <w:jc w:val="both"/>
        <w:rPr>
          <w:color w:val="000000"/>
          <w:lang w:eastAsia="hr-HR" w:val="hr-HR"/>
        </w:rPr>
      </w:pPr>
      <w:r w:rsidRPr="00FC3AAC">
        <w:rPr>
          <w:lang w:val="hr-HR"/>
        </w:rPr>
        <w:t xml:space="preserve">Po izvršenom uvidu u dostavljenu dokumentaciju </w:t>
      </w:r>
      <w:r w:rsidR="004F762E" w:rsidRPr="00FC3AAC">
        <w:rPr>
          <w:lang w:val="hr-HR"/>
        </w:rPr>
        <w:t xml:space="preserve">(list 28 do 33 spisa) </w:t>
      </w:r>
      <w:r w:rsidRPr="00FC3AAC">
        <w:rPr>
          <w:lang w:val="hr-HR"/>
        </w:rPr>
        <w:t xml:space="preserve">utvrđeno je da je stečajna upraviteljica </w:t>
      </w:r>
      <w:r w:rsidR="00CF26D3" w:rsidRPr="00FC3AAC">
        <w:rPr>
          <w:lang w:val="hr-HR"/>
        </w:rPr>
        <w:t>prove</w:t>
      </w:r>
      <w:r w:rsidR="004F762E" w:rsidRPr="00FC3AAC">
        <w:rPr>
          <w:lang w:val="hr-HR"/>
        </w:rPr>
        <w:t xml:space="preserve">la </w:t>
      </w:r>
      <w:r w:rsidR="00CF26D3" w:rsidRPr="00FC3AAC">
        <w:rPr>
          <w:lang w:val="hr-HR"/>
        </w:rPr>
        <w:t xml:space="preserve">naknadnu diobu </w:t>
      </w:r>
      <w:r w:rsidRPr="00FC3AAC">
        <w:rPr>
          <w:lang w:val="hr-HR"/>
        </w:rPr>
        <w:t xml:space="preserve">pa je </w:t>
      </w:r>
      <w:r w:rsidR="00CF26D3" w:rsidRPr="00FC3AAC">
        <w:rPr>
          <w:lang w:val="hr-HR"/>
        </w:rPr>
        <w:t xml:space="preserve">na osnovu </w:t>
      </w:r>
      <w:r w:rsidRPr="00FC3AAC">
        <w:rPr>
          <w:lang w:val="hr-HR"/>
        </w:rPr>
        <w:t xml:space="preserve">navedene </w:t>
      </w:r>
      <w:r w:rsidR="00CF26D3" w:rsidRPr="00FC3AAC">
        <w:rPr>
          <w:color w:val="000000"/>
          <w:lang w:eastAsia="hr-HR" w:val="hr-HR"/>
        </w:rPr>
        <w:t xml:space="preserve">odredbe članka 289. stavak 9. SZ </w:t>
      </w:r>
      <w:r w:rsidRPr="00FC3AAC">
        <w:rPr>
          <w:color w:val="000000"/>
          <w:lang w:eastAsia="hr-HR" w:val="hr-HR"/>
        </w:rPr>
        <w:t xml:space="preserve">valjalo </w:t>
      </w:r>
      <w:r w:rsidR="00CF26D3" w:rsidRPr="00FC3AAC">
        <w:rPr>
          <w:color w:val="000000"/>
          <w:lang w:eastAsia="hr-HR" w:val="hr-HR"/>
        </w:rPr>
        <w:t>odlučiti kao pod točkom I u izreci ovog rješenja.</w:t>
      </w:r>
    </w:p>
    <w:p w:rsidRDefault="00CF26D3" w:rsidP="00CF26D3" w:rsidR="00CF26D3" w:rsidRPr="00FC3AAC">
      <w:pPr>
        <w:jc w:val="both"/>
        <w:rPr>
          <w:rFonts w:eastAsia="MS Mincho"/>
          <w:lang w:val="hr-HR"/>
        </w:rPr>
      </w:pPr>
      <w:r w:rsidRPr="00FC3AAC">
        <w:rPr>
          <w:rFonts w:eastAsia="MS Mincho"/>
          <w:lang w:val="hr-HR"/>
        </w:rPr>
        <w:tab/>
        <w:t>Odluka pod točkom II  izreke ovog rješenje donijeta je primjenom odredbe članka 12. SZ, a sukladno odredbi članka 286. stavak 3. SZ određeno je da će se rješenje o zaključenju postupka po pravomoćnosti dostaviti sudskom registru radi brisanja dužnika iz sudskog registra kao pod točkom III izreke ovog rješenja.</w:t>
      </w:r>
    </w:p>
    <w:p w:rsidRDefault="00CF26D3" w:rsidP="00CF26D3" w:rsidR="00CF26D3" w:rsidRPr="00FC3AAC">
      <w:pPr>
        <w:jc w:val="both"/>
        <w:rPr>
          <w:rFonts w:eastAsia="MS Mincho"/>
          <w:lang w:val="hr-HR"/>
        </w:rPr>
      </w:pPr>
    </w:p>
    <w:p w:rsidRDefault="00CF26D3" w:rsidP="00CF26D3" w:rsidR="00CF26D3" w:rsidRPr="00FC3AAC">
      <w:pPr>
        <w:jc w:val="center"/>
        <w:rPr>
          <w:rFonts w:eastAsia="MS Mincho"/>
          <w:lang w:val="hr-HR"/>
        </w:rPr>
      </w:pPr>
    </w:p>
    <w:p w:rsidRDefault="00CF26D3" w:rsidP="00CF26D3" w:rsidR="00CF26D3" w:rsidRPr="00FC3AAC">
      <w:pPr>
        <w:jc w:val="center"/>
        <w:rPr>
          <w:rFonts w:eastAsia="MS Mincho"/>
          <w:lang w:val="hr-HR"/>
        </w:rPr>
      </w:pPr>
      <w:r w:rsidRPr="00FC3AAC">
        <w:rPr>
          <w:rFonts w:eastAsia="MS Mincho"/>
          <w:lang w:val="hr-HR"/>
        </w:rPr>
        <w:t xml:space="preserve">U Rijeci, </w:t>
      </w:r>
      <w:r w:rsidRPr="00FC3AAC">
        <w:rPr>
          <w:lang w:val="hr-HR"/>
        </w:rPr>
        <w:t>18. prosinca 2017</w:t>
      </w:r>
      <w:r w:rsidRPr="00FC3AAC">
        <w:rPr>
          <w:rFonts w:eastAsia="MS Mincho"/>
          <w:lang w:val="hr-HR"/>
        </w:rPr>
        <w:t>.</w:t>
      </w:r>
    </w:p>
    <w:p w:rsidRDefault="00CF26D3" w:rsidP="00CF26D3" w:rsidR="00CF26D3" w:rsidRPr="00FC3AAC">
      <w:pPr>
        <w:jc w:val="right"/>
        <w:rPr>
          <w:rFonts w:eastAsia="MS Mincho"/>
          <w:lang w:val="hr-HR"/>
        </w:rPr>
      </w:pPr>
      <w:r w:rsidRPr="00FC3AAC">
        <w:rPr>
          <w:rFonts w:eastAsia="MS Mincho"/>
          <w:lang w:val="hr-HR"/>
        </w:rPr>
        <w:t xml:space="preserve">  </w:t>
      </w:r>
    </w:p>
    <w:p w:rsidRDefault="00CF26D3" w:rsidP="00CF26D3" w:rsidR="00CF26D3" w:rsidRPr="00FC3AAC">
      <w:pPr>
        <w:pStyle w:val="Uvuenotijeloteksta"/>
        <w:ind w:firstLine="0"/>
        <w:rPr>
          <w:lang w:val="hr-HR"/>
        </w:rPr>
      </w:pPr>
    </w:p>
    <w:p w:rsidRDefault="00CF26D3" w:rsidP="00CF26D3" w:rsidR="00CF26D3" w:rsidRPr="00FC3AAC">
      <w:pPr>
        <w:jc w:val="center"/>
        <w:rPr>
          <w:rFonts w:eastAsia="MS Mincho"/>
          <w:lang w:val="hr-HR"/>
        </w:rPr>
      </w:pPr>
      <w:r w:rsidRPr="00FC3AAC">
        <w:rPr>
          <w:rFonts w:eastAsia="MS Mincho"/>
          <w:lang w:val="hr-HR"/>
        </w:rPr>
        <w:t xml:space="preserve">                                                                                                                          Sudac                                                   </w:t>
      </w:r>
    </w:p>
    <w:p w:rsidRDefault="00CF26D3" w:rsidP="00CF26D3" w:rsidR="00CF26D3" w:rsidRPr="00FC3AAC">
      <w:pPr>
        <w:ind w:firstLine="708" w:left="2124"/>
        <w:jc w:val="right"/>
        <w:rPr>
          <w:rFonts w:eastAsia="MS Mincho"/>
          <w:lang w:val="hr-HR"/>
        </w:rPr>
      </w:pPr>
      <w:r w:rsidRPr="00FC3AAC">
        <w:rPr>
          <w:rFonts w:eastAsia="MS Mincho"/>
          <w:lang w:val="hr-HR"/>
        </w:rPr>
        <w:t xml:space="preserve">                                             Liljana Ugrin</w:t>
      </w:r>
      <w:r w:rsidR="00FC3AAC">
        <w:rPr>
          <w:rFonts w:eastAsia="MS Mincho"/>
          <w:lang w:val="hr-HR"/>
        </w:rPr>
        <w:t>, v.r.</w:t>
      </w:r>
      <w:r w:rsidRPr="00FC3AAC">
        <w:rPr>
          <w:rFonts w:eastAsia="MS Mincho"/>
          <w:lang w:val="hr-HR"/>
        </w:rPr>
        <w:t xml:space="preserve"> </w:t>
      </w:r>
    </w:p>
    <w:p w:rsidRDefault="00CF26D3" w:rsidP="00CF26D3" w:rsidR="00CF26D3" w:rsidRPr="00FC3AAC">
      <w:pPr>
        <w:jc w:val="right"/>
        <w:rPr>
          <w:rFonts w:eastAsia="MS Mincho"/>
          <w:lang w:val="hr-HR"/>
        </w:rPr>
      </w:pPr>
      <w:r w:rsidRPr="00FC3AAC">
        <w:rPr>
          <w:rFonts w:eastAsia="MS Mincho"/>
          <w:lang w:val="hr-HR"/>
        </w:rPr>
        <w:t xml:space="preserve"> </w:t>
      </w:r>
    </w:p>
    <w:p w:rsidRDefault="00CF26D3" w:rsidP="00CF26D3" w:rsidR="00CF26D3" w:rsidRPr="00FC3AA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FC3AA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C3AAC" w:rsidP="00CF26D3" w:rsidR="00FC3AAC" w:rsidRPr="00FC3AA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FC3AAC">
      <w:pPr>
        <w:pStyle w:val="Obinitekst"/>
        <w:jc w:val="both"/>
        <w:rPr>
          <w:bCs/>
        </w:rPr>
      </w:pPr>
      <w:r w:rsidRPr="00FC3AAC">
        <w:rPr>
          <w:rFonts w:cs="Times New Roman" w:eastAsia="MS Mincho" w:hAnsi="Times New Roman" w:ascii="Times New Roman"/>
        </w:rPr>
        <w:t xml:space="preserve">POUKA O PRAVOM LIJEKU </w:t>
      </w:r>
    </w:p>
    <w:p w:rsidRDefault="00CF26D3" w:rsidP="00CF26D3" w:rsidR="00CF26D3" w:rsidRPr="00FC3AAC">
      <w:pPr>
        <w:jc w:val="both"/>
        <w:rPr>
          <w:lang w:val="hr-HR"/>
        </w:rPr>
      </w:pPr>
      <w:r w:rsidRPr="00FC3AAC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u tri istovjetna primjerka. O žalbi odlučuje Visoki trgovački sud Republike Hrvatske. </w:t>
      </w:r>
    </w:p>
    <w:p w:rsidRDefault="00CF26D3" w:rsidP="00CF26D3" w:rsidR="00CF26D3" w:rsidRPr="00FC3AA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A24DE3" w:rsidP="00A24DE3" w:rsidR="00A24DE3" w:rsidRPr="00361B6B">
      <w:pPr>
        <w:ind w:left="4248"/>
        <w:jc w:val="both"/>
      </w:pPr>
      <w:r>
        <w:t xml:space="preserve">          Za točnost otpravka </w:t>
      </w:r>
      <w:r w:rsidRPr="00361B6B">
        <w:t>ovlašteni službenik</w:t>
      </w:r>
      <w:r>
        <w:t>:</w:t>
      </w:r>
    </w:p>
    <w:p w:rsidRDefault="00A24DE3" w:rsidP="00A24DE3" w:rsidR="00A24DE3" w:rsidRPr="00361B6B">
      <w:pPr>
        <w:ind w:firstLine="708" w:left="4956"/>
        <w:jc w:val="both"/>
      </w:pPr>
      <w:r>
        <w:t xml:space="preserve">   </w:t>
      </w:r>
      <w:r w:rsidRPr="00361B6B">
        <w:t>Elizabet Jovanović</w:t>
      </w:r>
    </w:p>
    <w:p w:rsidRDefault="00CF26D3" w:rsidP="00CF26D3" w:rsidR="00CF26D3" w:rsidRPr="00FC3AA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956C7" w:rsidP="00CF26D3" w:rsidR="004956C7" w:rsidRPr="00FC3AAC">
      <w:pPr>
        <w:rPr>
          <w:rFonts w:eastAsia="MS Mincho"/>
          <w:lang w:val="hr-HR"/>
        </w:rPr>
      </w:pPr>
    </w:p>
    <w:sectPr w:rsidSect="00FC3AAC" w:rsidR="004956C7" w:rsidRPr="00FC3AAC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776" w:rsidR="00CD2776">
      <w:r>
        <w:separator/>
      </w:r>
    </w:p>
  </w:endnote>
  <w:endnote w:id="0" w:type="continuationSeparator">
    <w:p w:rsidRDefault="00CD2776" w:rsidR="00CD2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5666306"/>
      <w:docPartObj>
        <w:docPartGallery w:val="Page Numbers (Bottom of Page)"/>
        <w:docPartUnique/>
      </w:docPartObj>
    </w:sdtPr>
    <w:sdtEndPr/>
    <w:sdtContent>
      <w:p w:rsidRDefault="00FC3AAC" w:rsidR="00FC3AA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B7F" w:rsidRPr="00091B7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C3AAC" w:rsidR="00FC3AA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776" w:rsidR="00CD2776">
      <w:r>
        <w:separator/>
      </w:r>
    </w:p>
  </w:footnote>
  <w:footnote w:id="0" w:type="continuationSeparator">
    <w:p w:rsidRDefault="00CD2776" w:rsidR="00CD27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AAC" w:rsidP="0013302D" w:rsidR="00F56277" w:rsidRPr="00386B6F">
    <w:pPr>
      <w:pStyle w:val="Zaglavlje"/>
      <w:jc w:val="right"/>
      <w:rPr>
        <w:lang w:val="hr-HR"/>
      </w:rPr>
    </w:pPr>
    <w:r w:rsidRPr="00386B6F">
      <w:t>Posl</w:t>
    </w:r>
    <w:r>
      <w:t xml:space="preserve">ovni broj  </w:t>
    </w:r>
    <w:r w:rsidRPr="008177C3">
      <w:t>7 St-</w:t>
    </w:r>
    <w:r>
      <w:t>383/20</w:t>
    </w:r>
    <w:r w:rsidRPr="008177C3">
      <w:t>1</w:t>
    </w:r>
    <w:r>
      <w:t>7</w:t>
    </w:r>
    <w:r w:rsidRPr="008177C3">
      <w:t>-</w:t>
    </w:r>
    <w:r>
      <w:t>13</w:t>
    </w:r>
    <w:r w:rsidR="00F56277">
      <w:rPr>
        <w:rFonts w:cs="Arial" w:hAnsi="Arial" w:ascii="Arial"/>
      </w:rPr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4121D"/>
    <w:rsid w:val="0005246A"/>
    <w:rsid w:val="000541E1"/>
    <w:rsid w:val="00063C11"/>
    <w:rsid w:val="00081964"/>
    <w:rsid w:val="00082BF2"/>
    <w:rsid w:val="00091B7F"/>
    <w:rsid w:val="000A2A03"/>
    <w:rsid w:val="000D57E3"/>
    <w:rsid w:val="000F297B"/>
    <w:rsid w:val="000F5FF9"/>
    <w:rsid w:val="00103FAE"/>
    <w:rsid w:val="00106FCC"/>
    <w:rsid w:val="00125D71"/>
    <w:rsid w:val="0013302D"/>
    <w:rsid w:val="0014473A"/>
    <w:rsid w:val="0015229D"/>
    <w:rsid w:val="00165E37"/>
    <w:rsid w:val="00191F73"/>
    <w:rsid w:val="001F554C"/>
    <w:rsid w:val="002227AF"/>
    <w:rsid w:val="00222C1A"/>
    <w:rsid w:val="00275DBF"/>
    <w:rsid w:val="00283765"/>
    <w:rsid w:val="002A0B36"/>
    <w:rsid w:val="002B54ED"/>
    <w:rsid w:val="003007D7"/>
    <w:rsid w:val="0030376E"/>
    <w:rsid w:val="0033184D"/>
    <w:rsid w:val="00341D0B"/>
    <w:rsid w:val="00342A09"/>
    <w:rsid w:val="00364E0E"/>
    <w:rsid w:val="00380254"/>
    <w:rsid w:val="00386B6F"/>
    <w:rsid w:val="003931C6"/>
    <w:rsid w:val="003A6ED5"/>
    <w:rsid w:val="003B3ECB"/>
    <w:rsid w:val="003B5B38"/>
    <w:rsid w:val="003D1A40"/>
    <w:rsid w:val="003F207C"/>
    <w:rsid w:val="003F4885"/>
    <w:rsid w:val="00412AAC"/>
    <w:rsid w:val="00423981"/>
    <w:rsid w:val="00432A96"/>
    <w:rsid w:val="00434C89"/>
    <w:rsid w:val="0043656E"/>
    <w:rsid w:val="00460515"/>
    <w:rsid w:val="0046220D"/>
    <w:rsid w:val="00476A61"/>
    <w:rsid w:val="00483AF2"/>
    <w:rsid w:val="00493D38"/>
    <w:rsid w:val="004956C7"/>
    <w:rsid w:val="004A1AFB"/>
    <w:rsid w:val="004C6D93"/>
    <w:rsid w:val="004D179D"/>
    <w:rsid w:val="004F762E"/>
    <w:rsid w:val="005021A3"/>
    <w:rsid w:val="00542F2E"/>
    <w:rsid w:val="00580D8C"/>
    <w:rsid w:val="005B104A"/>
    <w:rsid w:val="005B4210"/>
    <w:rsid w:val="005B65BC"/>
    <w:rsid w:val="005C12DE"/>
    <w:rsid w:val="005C5CEC"/>
    <w:rsid w:val="006453ED"/>
    <w:rsid w:val="0069317D"/>
    <w:rsid w:val="006B1EF4"/>
    <w:rsid w:val="006B7DC1"/>
    <w:rsid w:val="006C2D7B"/>
    <w:rsid w:val="006D1627"/>
    <w:rsid w:val="006E0238"/>
    <w:rsid w:val="00713222"/>
    <w:rsid w:val="007649F0"/>
    <w:rsid w:val="00772C64"/>
    <w:rsid w:val="007B78F1"/>
    <w:rsid w:val="007C63A4"/>
    <w:rsid w:val="007D0127"/>
    <w:rsid w:val="007E7097"/>
    <w:rsid w:val="007E7628"/>
    <w:rsid w:val="0080072A"/>
    <w:rsid w:val="008061CC"/>
    <w:rsid w:val="008177C3"/>
    <w:rsid w:val="00825A00"/>
    <w:rsid w:val="008261CA"/>
    <w:rsid w:val="00827B4D"/>
    <w:rsid w:val="00827D9C"/>
    <w:rsid w:val="00830AA1"/>
    <w:rsid w:val="0083625C"/>
    <w:rsid w:val="00842E73"/>
    <w:rsid w:val="00865978"/>
    <w:rsid w:val="008900E8"/>
    <w:rsid w:val="0095760B"/>
    <w:rsid w:val="0097539C"/>
    <w:rsid w:val="00980B0B"/>
    <w:rsid w:val="009C1EAA"/>
    <w:rsid w:val="009C22C8"/>
    <w:rsid w:val="009C3B10"/>
    <w:rsid w:val="009E09C7"/>
    <w:rsid w:val="009F3EBA"/>
    <w:rsid w:val="00A14458"/>
    <w:rsid w:val="00A24DE3"/>
    <w:rsid w:val="00A4434F"/>
    <w:rsid w:val="00A51C81"/>
    <w:rsid w:val="00A5319D"/>
    <w:rsid w:val="00A66D87"/>
    <w:rsid w:val="00AB53C4"/>
    <w:rsid w:val="00AC6E15"/>
    <w:rsid w:val="00AE64D7"/>
    <w:rsid w:val="00AF6424"/>
    <w:rsid w:val="00B02DA6"/>
    <w:rsid w:val="00B11AD5"/>
    <w:rsid w:val="00B43A4A"/>
    <w:rsid w:val="00BB44A2"/>
    <w:rsid w:val="00BC07ED"/>
    <w:rsid w:val="00C116FD"/>
    <w:rsid w:val="00C25D74"/>
    <w:rsid w:val="00C406AE"/>
    <w:rsid w:val="00CD2776"/>
    <w:rsid w:val="00CF26D3"/>
    <w:rsid w:val="00D50BFC"/>
    <w:rsid w:val="00D64297"/>
    <w:rsid w:val="00D71723"/>
    <w:rsid w:val="00D752C6"/>
    <w:rsid w:val="00D76FB2"/>
    <w:rsid w:val="00D861A5"/>
    <w:rsid w:val="00D91D5F"/>
    <w:rsid w:val="00D92533"/>
    <w:rsid w:val="00DC2A91"/>
    <w:rsid w:val="00DF3EE3"/>
    <w:rsid w:val="00E2106F"/>
    <w:rsid w:val="00E76BF1"/>
    <w:rsid w:val="00E87989"/>
    <w:rsid w:val="00ED1A53"/>
    <w:rsid w:val="00ED2158"/>
    <w:rsid w:val="00F16393"/>
    <w:rsid w:val="00F2121E"/>
    <w:rsid w:val="00F32A50"/>
    <w:rsid w:val="00F4003E"/>
    <w:rsid w:val="00F56277"/>
    <w:rsid w:val="00F8716E"/>
    <w:rsid w:val="00FB6F30"/>
    <w:rsid w:val="00FC3AAC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true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true" w:styleId="ObinitekstChar" w:type="character">
    <w:name w:val="Obični tekst Char"/>
    <w:basedOn w:val="Zadanifontodlomka"/>
    <w:link w:val="Obinitekst"/>
    <w:rsid w:val="00CF26D3"/>
    <w:rPr>
      <w:rFonts w:cs="Courier New" w:hAnsi="Courier New" w:ascii="Courier New"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FC3AAC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091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1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1" w:styleId="ObinitekstChar" w:type="character">
    <w:name w:val="Obični tekst Char"/>
    <w:basedOn w:val="Zadanifontodlomka"/>
    <w:link w:val="Obinitekst"/>
    <w:rsid w:val="00CF26D3"/>
    <w:rPr>
      <w:rFonts w:ascii="Courier New" w:cs="Courier New" w:hAnsi="Courier New"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FC3AAC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091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3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St-243/2012 radi
naknadne diobe</izvorni_sadrzaj>
    <derivirana_varijabla naziv="DomainObject.Predmet.Opis_1">Nastavak postupka St-243/2012 radi
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PURIS TVORNICA STOČNE HRANE d.o.o.</izvorni_sadrzaj>
    <derivirana_varijabla naziv="DomainObject.Predmet.ProtustrankaFormated_1">  Stečajna masa PURIS TVORNICA STOČNE HRANE d.o.o.</derivirana_varijabla>
  </DomainObject.Predmet.ProtustrankaFormated>
  <DomainObject.Predmet.ProtustrankaFormatedOIB>
    <izvorni_sadrzaj>  Stečajna masa PURIS TVORNICA STOČNE HRANE d.o.o., OIB 73896074387</izvorni_sadrzaj>
    <derivirana_varijabla naziv="DomainObject.Predmet.ProtustrankaFormatedOIB_1">  Stečajna masa PURIS TVORNICA STOČNE HRANE d.o.o., OIB 73896074387</derivirana_varijabla>
  </DomainObject.Predmet.ProtustrankaFormatedOIB>
  <DomainObject.Predmet.ProtustrankaFormatedWithAdress>
    <izvorni_sadrzaj> Stečajna masa PURIS TVORNICA STOČNE HRANE d.o.o., Koparska 50, 52100 Pula</izvorni_sadrzaj>
    <derivirana_varijabla naziv="DomainObject.Predmet.ProtustrankaFormatedWithAdress_1"> Stečajna masa PURIS TVORNICA STOČNE HRANE d.o.o., Koparska 50, 52100 Pula</derivirana_varijabla>
  </DomainObject.Predmet.ProtustrankaFormatedWithAdress>
  <DomainObject.Predmet.ProtustrankaFormatedWithAdressOIB>
    <izvorni_sadrzaj> Stečajna masa PURIS TVORNICA STOČNE HRANE d.o.o., OIB 73896074387, Koparska 50, 52100 Pula</izvorni_sadrzaj>
    <derivirana_varijabla naziv="DomainObject.Predmet.ProtustrankaFormatedWithAdressOIB_1"> Stečajna masa PURIS TVORNICA STOČNE HRANE d.o.o., OIB 73896074387, Koparska 50, 52100 Pula</derivirana_varijabla>
  </DomainObject.Predmet.ProtustrankaFormatedWithAdressOIB>
  <DomainObject.Predmet.ProtustrankaWithAdress>
    <izvorni_sadrzaj>Stečajna masa PURIS TVORNICA STOČNE HRANE d.o.o. Koparska 50, 52100 Pula</izvorni_sadrzaj>
    <derivirana_varijabla naziv="DomainObject.Predmet.ProtustrankaWithAdress_1">Stečajna masa PURIS TVORNICA STOČNE HRANE d.o.o. Koparska 50, 52100 Pula</derivirana_varijabla>
  </DomainObject.Predmet.ProtustrankaWithAdress>
  <DomainObject.Predmet.ProtustrankaWithAdressOIB>
    <izvorni_sadrzaj>Stečajna masa PURIS TVORNICA STOČNE HRANE d.o.o., OIB 73896074387, Koparska 50, 52100 Pula</izvorni_sadrzaj>
    <derivirana_varijabla naziv="DomainObject.Predmet.ProtustrankaWithAdressOIB_1">Stečajna masa PURIS TVORNICA STOČNE HRANE d.o.o., OIB 73896074387, Koparska 50, 52100 Pula</derivirana_varijabla>
  </DomainObject.Predmet.ProtustrankaWithAdressOIB>
  <DomainObject.Predmet.ProtustrankaNazivFormated>
    <izvorni_sadrzaj>Stečajna masa PURIS TVORNICA STOČNE HRANE d.o.o.</izvorni_sadrzaj>
    <derivirana_varijabla naziv="DomainObject.Predmet.ProtustrankaNazivFormated_1">Stečajna masa PURIS TVORNICA STOČNE HRANE d.o.o.</derivirana_varijabla>
  </DomainObject.Predmet.ProtustrankaNazivFormated>
  <DomainObject.Predmet.ProtustrankaNazivFormatedOIB>
    <izvorni_sadrzaj>Stečajna masa PURIS TVORNICA STOČNE HRANE d.o.o., OIB 73896074387</izvorni_sadrzaj>
    <derivirana_varijabla naziv="DomainObject.Predmet.ProtustrankaNazivFormatedOIB_1">Stečajna masa PURIS TVORNICA STOČNE HRANE d.o.o., OIB 73896074387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BOŽIĆ stečajni upravitelj</izvorni_sadrzaj>
    <derivirana_varijabla naziv="DomainObject.Predmet.StrankaFormated_1">  LJUBICA BOŽIĆ stečajni upravitelj</derivirana_varijabla>
  </DomainObject.Predmet.StrankaFormated>
  <DomainObject.Predmet.StrankaFormatedOIB>
    <izvorni_sadrzaj>  LJUBICA BOŽIĆ stečajni upravitelj, OIB 20692535327</izvorni_sadrzaj>
    <derivirana_varijabla naziv="DomainObject.Predmet.StrankaFormatedOIB_1">  LJUBICA BOŽIĆ stečajni upravitelj, OIB 20692535327</derivirana_varijabla>
  </DomainObject.Predmet.StrankaFormatedOIB>
  <DomainObject.Predmet.StrankaFormatedWithAdress>
    <izvorni_sadrzaj> LJUBICA BOŽIĆ stečajni upravitelj, Koparska 50, 52100 Pula</izvorni_sadrzaj>
    <derivirana_varijabla naziv="DomainObject.Predmet.StrankaFormatedWithAdress_1"> LJUBICA BOŽIĆ stečajni upravitelj, Koparska 50, 52100 Pula</derivirana_varijabla>
  </DomainObject.Predmet.StrankaFormatedWithAdress>
  <DomainObject.Predmet.StrankaFormatedWithAdressOIB>
    <izvorni_sadrzaj> LJUBICA BOŽIĆ stečajni upravitelj, OIB 20692535327, Koparska 50, 52100 Pula</izvorni_sadrzaj>
    <derivirana_varijabla naziv="DomainObject.Predmet.StrankaFormatedWithAdressOIB_1"> LJUBICA BOŽIĆ stečajni upravitelj, OIB 20692535327, Koparska 50, 52100 Pula</derivirana_varijabla>
  </DomainObject.Predmet.StrankaFormatedWithAdressOIB>
  <DomainObject.Predmet.StrankaWithAdress>
    <izvorni_sadrzaj>LJUBICA BOŽIĆ stečajni upravitelj Koparska 50,52100 Pula</izvorni_sadrzaj>
    <derivirana_varijabla naziv="DomainObject.Predmet.StrankaWithAdress_1">LJUBICA BOŽIĆ stečajni upravitelj Koparska 50,52100 Pula</derivirana_varijabla>
  </DomainObject.Predmet.StrankaWithAdress>
  <DomainObject.Predmet.StrankaWithAdressOIB>
    <izvorni_sadrzaj>LJUBICA BOŽIĆ stečajni upravitelj, OIB 20692535327, Koparska 50,52100 Pula</izvorni_sadrzaj>
    <derivirana_varijabla naziv="DomainObject.Predmet.StrankaWithAdressOIB_1">LJUBICA BOŽIĆ stečajni upravitelj, OIB 20692535327, Koparska 50,52100 Pula</derivirana_varijabla>
  </DomainObject.Predmet.StrankaWithAdressOIB>
  <DomainObject.Predmet.StrankaNazivFormated>
    <izvorni_sadrzaj>LJUBICA BOŽIĆ stečajni upravitelj</izvorni_sadrzaj>
    <derivirana_varijabla naziv="DomainObject.Predmet.StrankaNazivFormated_1">LJUBICA BOŽIĆ stečajni upravitelj</derivirana_varijabla>
  </DomainObject.Predmet.StrankaNazivFormated>
  <DomainObject.Predmet.StrankaNazivFormatedOIB>
    <izvorni_sadrzaj>LJUBICA BOŽIĆ stečajni upravitelj, OIB 20692535327</izvorni_sadrzaj>
    <derivirana_varijabla naziv="DomainObject.Predmet.StrankaNazivFormatedOIB_1">LJUBICA BOŽIĆ stečajni upravitelj, OIB 20692535327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LJUBICA BOŽIĆ stečajni upravitelj</item>
    </izvorni_sadrzaj>
    <derivirana_varijabla naziv="DomainObject.Predmet.StrankaListFormated_1">
      <item>LJUBICA BOŽIĆ stečajni upravitelj</item>
    </derivirana_varijabla>
  </DomainObject.Predmet.StrankaListFormated>
  <DomainObject.Predmet.StrankaListFormatedOIB>
    <izvorni_sadrzaj>
      <item>LJUBICA BOŽIĆ stečajni upravitelj, OIB 20692535327</item>
    </izvorni_sadrzaj>
    <derivirana_varijabla naziv="DomainObject.Predmet.StrankaListFormatedOIB_1">
      <item>LJUBICA BOŽIĆ stečajni upravitelj, OIB 20692535327</item>
    </derivirana_varijabla>
  </DomainObject.Predmet.StrankaListFormatedOIB>
  <DomainObject.Predmet.StrankaListFormatedWithAdress>
    <izvorni_sadrzaj>
      <item>LJUBICA BOŽIĆ stečajni upravitelj, Koparska 50, 52100 Pula</item>
    </izvorni_sadrzaj>
    <derivirana_varijabla naziv="DomainObject.Predmet.StrankaListFormatedWithAdress_1">
      <item>LJUBICA BOŽIĆ stečajni upravitelj, Koparska 50, 52100 Pula</item>
    </derivirana_varijabla>
  </DomainObject.Predmet.StrankaListFormatedWithAdress>
  <DomainObject.Predmet.StrankaListFormatedWithAdressOIB>
    <izvorni_sadrzaj>
      <item>LJUBICA BOŽIĆ stečajni upravitelj, OIB 20692535327, Koparska 50, 52100 Pula</item>
    </izvorni_sadrzaj>
    <derivirana_varijabla naziv="DomainObject.Predmet.StrankaListFormatedWithAdressOIB_1">
      <item>LJUBICA BOŽIĆ stečajni upravitelj, OIB 20692535327, Koparska 50, 52100 Pula</item>
    </derivirana_varijabla>
  </DomainObject.Predmet.StrankaListFormatedWithAdressOIB>
  <DomainObject.Predmet.StrankaListNazivFormated>
    <izvorni_sadrzaj>
      <item>LJUBICA BOŽIĆ stečajni upravitelj</item>
    </izvorni_sadrzaj>
    <derivirana_varijabla naziv="DomainObject.Predmet.StrankaListNazivFormated_1">
      <item>LJUBICA BOŽIĆ stečajni upravitelj</item>
    </derivirana_varijabla>
  </DomainObject.Predmet.StrankaListNazivFormated>
  <DomainObject.Predmet.StrankaListNazivFormatedOIB>
    <izvorni_sadrzaj>
      <item>LJUBICA BOŽIĆ stečajni upravitelj, OIB 20692535327</item>
    </izvorni_sadrzaj>
    <derivirana_varijabla naziv="DomainObject.Predmet.StrankaListNazivFormatedOIB_1">
      <item>LJUBICA BOŽIĆ stečajni upravitelj, OIB 20692535327</item>
    </derivirana_varijabla>
  </DomainObject.Predmet.StrankaListNazivFormatedOIB>
  <DomainObject.Predmet.ProtuStrankaListFormated>
    <izvorni_sadrzaj>
      <item>Stečajna masa PURIS TVORNICA STOČNE HRANE d.o.o.</item>
    </izvorni_sadrzaj>
    <derivirana_varijabla naziv="DomainObject.Predmet.ProtuStrankaListFormated_1">
      <item>Stečajna masa PURIS TVORNICA STOČNE HRANE d.o.o.</item>
    </derivirana_varijabla>
  </DomainObject.Predmet.ProtuStrankaListFormated>
  <DomainObject.Predmet.ProtuStrankaListFormatedOIB>
    <izvorni_sadrzaj>
      <item>Stečajna masa PURIS TVORNICA STOČNE HRANE d.o.o., OIB 73896074387</item>
    </izvorni_sadrzaj>
    <derivirana_varijabla naziv="DomainObject.Predmet.ProtuStrankaListFormatedOIB_1">
      <item>Stečajna masa PURIS TVORNICA STOČNE HRANE d.o.o., OIB 73896074387</item>
    </derivirana_varijabla>
  </DomainObject.Predmet.ProtuStrankaListFormatedOIB>
  <DomainObject.Predmet.ProtuStrankaListFormatedWithAdress>
    <izvorni_sadrzaj>
      <item>Stečajna masa PURIS TVORNICA STOČNE HRANE d.o.o., Koparska 50, 52100 Pula</item>
    </izvorni_sadrzaj>
    <derivirana_varijabla naziv="DomainObject.Predmet.ProtuStrankaListFormatedWithAdress_1">
      <item>Stečajna masa PURIS TVORNICA STOČNE HRANE d.o.o., Koparska 50, 52100 Pula</item>
    </derivirana_varijabla>
  </DomainObject.Predmet.ProtuStrankaListFormatedWithAdress>
  <DomainObject.Predmet.ProtuStrankaListFormatedWithAdressOIB>
    <izvorni_sadrzaj>
      <item>Stečajna masa PURIS TVORNICA STOČNE HRANE d.o.o., OIB 73896074387, Koparska 50, 52100 Pula</item>
    </izvorni_sadrzaj>
    <derivirana_varijabla naziv="DomainObject.Predmet.ProtuStrankaListFormatedWithAdressOIB_1">
      <item>Stečajna masa PURIS TVORNICA STOČNE HRANE d.o.o., OIB 73896074387, Koparska 50, 52100 Pula</item>
    </derivirana_varijabla>
  </DomainObject.Predmet.ProtuStrankaListFormatedWithAdressOIB>
  <DomainObject.Predmet.ProtuStrankaListNazivFormated>
    <izvorni_sadrzaj>
      <item>Stečajna masa PURIS TVORNICA STOČNE HRANE d.o.o.</item>
    </izvorni_sadrzaj>
    <derivirana_varijabla naziv="DomainObject.Predmet.ProtuStrankaListNazivFormated_1">
      <item>Stečajna masa PURIS TVORNICA STOČNE HRANE d.o.o.</item>
    </derivirana_varijabla>
  </DomainObject.Predmet.ProtuStrankaListNazivFormated>
  <DomainObject.Predmet.ProtuStrankaListNazivFormatedOIB>
    <izvorni_sadrzaj>
      <item>Stečajna masa PURIS TVORNICA STOČNE HRANE d.o.o., OIB 73896074387</item>
    </izvorni_sadrzaj>
    <derivirana_varijabla naziv="DomainObject.Predmet.ProtuStrankaListNazivFormatedOIB_1">
      <item>Stečajna masa PURIS TVORNICA STOČNE HRANE d.o.o., OIB 73896074387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BOŽIĆ stečajni upravitelj</izvorni_sadrzaj>
    <derivirana_varijabla naziv="DomainObject.Predmet.StrankaIDrugi_1">LJUBICA BOŽIĆ stečajni upravitelj</derivirana_varijabla>
  </DomainObject.Predmet.StrankaIDrugi>
  <DomainObject.Predmet.ProtustrankaIDrugi>
    <izvorni_sadrzaj>Stečajna masa PURIS TVORNICA STOČNE HRANE d.o.o.</izvorni_sadrzaj>
    <derivirana_varijabla naziv="DomainObject.Predmet.ProtustrankaIDrugi_1">Stečajna masa PURIS TVORNICA STOČNE HRANE d.o.o.</derivirana_varijabla>
  </DomainObject.Predmet.ProtustrankaIDrugi>
  <DomainObject.Predmet.StrankaIDrugiAdressOIB>
    <izvorni_sadrzaj>LJUBICA BOŽIĆ stečajni upravitelj, OIB 20692535327, Koparska 50, 52100 Pula</izvorni_sadrzaj>
    <derivirana_varijabla naziv="DomainObject.Predmet.StrankaIDrugiAdressOIB_1">LJUBICA BOŽIĆ stečajni upravitelj, OIB 20692535327, Koparska 50, 52100 Pula</derivirana_varijabla>
  </DomainObject.Predmet.StrankaIDrugiAdressOIB>
  <DomainObject.Predmet.ProtustrankaIDrugiAdressOIB>
    <izvorni_sadrzaj>Stečajna masa PURIS TVORNICA STOČNE HRANE d.o.o., OIB 73896074387, Koparska 50, 52100 Pula</izvorni_sadrzaj>
    <derivirana_varijabla naziv="DomainObject.Predmet.ProtustrankaIDrugiAdressOIB_1">Stečajna masa PURIS TVORNICA STOČNE HRANE d.o.o., OIB 73896074387, Koparska 50,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BOŽIĆ stečajni upravitelj</item>
      <item>Stečajna masa PURIS TVORNICA STOČNE HRANE d.o.o.</item>
    </izvorni_sadrzaj>
    <derivirana_varijabla naziv="DomainObject.Predmet.SudioniciListNaziv_1">
      <item>LJUBICA BOŽIĆ stečajni upravitelj</item>
      <item>Stečajna masa PURIS TVORNICA STOČNE HRANE d.o.o.</item>
    </derivirana_varijabla>
  </DomainObject.Predmet.SudioniciListNaziv>
  <DomainObject.Predmet.SudioniciListAdressOIB>
    <izvorni_sadrzaj>
      <item>LJUBICA BOŽIĆ stečajni upravitelj, OIB 20692535327, Koparska 50,52100 Pula</item>
      <item>Stečajna masa PURIS TVORNICA STOČNE HRANE d.o.o., OIB 73896074387, Koparska 50,52100 Pula</item>
    </izvorni_sadrzaj>
    <derivirana_varijabla naziv="DomainObject.Predmet.SudioniciListAdressOIB_1">
      <item>LJUBICA BOŽIĆ stečajni upravitelj, OIB 20692535327, Koparska 50,52100 Pula</item>
      <item>Stečajna masa PURIS TVORNICA STOČNE HRANE d.o.o., OIB 73896074387, Koparska 50,52100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20692535327</item>
      <item>, OIB 73896074387</item>
    </izvorni_sadrzaj>
    <derivirana_varijabla naziv="DomainObject.Predmet.SudioniciListNazivOIB_1">
      <item>, OIB 20692535327</item>
      <item>, OIB 73896074387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2897</properties:Characters>
  <properties:Lines>83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2017-12-18T11:48:00Z</dcterms:created>
  <dc:creator>name</dc:creator>
  <cp:lastModifiedBy>Elizabet Jovanović</cp:lastModifiedBy>
  <cp:lastPrinted>2017-12-18T11:47:00Z</cp:lastPrinted>
  <dcterms:modified xmlns:xsi="http://www.w3.org/2001/XMLSchema-instance" xsi:type="dcterms:W3CDTF">2017-12-18T11:52:00Z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