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354d" w14:paraId="1c9354d" w:rsidRDefault="00117E17" w:rsidP="00117E17" w:rsidR="00117E17">
      <w:pPr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STEČAJNA MASA IZA TRGOINGRAD</w:t>
      </w:r>
    </w:p>
    <w:p w:rsidRDefault="00117E17" w:rsidP="00117E17" w:rsidR="00117E17">
      <w:pPr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d.o.o. u stečaju</w:t>
      </w:r>
    </w:p>
    <w:p w:rsidRDefault="00117E17" w:rsidP="00117E17" w:rsidR="00117E17">
      <w:pPr>
        <w:rPr>
          <w:rFonts w:hAnsi="Times New Roman" w:ascii="Times New Roman"/>
          <w:b/>
          <w:sz w:val="28"/>
        </w:rPr>
      </w:pPr>
    </w:p>
    <w:p w:rsidRDefault="000E1F39" w:rsidP="00117E17" w:rsidR="000E1F39">
      <w:pPr>
        <w:ind w:left="7080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</w:t>
      </w:r>
      <w:r w:rsidR="00AB76BE">
        <w:rPr>
          <w:rFonts w:hAnsi="Times New Roman" w:ascii="Times New Roman"/>
          <w:b/>
          <w:sz w:val="28"/>
        </w:rPr>
        <w:t>1</w:t>
      </w:r>
      <w:r w:rsidRPr="00655B39">
        <w:rPr>
          <w:rFonts w:hAnsi="Times New Roman" w:ascii="Times New Roman"/>
          <w:b/>
          <w:sz w:val="28"/>
        </w:rPr>
        <w:t>.</w:t>
      </w:r>
    </w:p>
    <w:p w:rsidRDefault="00117E17" w:rsidP="00117E17" w:rsidR="00117E17">
      <w:pPr>
        <w:ind w:left="7080"/>
        <w:rPr>
          <w:rFonts w:hAnsi="Times New Roman" w:ascii="Times New Roman"/>
          <w:b/>
          <w:sz w:val="28"/>
        </w:rPr>
      </w:pPr>
    </w:p>
    <w:p w:rsidRDefault="00117E17" w:rsidP="00117E17" w:rsidR="00117E17" w:rsidRPr="00655B39">
      <w:pPr>
        <w:ind w:left="7080"/>
        <w:rPr>
          <w:rFonts w:hAnsi="Times New Roman" w:ascii="Times New Roman"/>
          <w:b/>
          <w:sz w:val="28"/>
        </w:rPr>
      </w:pPr>
    </w:p>
    <w:p w:rsidRDefault="000E1F39" w:rsidP="000E1F39" w:rsidR="0018044D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</w:t>
      </w:r>
      <w:r w:rsidR="0018044D">
        <w:rPr>
          <w:rFonts w:hAnsi="Times New Roman" w:ascii="Times New Roman"/>
          <w:b/>
          <w:sz w:val="24"/>
        </w:rPr>
        <w:t xml:space="preserve">STANJU STEČAJNE MASE </w:t>
      </w:r>
    </w:p>
    <w:p w:rsidRDefault="00117E17" w:rsidP="0018044D" w:rsidR="00117E17" w:rsidRPr="00655B39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NA TEMELJU ČL. </w:t>
      </w:r>
      <w:r w:rsidR="0018044D">
        <w:rPr>
          <w:rFonts w:hAnsi="Times New Roman" w:ascii="Times New Roman"/>
          <w:b/>
          <w:sz w:val="24"/>
        </w:rPr>
        <w:t xml:space="preserve">289.ST.6 </w:t>
      </w:r>
      <w:r>
        <w:rPr>
          <w:rFonts w:hAnsi="Times New Roman" w:ascii="Times New Roman"/>
          <w:b/>
          <w:sz w:val="24"/>
        </w:rPr>
        <w:t>STEČAJNOG ZAKONA</w:t>
      </w:r>
    </w:p>
    <w:p w:rsidRDefault="0018044D" w:rsidP="000E1F39" w:rsidR="0018044D">
      <w:pPr>
        <w:jc w:val="center"/>
        <w:rPr>
          <w:rFonts w:hAnsi="Times New Roman" w:ascii="Times New Roman"/>
          <w:sz w:val="24"/>
        </w:rPr>
      </w:pPr>
    </w:p>
    <w:p w:rsidRDefault="0018044D" w:rsidP="000E1F39" w:rsidR="0018044D" w:rsidRPr="0018044D">
      <w:pPr>
        <w:jc w:val="center"/>
        <w:rPr>
          <w:rFonts w:hAnsi="Times New Roman" w:ascii="Times New Roman"/>
          <w:b/>
          <w:sz w:val="24"/>
        </w:rPr>
      </w:pPr>
      <w:r w:rsidRPr="0018044D">
        <w:rPr>
          <w:rFonts w:hAnsi="Times New Roman" w:ascii="Times New Roman"/>
          <w:b/>
          <w:sz w:val="24"/>
        </w:rPr>
        <w:t xml:space="preserve">IZVJEŠĆE STEČAJNOG UPRAVITELJA O STANJU STEČAJNE MASE </w:t>
      </w:r>
    </w:p>
    <w:p w:rsidRDefault="0018044D" w:rsidP="000E1F39" w:rsidR="0018044D" w:rsidRPr="0018044D">
      <w:pPr>
        <w:jc w:val="center"/>
        <w:rPr>
          <w:rFonts w:hAnsi="Times New Roman" w:ascii="Times New Roman"/>
          <w:b/>
          <w:sz w:val="24"/>
        </w:rPr>
      </w:pPr>
      <w:r w:rsidRPr="0018044D">
        <w:rPr>
          <w:rFonts w:hAnsi="Times New Roman" w:ascii="Times New Roman"/>
          <w:b/>
          <w:sz w:val="24"/>
        </w:rPr>
        <w:t xml:space="preserve">U RAZDOBLJU OD 01.07.2018. DO </w:t>
      </w:r>
      <w:r w:rsidR="00226DE1">
        <w:rPr>
          <w:rFonts w:hAnsi="Times New Roman" w:ascii="Times New Roman"/>
          <w:b/>
          <w:sz w:val="24"/>
        </w:rPr>
        <w:t>2</w:t>
      </w:r>
      <w:r w:rsidRPr="0018044D">
        <w:rPr>
          <w:rFonts w:hAnsi="Times New Roman" w:ascii="Times New Roman"/>
          <w:b/>
          <w:sz w:val="24"/>
        </w:rPr>
        <w:t>0.09.2018.</w:t>
      </w:r>
    </w:p>
    <w:p w:rsidRDefault="0018044D" w:rsidP="000E1F39" w:rsidR="0018044D">
      <w:pPr>
        <w:jc w:val="center"/>
        <w:rPr>
          <w:rFonts w:hAnsi="Times New Roman" w:ascii="Times New Roman"/>
          <w:sz w:val="24"/>
        </w:rPr>
      </w:pPr>
    </w:p>
    <w:p w:rsidRDefault="0018044D" w:rsidP="000E1F39" w:rsidR="0018044D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6836B9">
        <w:rPr>
          <w:rFonts w:hAnsi="Times New Roman" w:ascii="Times New Roman"/>
          <w:sz w:val="24"/>
        </w:rPr>
        <w:t xml:space="preserve">: </w:t>
      </w:r>
      <w:r w:rsidR="006836B9">
        <w:rPr>
          <w:rFonts w:hAnsi="Times New Roman" w:ascii="Times New Roman"/>
          <w:sz w:val="24"/>
        </w:rPr>
        <w:tab/>
      </w:r>
      <w:r w:rsidR="006836B9">
        <w:rPr>
          <w:rFonts w:hAnsi="Times New Roman" w:ascii="Times New Roman"/>
          <w:sz w:val="24"/>
        </w:rPr>
        <w:tab/>
      </w:r>
      <w:r w:rsidR="003C03BB" w:rsidRPr="003C03BB">
        <w:rPr>
          <w:rFonts w:hAnsi="Times New Roman" w:ascii="Times New Roman"/>
          <w:b/>
          <w:sz w:val="24"/>
        </w:rPr>
        <w:t>TRGOVAČKI SUD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3C03BB">
        <w:rPr>
          <w:rFonts w:hAnsi="Times New Roman" w:ascii="Times New Roman"/>
          <w:sz w:val="24"/>
          <w:szCs w:val="24"/>
          <w:lang w:val="pl-PL"/>
        </w:rPr>
        <w:t>j spisa:</w:t>
      </w:r>
      <w:r w:rsidR="003C03BB">
        <w:rPr>
          <w:rFonts w:hAnsi="Times New Roman" w:ascii="Times New Roman"/>
          <w:sz w:val="24"/>
          <w:szCs w:val="24"/>
          <w:lang w:val="pl-PL"/>
        </w:rPr>
        <w:tab/>
      </w:r>
      <w:r w:rsidR="006836B9">
        <w:rPr>
          <w:rFonts w:hAnsi="Times New Roman" w:ascii="Times New Roman"/>
          <w:sz w:val="24"/>
          <w:szCs w:val="24"/>
          <w:lang w:val="pl-PL"/>
        </w:rPr>
        <w:tab/>
      </w:r>
      <w:r w:rsidR="006836B9">
        <w:rPr>
          <w:rFonts w:hAnsi="Times New Roman" w:ascii="Times New Roman"/>
          <w:sz w:val="24"/>
          <w:szCs w:val="24"/>
          <w:lang w:val="pl-PL"/>
        </w:rPr>
        <w:tab/>
      </w:r>
      <w:r w:rsidR="003C03BB" w:rsidRPr="003C03BB">
        <w:rPr>
          <w:rFonts w:hAnsi="Times New Roman" w:ascii="Times New Roman"/>
          <w:b/>
          <w:sz w:val="24"/>
          <w:szCs w:val="24"/>
          <w:lang w:val="pl-PL"/>
        </w:rPr>
        <w:t>St-</w:t>
      </w:r>
      <w:r w:rsidR="0018044D">
        <w:rPr>
          <w:rFonts w:hAnsi="Times New Roman" w:ascii="Times New Roman"/>
          <w:b/>
          <w:sz w:val="24"/>
          <w:szCs w:val="24"/>
          <w:lang w:val="pl-PL"/>
        </w:rPr>
        <w:t>2177/18 (prethodno ST 11</w:t>
      </w:r>
      <w:r w:rsidR="003C03BB" w:rsidRPr="003C03BB">
        <w:rPr>
          <w:rFonts w:hAnsi="Times New Roman" w:ascii="Times New Roman"/>
          <w:b/>
          <w:sz w:val="24"/>
          <w:szCs w:val="24"/>
          <w:lang w:val="pl-PL"/>
        </w:rPr>
        <w:t>7</w:t>
      </w:r>
      <w:r w:rsidR="0018044D">
        <w:rPr>
          <w:rFonts w:hAnsi="Times New Roman" w:ascii="Times New Roman"/>
          <w:b/>
          <w:sz w:val="24"/>
          <w:szCs w:val="24"/>
          <w:lang w:val="pl-PL"/>
        </w:rPr>
        <w:t>4</w:t>
      </w:r>
      <w:r w:rsidR="003C03BB" w:rsidRPr="003C03BB">
        <w:rPr>
          <w:rFonts w:hAnsi="Times New Roman" w:ascii="Times New Roman"/>
          <w:b/>
          <w:sz w:val="24"/>
          <w:szCs w:val="24"/>
          <w:lang w:val="pl-PL"/>
        </w:rPr>
        <w:t>/11</w:t>
      </w:r>
    </w:p>
    <w:p w:rsidRDefault="000E1F39" w:rsidP="000E1F39" w:rsidR="003C03B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3C03BB" w:rsidP="000E1F39" w:rsidR="003C03BB">
      <w:pPr>
        <w:rPr>
          <w:rFonts w:hAnsi="Times New Roman" w:ascii="Times New Roman"/>
          <w:sz w:val="24"/>
          <w:szCs w:val="24"/>
          <w:lang w:val="pl-PL"/>
        </w:rPr>
      </w:pPr>
    </w:p>
    <w:p w:rsidRDefault="00117E17" w:rsidP="000E1F39" w:rsidR="00117E17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Stečajna masa iza </w:t>
      </w:r>
      <w:r w:rsidR="003C03BB" w:rsidRPr="003C03BB">
        <w:rPr>
          <w:rFonts w:hAnsi="Times New Roman" w:ascii="Times New Roman"/>
          <w:b/>
          <w:sz w:val="24"/>
          <w:szCs w:val="24"/>
          <w:lang w:val="pl-PL"/>
        </w:rPr>
        <w:t>TRGOINGRAD d.o.o. u stečaju, Šulinec 4a, Sv</w:t>
      </w:r>
      <w:r>
        <w:rPr>
          <w:rFonts w:hAnsi="Times New Roman" w:ascii="Times New Roman"/>
          <w:b/>
          <w:sz w:val="24"/>
          <w:szCs w:val="24"/>
          <w:lang w:val="pl-PL"/>
        </w:rPr>
        <w:t>eti Ivan Zelina, OIB 42776744042</w:t>
      </w:r>
    </w:p>
    <w:p w:rsidRDefault="0018044D" w:rsidP="0018044D" w:rsidR="0018044D">
      <w:pPr>
        <w:rPr>
          <w:rFonts w:hAnsi="Times New Roman" w:ascii="Times New Roman"/>
          <w:sz w:val="24"/>
          <w:szCs w:val="24"/>
          <w:lang w:val="pl-PL"/>
        </w:rPr>
      </w:pPr>
    </w:p>
    <w:p w:rsidRDefault="0018044D" w:rsidP="0018044D" w:rsidR="0018044D">
      <w:pPr>
        <w:rPr>
          <w:rFonts w:hAnsi="Times New Roman" w:ascii="Times New Roman"/>
          <w:sz w:val="24"/>
          <w:szCs w:val="24"/>
          <w:lang w:val="pl-PL"/>
        </w:rPr>
      </w:pPr>
    </w:p>
    <w:p w:rsidRDefault="0018044D" w:rsidP="0018044D" w:rsidR="0018044D" w:rsidRPr="00226DE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226DE1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18044D" w:rsidP="0018044D" w:rsidR="0018044D" w:rsidRPr="00226DE1">
      <w:pPr>
        <w:ind w:left="360"/>
        <w:rPr>
          <w:rFonts w:hAnsi="Times New Roman" w:ascii="Times New Roman"/>
          <w:b/>
          <w:sz w:val="24"/>
          <w:szCs w:val="24"/>
          <w:lang w:val="pl-PL"/>
        </w:rPr>
      </w:pPr>
    </w:p>
    <w:p w:rsidRDefault="0018044D" w:rsidP="0018044D" w:rsidR="0018044D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Asfaltna baza izgrađena je na z.k.č.br. 206/1, upisana u z.k.ul.br. 1197, k.o. Laktec, površine 26.127 m2.</w:t>
      </w:r>
    </w:p>
    <w:p w:rsidRDefault="0018044D" w:rsidP="0018044D" w:rsidR="0018044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8044D" w:rsidP="0018044D" w:rsidR="0018044D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Razlučni vjerovnik B2 Kapital, Radnička cesta 41, Zagreb, prenio je svoja potraživanja i svoje razlučno pravo na tvrtku Pedom Asfalti d.o.o. Trsatska 2c, OIB 73063070814.</w:t>
      </w:r>
    </w:p>
    <w:p w:rsidRDefault="0018044D" w:rsidP="0018044D" w:rsidR="0018044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8044D" w:rsidP="0018044D" w:rsidR="0018044D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Uz suglasnost razlučnog vjerovnika izvršena je nova procjena astaltne baze. Procjenu je napravila ING-expert d.o.o.  odnosno stalni sudski vještak za graditeljstvo i procjenu nekretnina.</w:t>
      </w:r>
    </w:p>
    <w:p w:rsidRDefault="0018044D" w:rsidP="0018044D" w:rsidR="0018044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8044D" w:rsidP="0018044D" w:rsidR="0018044D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Ukupna procjena tržne vrijednosti iznosi 21.073.548,00 kn ili 2.809.806,00 EUR-a.</w:t>
      </w:r>
    </w:p>
    <w:p w:rsidRDefault="0018044D" w:rsidP="0018044D" w:rsidR="0018044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8044D" w:rsidP="0018044D" w:rsidR="0018044D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Uz suglasnost razlučnog vjerovnika B2 Kapitalo odnosno Pedom Asfalti d.o.o. prihvaćen je prijedlog stečajnog upravitelja da se na sljedećoj dražbi nekretnine prodaju po cijeni od 30% niže od tržne cijene što iznosi 14.751.483,00 kn.</w:t>
      </w:r>
    </w:p>
    <w:p w:rsidRDefault="0018044D" w:rsidP="0018044D" w:rsidR="0018044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8044D" w:rsidP="0018044D" w:rsidR="0018044D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U međuvremenu pokrenuta je tužba za priznavanje izlučnog prava AMMAN Asphalt GmbH, Njemačka. </w:t>
      </w:r>
    </w:p>
    <w:p w:rsidRDefault="0018044D" w:rsidP="0018044D" w:rsidR="0018044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8044D" w:rsidP="0018044D" w:rsidR="0018044D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Kao stečajni upravitelj osporio sam zahtjev za izlučno pravo jer se ne temelji na relevantnim propisima RH (obrazloženje u Izvješću stečajnog upravitelja od 13.01.2017.) godine.</w:t>
      </w:r>
    </w:p>
    <w:p w:rsidRDefault="0018044D" w:rsidP="0018044D" w:rsidR="0018044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8044D" w:rsidP="0018044D" w:rsidR="0018044D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Tužitelj AMMAN Aspalth GmbH, podnio je žalbu protiv Rješenja o prekidu postupka i žalba je na VTS-u. Žalba je odbijena na temelju Rješenjenja VTS-a.</w:t>
      </w:r>
    </w:p>
    <w:p w:rsidRDefault="0018044D" w:rsidP="0018044D" w:rsidR="0018044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8044D" w:rsidP="0018044D" w:rsidR="0018044D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Asfaltna baza je u zakupu tvrtki Pedom Asfalti od 01.03.2013. godine. Cijena zakupa mjesečno iznosi 30.000,00 kn + PDV. </w:t>
      </w:r>
    </w:p>
    <w:p w:rsidRDefault="0018044D" w:rsidP="0018044D" w:rsidR="0018044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8044D" w:rsidP="0018044D" w:rsidR="0018044D">
      <w:pPr>
        <w:rPr>
          <w:rFonts w:hAnsi="Times New Roman" w:ascii="Times New Roman"/>
          <w:sz w:val="24"/>
          <w:szCs w:val="24"/>
          <w:lang w:val="pl-PL"/>
        </w:rPr>
      </w:pPr>
    </w:p>
    <w:p w:rsidRDefault="0018044D" w:rsidP="0018044D" w:rsidR="0018044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3C03BB" w:rsidR="000E1F39" w:rsidRPr="00226DE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226DE1">
        <w:rPr>
          <w:rFonts w:hAnsi="Times New Roman" w:ascii="Times New Roman"/>
          <w:b/>
          <w:sz w:val="24"/>
          <w:szCs w:val="24"/>
          <w:lang w:val="pl-PL"/>
        </w:rPr>
        <w:t>TIJEK STEČAJNOGA POSTUPKA U RAZDOBLJU OD</w:t>
      </w:r>
      <w:r w:rsidR="00AB76BE" w:rsidRPr="00226DE1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18044D" w:rsidRPr="00226DE1">
        <w:rPr>
          <w:rFonts w:hAnsi="Times New Roman" w:ascii="Times New Roman"/>
          <w:b/>
          <w:sz w:val="24"/>
          <w:szCs w:val="24"/>
          <w:lang w:val="pl-PL"/>
        </w:rPr>
        <w:t>01</w:t>
      </w:r>
      <w:r w:rsidR="00AB76BE" w:rsidRPr="00226DE1">
        <w:rPr>
          <w:rFonts w:hAnsi="Times New Roman" w:ascii="Times New Roman"/>
          <w:b/>
          <w:sz w:val="24"/>
          <w:szCs w:val="24"/>
          <w:lang w:val="pl-PL"/>
        </w:rPr>
        <w:t>.0</w:t>
      </w:r>
      <w:r w:rsidR="0018044D" w:rsidRPr="00226DE1">
        <w:rPr>
          <w:rFonts w:hAnsi="Times New Roman" w:ascii="Times New Roman"/>
          <w:b/>
          <w:sz w:val="24"/>
          <w:szCs w:val="24"/>
          <w:lang w:val="pl-PL"/>
        </w:rPr>
        <w:t>7</w:t>
      </w:r>
      <w:r w:rsidR="00AB76BE" w:rsidRPr="00226DE1">
        <w:rPr>
          <w:rFonts w:hAnsi="Times New Roman" w:ascii="Times New Roman"/>
          <w:b/>
          <w:sz w:val="24"/>
          <w:szCs w:val="24"/>
          <w:lang w:val="pl-PL"/>
        </w:rPr>
        <w:t xml:space="preserve">.2018. do </w:t>
      </w:r>
      <w:r w:rsidR="00226DE1">
        <w:rPr>
          <w:rFonts w:hAnsi="Times New Roman" w:ascii="Times New Roman"/>
          <w:b/>
          <w:sz w:val="24"/>
          <w:szCs w:val="24"/>
          <w:lang w:val="pl-PL"/>
        </w:rPr>
        <w:t>2</w:t>
      </w:r>
      <w:r w:rsidR="0018044D" w:rsidRPr="00226DE1">
        <w:rPr>
          <w:rFonts w:hAnsi="Times New Roman" w:ascii="Times New Roman"/>
          <w:b/>
          <w:sz w:val="24"/>
          <w:szCs w:val="24"/>
          <w:lang w:val="pl-PL"/>
        </w:rPr>
        <w:t>0</w:t>
      </w:r>
      <w:r w:rsidR="00AB76BE" w:rsidRPr="00226DE1">
        <w:rPr>
          <w:rFonts w:hAnsi="Times New Roman" w:ascii="Times New Roman"/>
          <w:b/>
          <w:sz w:val="24"/>
          <w:szCs w:val="24"/>
          <w:lang w:val="pl-PL"/>
        </w:rPr>
        <w:t>.0</w:t>
      </w:r>
      <w:r w:rsidR="0018044D" w:rsidRPr="00226DE1">
        <w:rPr>
          <w:rFonts w:hAnsi="Times New Roman" w:ascii="Times New Roman"/>
          <w:b/>
          <w:sz w:val="24"/>
          <w:szCs w:val="24"/>
          <w:lang w:val="pl-PL"/>
        </w:rPr>
        <w:t>9</w:t>
      </w:r>
      <w:r w:rsidR="00117E17" w:rsidRPr="00226DE1">
        <w:rPr>
          <w:rFonts w:hAnsi="Times New Roman" w:ascii="Times New Roman"/>
          <w:b/>
          <w:sz w:val="24"/>
          <w:szCs w:val="24"/>
          <w:lang w:val="pl-PL"/>
        </w:rPr>
        <w:t xml:space="preserve">.2018. </w:t>
      </w:r>
      <w:r w:rsidR="003C03BB" w:rsidRPr="00226DE1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226DE1" w:rsidP="00226DE1" w:rsidR="00226DE1" w:rsidRPr="00226DE1">
      <w:pPr>
        <w:spacing w:lineRule="auto" w:line="360"/>
        <w:jc w:val="both"/>
        <w:rPr>
          <w:rFonts w:hAnsi="Times New Roman" w:ascii="Times New Roman"/>
          <w:b/>
          <w:bCs/>
          <w:iCs/>
          <w:sz w:val="24"/>
          <w:szCs w:val="24"/>
        </w:rPr>
      </w:pPr>
    </w:p>
    <w:p w:rsidRDefault="00226DE1" w:rsidP="00226DE1" w:rsidR="00226DE1" w:rsidRPr="00226DE1">
      <w:pPr>
        <w:numPr>
          <w:ilvl w:val="0"/>
          <w:numId w:val="3"/>
        </w:numPr>
        <w:spacing w:lineRule="auto" w:line="360" w:after="0"/>
        <w:jc w:val="both"/>
        <w:rPr>
          <w:rFonts w:hAnsi="Times New Roman" w:ascii="Times New Roman"/>
          <w:bCs/>
          <w:iCs/>
          <w:sz w:val="24"/>
          <w:szCs w:val="24"/>
        </w:rPr>
      </w:pPr>
      <w:r w:rsidRPr="00226DE1">
        <w:rPr>
          <w:rFonts w:hAnsi="Times New Roman" w:ascii="Times New Roman"/>
          <w:bCs/>
          <w:iCs/>
          <w:sz w:val="24"/>
          <w:szCs w:val="24"/>
        </w:rPr>
        <w:t>U registru Trgovačkog suda upisana je stečajna masa iza Trgoingrad d.o.o. u stečaju dana 12.01.2018. godine.</w:t>
      </w:r>
    </w:p>
    <w:p w:rsidRDefault="00226DE1" w:rsidP="00226DE1" w:rsidR="00226DE1" w:rsidRPr="00226DE1">
      <w:pPr>
        <w:spacing w:lineRule="auto" w:line="360"/>
        <w:ind w:left="708"/>
        <w:jc w:val="both"/>
        <w:rPr>
          <w:rFonts w:hAnsi="Times New Roman" w:ascii="Times New Roman"/>
          <w:bCs/>
          <w:iCs/>
          <w:sz w:val="24"/>
          <w:szCs w:val="24"/>
        </w:rPr>
      </w:pPr>
      <w:r w:rsidRPr="00226DE1">
        <w:rPr>
          <w:rFonts w:hAnsi="Times New Roman" w:ascii="Times New Roman"/>
          <w:bCs/>
          <w:iCs/>
          <w:sz w:val="24"/>
          <w:szCs w:val="24"/>
        </w:rPr>
        <w:t>I dalje je u tijeku postupak na Trgovačkom sudu u Zagrebu po sucu toga suda Ani Nagy, u pravnoj stvari tužitelja AMMAN ASPHALT GmbH iz Republike Njemačke koji zastupaju odvjetnici iz Varaždina, Zeber i Horvat protiv stečajnog dužnika Stečajna masa iza Trgoingrad d.o.o. u stečaju koju zastupa punomoćnik Nebojša Antolić uz sudjelovanje umješača B2 kapital d.o.o. u Zagrebu (sada Pedom Asfalti) radi priznavanja izlučnog prava.</w:t>
      </w:r>
    </w:p>
    <w:p w:rsidRDefault="00226DE1" w:rsidP="00226DE1" w:rsidR="00226DE1" w:rsidRPr="00226DE1">
      <w:pPr>
        <w:spacing w:lineRule="auto" w:line="360"/>
        <w:ind w:left="708"/>
        <w:jc w:val="both"/>
        <w:rPr>
          <w:rFonts w:hAnsi="Times New Roman" w:ascii="Times New Roman"/>
          <w:bCs/>
          <w:iCs/>
          <w:sz w:val="24"/>
          <w:szCs w:val="24"/>
        </w:rPr>
      </w:pPr>
      <w:r w:rsidRPr="00226DE1">
        <w:rPr>
          <w:rFonts w:hAnsi="Times New Roman" w:ascii="Times New Roman"/>
          <w:bCs/>
          <w:iCs/>
          <w:sz w:val="24"/>
          <w:szCs w:val="24"/>
        </w:rPr>
        <w:t xml:space="preserve">Tužitelj je 20.03.2018. godine protiv rješenja Trgovačkog suda kojim je utvrđen prekid postupka. Tužiteljeva žalba je odbijena rješenjem VTS-a od 15.05.2018. godine i Rješenjem od 07.08.2018. nastavljen je prethodno prekinut postupak. Po pravomoćnosti rješenja predložili smo zakazivanje ročišta. </w:t>
      </w:r>
    </w:p>
    <w:p w:rsidRDefault="00226DE1" w:rsidP="00226DE1" w:rsidR="00226DE1" w:rsidRPr="00226DE1">
      <w:pPr>
        <w:spacing w:lineRule="auto" w:line="360"/>
        <w:jc w:val="both"/>
        <w:rPr>
          <w:rFonts w:hAnsi="Times New Roman" w:ascii="Times New Roman"/>
          <w:bCs/>
          <w:iCs/>
          <w:sz w:val="24"/>
          <w:szCs w:val="24"/>
        </w:rPr>
      </w:pPr>
    </w:p>
    <w:p w:rsidRDefault="00226DE1" w:rsidP="00226DE1" w:rsidR="00226DE1" w:rsidRPr="00226DE1">
      <w:pPr>
        <w:numPr>
          <w:ilvl w:val="0"/>
          <w:numId w:val="3"/>
        </w:numPr>
        <w:spacing w:lineRule="auto" w:line="360" w:after="0"/>
        <w:jc w:val="both"/>
        <w:rPr>
          <w:rFonts w:hAnsi="Times New Roman" w:ascii="Times New Roman"/>
          <w:bCs/>
          <w:iCs/>
          <w:sz w:val="24"/>
          <w:szCs w:val="24"/>
        </w:rPr>
      </w:pPr>
      <w:r w:rsidRPr="00226DE1">
        <w:rPr>
          <w:rFonts w:hAnsi="Times New Roman" w:ascii="Times New Roman"/>
          <w:bCs/>
          <w:iCs/>
          <w:sz w:val="24"/>
          <w:szCs w:val="24"/>
        </w:rPr>
        <w:t>Moram naglasiti da ovaj postupak uspješno vodi odvjetnički ured Antolić i partneri. Redovno sam informiran o svim aktivnostima odvjetničkog ureda u komunikaciji sa sucem koji vodi predmet.</w:t>
      </w:r>
    </w:p>
    <w:p w:rsidRDefault="00226DE1" w:rsidP="00226DE1" w:rsidR="00226DE1" w:rsidRPr="00226DE1">
      <w:pPr>
        <w:spacing w:lineRule="auto" w:line="360"/>
        <w:ind w:left="720"/>
        <w:jc w:val="both"/>
        <w:rPr>
          <w:rFonts w:hAnsi="Times New Roman" w:ascii="Times New Roman"/>
          <w:bCs/>
          <w:iCs/>
          <w:sz w:val="24"/>
          <w:szCs w:val="24"/>
        </w:rPr>
      </w:pPr>
      <w:r w:rsidRPr="00226DE1">
        <w:rPr>
          <w:rFonts w:hAnsi="Times New Roman" w:ascii="Times New Roman"/>
          <w:bCs/>
          <w:iCs/>
          <w:sz w:val="24"/>
          <w:szCs w:val="24"/>
        </w:rPr>
        <w:t xml:space="preserve">U posljednjem podnesku tuženika evidentna su osporavanja izlučnih prava tužitelja. </w:t>
      </w:r>
    </w:p>
    <w:p w:rsidRDefault="00226DE1" w:rsidP="00226DE1" w:rsidR="00226DE1" w:rsidRPr="00226DE1">
      <w:pPr>
        <w:spacing w:lineRule="auto" w:line="360"/>
        <w:ind w:left="720"/>
        <w:jc w:val="both"/>
        <w:rPr>
          <w:rFonts w:hAnsi="Times New Roman" w:ascii="Times New Roman"/>
          <w:bCs/>
          <w:iCs/>
          <w:sz w:val="24"/>
          <w:szCs w:val="24"/>
        </w:rPr>
      </w:pPr>
      <w:r w:rsidRPr="00226DE1">
        <w:rPr>
          <w:rFonts w:hAnsi="Times New Roman" w:ascii="Times New Roman"/>
          <w:bCs/>
          <w:iCs/>
          <w:sz w:val="24"/>
          <w:szCs w:val="24"/>
        </w:rPr>
        <w:t>Prilog: podnesak tuženika</w:t>
      </w:r>
    </w:p>
    <w:p w:rsidRDefault="00226DE1" w:rsidP="00226DE1" w:rsidR="00226DE1" w:rsidRPr="00226DE1">
      <w:pPr>
        <w:numPr>
          <w:ilvl w:val="0"/>
          <w:numId w:val="3"/>
        </w:numPr>
        <w:spacing w:lineRule="auto" w:line="360" w:after="0"/>
        <w:jc w:val="both"/>
        <w:rPr>
          <w:rFonts w:hAnsi="Times New Roman" w:ascii="Times New Roman"/>
          <w:bCs/>
          <w:iCs/>
          <w:sz w:val="24"/>
          <w:szCs w:val="24"/>
        </w:rPr>
      </w:pPr>
      <w:r w:rsidRPr="00226DE1">
        <w:rPr>
          <w:rFonts w:hAnsi="Times New Roman" w:ascii="Times New Roman"/>
          <w:bCs/>
          <w:iCs/>
          <w:sz w:val="24"/>
          <w:szCs w:val="24"/>
        </w:rPr>
        <w:lastRenderedPageBreak/>
        <w:t xml:space="preserve">Prema stanju poslovnih knjiga i izvoda banke konstatirano je da se firma Pedom Asfalti ne pridržava Ugovora o zakupu od 01.03.2013. godine i Aneksa ugovora od 01.11.2016. godine. Dospjeli nepodmireni dug je 113.750,00 kn. S obzirom na permanentno pismeno upozorenje za neplaćanje obveza, stečajni upravitelj dao je nalog da se pokrene ovršni postupak protiv dužnika i da se pristupi raskidu Ugovora o zakupu (sukladno ovlaštenjima zakupodavca iz čl. 11. Ugovora). </w:t>
      </w:r>
    </w:p>
    <w:p w:rsidRDefault="00226DE1" w:rsidP="00226DE1" w:rsidR="00226DE1" w:rsidRPr="00226DE1">
      <w:pPr>
        <w:spacing w:lineRule="auto" w:line="360"/>
        <w:jc w:val="both"/>
        <w:rPr>
          <w:rFonts w:hAnsi="Times New Roman" w:ascii="Times New Roman"/>
          <w:bCs/>
          <w:iCs/>
          <w:sz w:val="24"/>
          <w:szCs w:val="24"/>
        </w:rPr>
      </w:pPr>
    </w:p>
    <w:p w:rsidRDefault="00226DE1" w:rsidP="00226DE1" w:rsidR="00226DE1">
      <w:pPr>
        <w:spacing w:lineRule="auto" w:line="360"/>
        <w:jc w:val="both"/>
        <w:rPr>
          <w:rFonts w:hAnsi="Times New Roman" w:ascii="Times New Roman"/>
          <w:bCs/>
          <w:iCs/>
          <w:sz w:val="24"/>
          <w:szCs w:val="24"/>
        </w:rPr>
      </w:pPr>
    </w:p>
    <w:p w:rsidRDefault="009A2FDD" w:rsidP="00226DE1" w:rsidR="009A2FDD" w:rsidRPr="00226DE1">
      <w:pPr>
        <w:spacing w:lineRule="auto" w:line="360"/>
        <w:jc w:val="both"/>
        <w:rPr>
          <w:rFonts w:hAnsi="Times New Roman" w:ascii="Times New Roman"/>
          <w:bCs/>
          <w:iCs/>
          <w:sz w:val="24"/>
          <w:szCs w:val="24"/>
        </w:rPr>
      </w:pPr>
    </w:p>
    <w:p w:rsidRDefault="00226DE1" w:rsidP="00226DE1" w:rsidR="00226DE1" w:rsidRPr="00226DE1">
      <w:pPr>
        <w:pStyle w:val="Odlomakpopisa"/>
        <w:numPr>
          <w:ilvl w:val="0"/>
          <w:numId w:val="2"/>
        </w:numPr>
        <w:spacing w:lineRule="auto" w:line="360" w:after="0"/>
        <w:jc w:val="both"/>
        <w:rPr>
          <w:rFonts w:hAnsi="Times New Roman" w:ascii="Times New Roman"/>
          <w:b/>
          <w:bCs/>
          <w:iCs/>
          <w:sz w:val="24"/>
          <w:szCs w:val="24"/>
        </w:rPr>
      </w:pPr>
      <w:r w:rsidRPr="00226DE1">
        <w:rPr>
          <w:rFonts w:hAnsi="Times New Roman" w:ascii="Times New Roman"/>
          <w:b/>
          <w:bCs/>
          <w:iCs/>
          <w:sz w:val="24"/>
          <w:szCs w:val="24"/>
        </w:rPr>
        <w:t>RADNJE KOJE SE PODUZIMAJU</w:t>
      </w:r>
    </w:p>
    <w:p w:rsidRDefault="00226DE1" w:rsidP="00226DE1" w:rsidR="00226DE1" w:rsidRPr="00226DE1">
      <w:pPr>
        <w:spacing w:lineRule="auto" w:line="360"/>
        <w:jc w:val="both"/>
        <w:rPr>
          <w:rFonts w:hAnsi="Times New Roman" w:ascii="Times New Roman"/>
          <w:bCs/>
          <w:iCs/>
          <w:sz w:val="24"/>
          <w:szCs w:val="24"/>
        </w:rPr>
      </w:pPr>
    </w:p>
    <w:p w:rsidRDefault="00226DE1" w:rsidP="00226DE1" w:rsidR="00226DE1" w:rsidRPr="00226DE1">
      <w:pPr>
        <w:spacing w:lineRule="auto" w:line="360"/>
        <w:jc w:val="both"/>
        <w:rPr>
          <w:rFonts w:hAnsi="Times New Roman" w:ascii="Times New Roman"/>
          <w:bCs/>
          <w:iCs/>
          <w:sz w:val="24"/>
          <w:szCs w:val="24"/>
        </w:rPr>
      </w:pPr>
      <w:r w:rsidRPr="00226DE1">
        <w:rPr>
          <w:rFonts w:hAnsi="Times New Roman" w:ascii="Times New Roman"/>
          <w:bCs/>
          <w:iCs/>
          <w:sz w:val="24"/>
          <w:szCs w:val="24"/>
        </w:rPr>
        <w:t>Stečajni upravitelj će i dalje kontaktirati sa sucem u nastojanju ubrzanja zakazivanja ročišta za glavnu raspravu.</w:t>
      </w:r>
    </w:p>
    <w:p w:rsidRDefault="00226DE1" w:rsidP="00226DE1" w:rsidR="00226DE1" w:rsidRPr="00226DE1">
      <w:pPr>
        <w:spacing w:lineRule="auto" w:line="360"/>
        <w:jc w:val="both"/>
        <w:rPr>
          <w:rFonts w:hAnsi="Times New Roman" w:ascii="Times New Roman"/>
          <w:bCs/>
          <w:iCs/>
          <w:sz w:val="24"/>
          <w:szCs w:val="24"/>
        </w:rPr>
      </w:pP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3C03BB" w:rsidP="000E1F39" w:rsidR="003C03B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3C03BB" w:rsidP="000E1F39" w:rsidR="003C03BB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3C03BB" w:rsidP="000E1F39" w:rsidR="003C03BB">
      <w:pPr>
        <w:rPr>
          <w:rFonts w:hAnsi="Times New Roman" w:ascii="Times New Roman"/>
          <w:sz w:val="24"/>
          <w:szCs w:val="24"/>
          <w:lang w:val="pl-PL"/>
        </w:rPr>
      </w:pPr>
    </w:p>
    <w:p w:rsidRDefault="00852B2E" w:rsidP="000E1F39" w:rsidR="003C03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226DE1">
        <w:rPr>
          <w:rFonts w:hAnsi="Times New Roman" w:ascii="Times New Roman"/>
          <w:sz w:val="24"/>
          <w:szCs w:val="24"/>
          <w:lang w:val="pl-PL"/>
        </w:rPr>
        <w:t>20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226DE1">
        <w:rPr>
          <w:rFonts w:hAnsi="Times New Roman" w:ascii="Times New Roman"/>
          <w:sz w:val="24"/>
          <w:szCs w:val="24"/>
          <w:lang w:val="pl-PL"/>
        </w:rPr>
        <w:t>09</w:t>
      </w:r>
      <w:r>
        <w:rPr>
          <w:rFonts w:hAnsi="Times New Roman" w:ascii="Times New Roman"/>
          <w:sz w:val="24"/>
          <w:szCs w:val="24"/>
          <w:lang w:val="pl-PL"/>
        </w:rPr>
        <w:t>.2018.</w:t>
      </w:r>
      <w:r w:rsidR="003C03BB">
        <w:rPr>
          <w:rFonts w:hAnsi="Times New Roman" w:ascii="Times New Roman"/>
          <w:sz w:val="24"/>
          <w:szCs w:val="24"/>
          <w:lang w:val="pl-PL"/>
        </w:rPr>
        <w:tab/>
      </w:r>
      <w:r w:rsidR="003C03BB">
        <w:rPr>
          <w:rFonts w:hAnsi="Times New Roman" w:ascii="Times New Roman"/>
          <w:sz w:val="24"/>
          <w:szCs w:val="24"/>
          <w:lang w:val="pl-PL"/>
        </w:rPr>
        <w:tab/>
      </w:r>
      <w:r w:rsidR="003C03BB">
        <w:rPr>
          <w:rFonts w:hAnsi="Times New Roman" w:ascii="Times New Roman"/>
          <w:sz w:val="24"/>
          <w:szCs w:val="24"/>
          <w:lang w:val="pl-PL"/>
        </w:rPr>
        <w:tab/>
      </w:r>
      <w:r w:rsidR="003C03BB">
        <w:rPr>
          <w:rFonts w:hAnsi="Times New Roman" w:ascii="Times New Roman"/>
          <w:sz w:val="24"/>
          <w:szCs w:val="24"/>
          <w:lang w:val="pl-PL"/>
        </w:rPr>
        <w:tab/>
      </w:r>
      <w:r w:rsidR="003C03BB">
        <w:rPr>
          <w:rFonts w:hAnsi="Times New Roman" w:ascii="Times New Roman"/>
          <w:sz w:val="24"/>
          <w:szCs w:val="24"/>
          <w:lang w:val="pl-PL"/>
        </w:rPr>
        <w:tab/>
      </w:r>
      <w:r w:rsidR="003C03BB">
        <w:rPr>
          <w:rFonts w:hAnsi="Times New Roman" w:ascii="Times New Roman"/>
          <w:sz w:val="24"/>
          <w:szCs w:val="24"/>
          <w:lang w:val="pl-PL"/>
        </w:rPr>
        <w:tab/>
        <w:t>Jerko Duško Suić, dipl.iur.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______________________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F045BC"/>
    <w:multiLevelType w:val="hybridMultilevel"/>
    <w:tmpl w:val="42147728"/>
    <w:lvl w:tplc="9C0887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9187D"/>
    <w:multiLevelType w:val="hybridMultilevel"/>
    <w:tmpl w:val="481852A2"/>
    <w:lvl w:tplc="362CBEF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794A6619"/>
    <w:multiLevelType w:val="hybridMultilevel"/>
    <w:tmpl w:val="C5FA9DB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17E17"/>
    <w:rsid w:val="0018044D"/>
    <w:rsid w:val="00226DE1"/>
    <w:rsid w:val="00376BAF"/>
    <w:rsid w:val="003C03BB"/>
    <w:rsid w:val="00652C76"/>
    <w:rsid w:val="006836B9"/>
    <w:rsid w:val="007106B4"/>
    <w:rsid w:val="008512FB"/>
    <w:rsid w:val="00852B2E"/>
    <w:rsid w:val="009A2FDD"/>
    <w:rsid w:val="00AB76BE"/>
    <w:rsid w:val="00C61F72"/>
    <w:rsid w:val="00D3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03B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B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BA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BA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BA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03B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B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BA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BA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BA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565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545</properties:Words>
  <properties:Characters>3259</properties:Characters>
  <properties:Lines>97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2018-09-19T07:42:00Z</dcterms:created>
  <dc:creator>ADMINIBM</dc:creator>
  <cp:lastModifiedBy>Monika Grbac</cp:lastModifiedBy>
  <cp:lastPrinted>2018-09-19T07:55:00Z</cp:lastPrinted>
  <dcterms:modified xmlns:xsi="http://www.w3.org/2001/XMLSchema-instance" xsi:type="dcterms:W3CDTF">2018-09-26T08:07:00Z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St-2177/2018-183 / Podnesak - Izvješće stečajnog upravitelja (Trgoingrad - obrazac 21 - izvješće o stanju stečajne mase od 01.07. do 20.09..docx)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