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f1ac" w14:paraId="305f1a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0069" w:rsidP="001A0069" w:rsidR="001A0069" w:rsidRPr="001A0069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1A0069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A0069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1A0069">
        <w:rPr>
          <w:rFonts w:cs="Times New Roman" w:eastAsia="Times New Roman"/>
          <w:lang w:eastAsia="hr-HR" w:val="en-AU"/>
        </w:rPr>
        <w:t xml:space="preserve">            </w:t>
      </w:r>
      <w:r w:rsidRPr="001A0069">
        <w:rPr>
          <w:rFonts w:cs="Times New Roman" w:eastAsia="Times New Roman"/>
          <w:lang w:eastAsia="hr-HR" w:val="en-AU"/>
        </w:rPr>
        <w:tab/>
      </w:r>
      <w:r w:rsidRPr="001A0069">
        <w:rPr>
          <w:rFonts w:cs="Times New Roman" w:eastAsia="Times New Roman"/>
          <w:lang w:eastAsia="hr-HR" w:val="en-AU"/>
        </w:rPr>
        <w:tab/>
      </w:r>
      <w:r w:rsidRPr="001A0069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1A006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A0069">
        <w:rPr>
          <w:rFonts w:cs="Times New Roman" w:eastAsia="Times New Roman"/>
          <w:b/>
          <w:lang w:eastAsia="hr-HR" w:val="en-AU"/>
        </w:rPr>
        <w:t xml:space="preserve">: 14. </w:t>
      </w:r>
      <w:r w:rsidRPr="001A0069">
        <w:rPr>
          <w:rFonts w:cs="Times New Roman" w:eastAsia="Times New Roman"/>
          <w:b/>
          <w:lang w:eastAsia="hr-HR"/>
        </w:rPr>
        <w:t>St-292/2017.</w:t>
      </w:r>
    </w:p>
    <w:p w:rsidRDefault="001A0069" w:rsidP="001A0069" w:rsidR="001A0069" w:rsidRPr="001A0069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1A0069">
        <w:rPr>
          <w:rFonts w:cs="Times New Roman" w:eastAsia="Times New Roman"/>
          <w:b/>
          <w:szCs w:val="20"/>
          <w:lang w:eastAsia="hr-HR"/>
        </w:rPr>
        <w:t xml:space="preserve">    </w:t>
      </w:r>
      <w:proofErr w:type="spellStart"/>
      <w:r w:rsidRPr="001A0069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1A0069">
        <w:rPr>
          <w:rFonts w:cs="Times New Roman" w:eastAsia="Times New Roman"/>
          <w:b/>
          <w:szCs w:val="20"/>
          <w:lang w:eastAsia="hr-HR"/>
        </w:rPr>
        <w:t xml:space="preserve"> 6. – S P L I T</w:t>
      </w:r>
    </w:p>
    <w:p w:rsidRDefault="001A0069" w:rsidP="001A0069" w:rsidR="001A0069" w:rsidRPr="001A0069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1A0069" w:rsidP="001A0069" w:rsidR="001A0069" w:rsidRPr="001A006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A0069" w:rsidP="001A0069" w:rsidR="001A0069" w:rsidRPr="001A006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A0069">
        <w:rPr>
          <w:rFonts w:cs="Times New Roman" w:eastAsia="Times New Roman"/>
          <w:b/>
          <w:lang w:eastAsia="hr-HR"/>
        </w:rPr>
        <w:t>R E P U B L I K A   H R V A T S K A</w:t>
      </w:r>
    </w:p>
    <w:p w:rsidRDefault="001A0069" w:rsidP="001A0069" w:rsidR="001A0069" w:rsidRPr="001A0069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1A0069" w:rsidP="001A0069" w:rsidR="001A0069" w:rsidRPr="001A0069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1A0069">
        <w:rPr>
          <w:rFonts w:cs="Times New Roman" w:eastAsia="Arial Unicode MS"/>
          <w:b/>
          <w:bCs/>
          <w:szCs w:val="20"/>
        </w:rPr>
        <w:t>Z A K L J U Č A K</w:t>
      </w:r>
    </w:p>
    <w:p w:rsidRDefault="001A0069" w:rsidP="001A0069" w:rsidR="001A0069" w:rsidRPr="001A0069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1A0069" w:rsidP="001A0069" w:rsidR="001A0069" w:rsidRPr="001A0069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  <w:r w:rsidRPr="001A0069">
        <w:rPr>
          <w:rFonts w:cs="Times New Roman" w:eastAsia="Times New Roman"/>
          <w:lang w:eastAsia="hr-HR"/>
        </w:rPr>
        <w:tab/>
        <w:t>Trgovački sud u Splitu, po sudcu Jozi Ćaleti, u stečajnom postupku nad Stečajnom masom iza TREĆI ELEMENT, d.o.o. u stečaju, Split (Grad Split), Ruđera Boškovića 7/125,  OIB: 80220794641. (Dužnik), koju zastupa stečajni upravitelj Ante Gabelica, iz Splita, Ruđera Boškovića 7/125.</w:t>
      </w:r>
      <w:r w:rsidRPr="001A0069">
        <w:rPr>
          <w:rFonts w:cs="Times New Roman" w:eastAsia="Times New Roman"/>
          <w:b/>
          <w:lang w:eastAsia="hr-HR"/>
        </w:rPr>
        <w:t xml:space="preserve"> </w:t>
      </w:r>
      <w:r w:rsidRPr="001A0069">
        <w:rPr>
          <w:rFonts w:cs="Times New Roman" w:eastAsia="Times New Roman"/>
          <w:lang w:eastAsia="hr-HR"/>
        </w:rPr>
        <w:t>(Dužnik, stečajni Dužnik), 12. travnja 2018, izvan-raspravno,</w:t>
      </w: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069" w:rsidP="001A0069" w:rsidR="001A0069" w:rsidRPr="001A0069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0069">
        <w:rPr>
          <w:rFonts w:cs="Times New Roman" w:eastAsia="Times New Roman"/>
          <w:lang w:eastAsia="hr-HR"/>
        </w:rPr>
        <w:t xml:space="preserve">z a k </w:t>
      </w:r>
      <w:proofErr w:type="spellStart"/>
      <w:r w:rsidRPr="001A0069">
        <w:rPr>
          <w:rFonts w:cs="Times New Roman" w:eastAsia="Times New Roman"/>
          <w:lang w:eastAsia="hr-HR"/>
        </w:rPr>
        <w:t>lj</w:t>
      </w:r>
      <w:proofErr w:type="spellEnd"/>
      <w:r w:rsidRPr="001A0069">
        <w:rPr>
          <w:rFonts w:cs="Times New Roman" w:eastAsia="Times New Roman"/>
          <w:lang w:eastAsia="hr-HR"/>
        </w:rPr>
        <w:t xml:space="preserve"> u č i o    j e                                               </w:t>
      </w: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  <w:r w:rsidRPr="001A0069">
        <w:rPr>
          <w:rFonts w:cs="Times New Roman" w:eastAsia="Times New Roman"/>
          <w:lang w:eastAsia="hr-HR"/>
        </w:rPr>
        <w:tab/>
        <w:t xml:space="preserve">  </w:t>
      </w:r>
      <w:r w:rsidRPr="001A0069">
        <w:rPr>
          <w:rFonts w:cs="Times New Roman" w:eastAsia="Times New Roman"/>
          <w:b/>
          <w:bCs/>
          <w:lang w:eastAsia="hr-HR"/>
        </w:rPr>
        <w:t>I/</w:t>
      </w:r>
      <w:r w:rsidRPr="001A0069">
        <w:rPr>
          <w:rFonts w:cs="Times New Roman" w:eastAsia="Times New Roman"/>
          <w:lang w:eastAsia="hr-HR"/>
        </w:rPr>
        <w:t xml:space="preserve">   U stečajnom postupku nad uvodno navedenim Dužnikom, saziva se Skupština vjerovnika, koja će se održati u Trgovačkom sudu u Splitu, Split, </w:t>
      </w:r>
      <w:proofErr w:type="spellStart"/>
      <w:r w:rsidRPr="001A0069">
        <w:rPr>
          <w:rFonts w:cs="Times New Roman" w:eastAsia="Times New Roman"/>
          <w:lang w:eastAsia="hr-HR"/>
        </w:rPr>
        <w:t>Sukoišanska</w:t>
      </w:r>
      <w:proofErr w:type="spellEnd"/>
      <w:r w:rsidRPr="001A0069">
        <w:rPr>
          <w:rFonts w:cs="Times New Roman" w:eastAsia="Times New Roman"/>
          <w:lang w:eastAsia="hr-HR"/>
        </w:rPr>
        <w:t xml:space="preserve"> broj: 6, u sobi broj 121/I. kat, sudnica broj 5, dana: UTORAK – 08. svibnja 2018, početkom u 10,00 sati, sa sljedećim</w:t>
      </w: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069" w:rsidP="001A0069" w:rsidR="001A0069" w:rsidRPr="001A0069">
      <w:pPr>
        <w:spacing w:after="0"/>
        <w:jc w:val="center"/>
        <w:rPr>
          <w:rFonts w:cs="Times New Roman" w:eastAsia="Times New Roman"/>
          <w:lang w:eastAsia="hr-HR"/>
        </w:rPr>
      </w:pPr>
      <w:r w:rsidRPr="001A0069">
        <w:rPr>
          <w:rFonts w:cs="Times New Roman" w:eastAsia="Times New Roman"/>
          <w:lang w:eastAsia="hr-HR"/>
        </w:rPr>
        <w:t>Dnevnim redom</w:t>
      </w: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  <w:r w:rsidRPr="001A0069">
        <w:rPr>
          <w:rFonts w:cs="Times New Roman" w:eastAsia="Times New Roman"/>
          <w:b/>
          <w:lang w:eastAsia="hr-HR"/>
        </w:rPr>
        <w:t>1.</w:t>
      </w:r>
      <w:r w:rsidRPr="001A0069">
        <w:rPr>
          <w:rFonts w:cs="Times New Roman" w:eastAsia="Times New Roman"/>
          <w:lang w:eastAsia="hr-HR"/>
        </w:rPr>
        <w:t xml:space="preserve"> Donošenje odluke o davanju ovlaštenja Stečajnog upravitelja na priznavanje izlučnih zahtjeva izlučnih vjerovnika gdje utvrdi utemeljenost istih izlučnih zahtjeva te s tim u vezi i na davanje </w:t>
      </w:r>
      <w:proofErr w:type="spellStart"/>
      <w:r w:rsidRPr="001A0069">
        <w:rPr>
          <w:rFonts w:cs="Times New Roman" w:eastAsia="Times New Roman"/>
          <w:lang w:eastAsia="hr-HR"/>
        </w:rPr>
        <w:t>brisovnih</w:t>
      </w:r>
      <w:proofErr w:type="spellEnd"/>
      <w:r w:rsidRPr="001A0069">
        <w:rPr>
          <w:rFonts w:cs="Times New Roman" w:eastAsia="Times New Roman"/>
          <w:lang w:eastAsia="hr-HR"/>
        </w:rPr>
        <w:t xml:space="preserve"> očitovanja a radi upisa u javnim knjigama objekata izlučnih prava na izlučne vjerovnike;</w:t>
      </w: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  <w:r w:rsidRPr="001A0069">
        <w:rPr>
          <w:rFonts w:cs="Times New Roman" w:eastAsia="Times New Roman"/>
          <w:b/>
          <w:lang w:eastAsia="hr-HR"/>
        </w:rPr>
        <w:t>2.</w:t>
      </w:r>
      <w:r w:rsidRPr="001A0069">
        <w:rPr>
          <w:rFonts w:cs="Times New Roman" w:eastAsia="Times New Roman"/>
          <w:lang w:eastAsia="hr-HR"/>
        </w:rPr>
        <w:t xml:space="preserve"> Razno.</w:t>
      </w: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  <w:r w:rsidRPr="001A0069">
        <w:rPr>
          <w:rFonts w:cs="Times New Roman" w:eastAsia="Times New Roman"/>
          <w:lang w:eastAsia="hr-HR"/>
        </w:rPr>
        <w:t xml:space="preserve">            </w:t>
      </w:r>
      <w:r w:rsidRPr="001A0069">
        <w:rPr>
          <w:rFonts w:cs="Times New Roman" w:eastAsia="Times New Roman"/>
          <w:b/>
          <w:bCs/>
          <w:lang w:eastAsia="hr-HR"/>
        </w:rPr>
        <w:t xml:space="preserve">II/   </w:t>
      </w:r>
      <w:r w:rsidRPr="001A0069">
        <w:rPr>
          <w:rFonts w:cs="Times New Roman" w:eastAsia="Times New Roman"/>
          <w:lang w:eastAsia="hr-HR"/>
        </w:rPr>
        <w:t xml:space="preserve"> Na Skupštinu vjerovnika pozivaju se svi stečajni i drugi vjerovnici Dužnika.</w:t>
      </w: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  <w:r w:rsidRPr="001A0069">
        <w:rPr>
          <w:rFonts w:cs="Times New Roman" w:eastAsia="Times New Roman"/>
          <w:lang w:eastAsia="hr-HR"/>
        </w:rPr>
        <w:tab/>
      </w:r>
      <w:r w:rsidRPr="001A0069">
        <w:rPr>
          <w:rFonts w:cs="Times New Roman" w:eastAsia="Times New Roman"/>
          <w:b/>
          <w:bCs/>
          <w:lang w:eastAsia="hr-HR"/>
        </w:rPr>
        <w:t>III/</w:t>
      </w:r>
      <w:r w:rsidRPr="001A0069">
        <w:rPr>
          <w:rFonts w:cs="Times New Roman" w:eastAsia="Times New Roman"/>
          <w:lang w:eastAsia="hr-HR"/>
        </w:rPr>
        <w:t xml:space="preserve">  Ovaj se Zaključak objavljuje na mrežnoj stranici e-Oglasna ploča sudova a što svim stečajnim i drugim vjerovnicima služi kao poziv na zakazanu Skupštinu.</w:t>
      </w: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069" w:rsidP="001A0069" w:rsidR="001A0069" w:rsidRPr="001A0069">
      <w:pPr>
        <w:spacing w:after="0"/>
        <w:jc w:val="center"/>
        <w:rPr>
          <w:rFonts w:cs="Times New Roman" w:eastAsia="Times New Roman"/>
          <w:lang w:eastAsia="hr-HR"/>
        </w:rPr>
      </w:pPr>
      <w:r w:rsidRPr="001A0069">
        <w:rPr>
          <w:rFonts w:cs="Times New Roman" w:eastAsia="Times New Roman"/>
          <w:lang w:eastAsia="hr-HR"/>
        </w:rPr>
        <w:t>Split, 12. travnja 2018.</w:t>
      </w: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  <w:r w:rsidRPr="001A0069">
        <w:rPr>
          <w:rFonts w:cs="Times New Roman" w:eastAsia="Times New Roman"/>
          <w:lang w:eastAsia="hr-HR"/>
        </w:rPr>
        <w:t xml:space="preserve">   </w:t>
      </w: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  <w:r w:rsidRPr="001A0069">
        <w:rPr>
          <w:rFonts w:cs="Times New Roman" w:eastAsia="Times New Roman"/>
          <w:lang w:eastAsia="hr-HR"/>
        </w:rPr>
        <w:tab/>
      </w:r>
      <w:r w:rsidRPr="001A0069">
        <w:rPr>
          <w:rFonts w:cs="Times New Roman" w:eastAsia="Times New Roman"/>
          <w:lang w:eastAsia="hr-HR"/>
        </w:rPr>
        <w:tab/>
      </w:r>
      <w:r w:rsidRPr="001A0069">
        <w:rPr>
          <w:rFonts w:cs="Times New Roman" w:eastAsia="Times New Roman"/>
          <w:lang w:eastAsia="hr-HR"/>
        </w:rPr>
        <w:tab/>
      </w:r>
      <w:r w:rsidRPr="001A0069">
        <w:rPr>
          <w:rFonts w:cs="Times New Roman" w:eastAsia="Times New Roman"/>
          <w:lang w:eastAsia="hr-HR"/>
        </w:rPr>
        <w:tab/>
      </w:r>
      <w:r w:rsidRPr="001A0069">
        <w:rPr>
          <w:rFonts w:cs="Times New Roman" w:eastAsia="Times New Roman"/>
          <w:lang w:eastAsia="hr-HR"/>
        </w:rPr>
        <w:tab/>
      </w:r>
      <w:r w:rsidRPr="001A0069">
        <w:rPr>
          <w:rFonts w:cs="Times New Roman" w:eastAsia="Times New Roman"/>
          <w:lang w:eastAsia="hr-HR"/>
        </w:rPr>
        <w:tab/>
      </w:r>
      <w:r w:rsidRPr="001A0069">
        <w:rPr>
          <w:rFonts w:cs="Times New Roman" w:eastAsia="Times New Roman"/>
          <w:lang w:eastAsia="hr-HR"/>
        </w:rPr>
        <w:tab/>
      </w:r>
      <w:r w:rsidRPr="001A0069">
        <w:rPr>
          <w:rFonts w:cs="Times New Roman" w:eastAsia="Times New Roman"/>
          <w:lang w:eastAsia="hr-HR"/>
        </w:rPr>
        <w:tab/>
        <w:t xml:space="preserve">       S U D A C:</w:t>
      </w: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  <w:r w:rsidRPr="001A006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Ćaleta,</w:t>
      </w: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  <w:r w:rsidRPr="001A0069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1A0069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  </w:t>
      </w:r>
      <w:r w:rsidRPr="001A0069">
        <w:rPr>
          <w:rFonts w:cs="Times New Roman" w:eastAsia="Times New Roman"/>
          <w:b/>
          <w:szCs w:val="20"/>
          <w:lang w:eastAsia="hr-HR" w:val="en-AU"/>
        </w:rPr>
        <w:t>- 2-</w:t>
      </w:r>
      <w:r w:rsidRPr="001A0069">
        <w:rPr>
          <w:rFonts w:cs="Times New Roman" w:eastAsia="Times New Roman"/>
          <w:szCs w:val="20"/>
          <w:lang w:eastAsia="hr-HR" w:val="en-AU"/>
        </w:rPr>
        <w:t xml:space="preserve">                                    </w:t>
      </w:r>
      <w:proofErr w:type="spellStart"/>
      <w:r w:rsidRPr="001A0069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1A0069">
        <w:rPr>
          <w:rFonts w:cs="Times New Roman" w:eastAsia="Times New Roman"/>
          <w:b/>
          <w:szCs w:val="20"/>
          <w:lang w:eastAsia="hr-HR" w:val="en-AU"/>
        </w:rPr>
        <w:t xml:space="preserve">: 14.  </w:t>
      </w:r>
      <w:proofErr w:type="gramStart"/>
      <w:r w:rsidRPr="001A0069">
        <w:rPr>
          <w:rFonts w:cs="Times New Roman" w:eastAsia="Times New Roman"/>
          <w:b/>
          <w:szCs w:val="20"/>
          <w:lang w:eastAsia="hr-HR" w:val="en-AU"/>
        </w:rPr>
        <w:t>St-292/2017.</w:t>
      </w:r>
      <w:proofErr w:type="gramEnd"/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  <w:r w:rsidRPr="001A0069">
        <w:rPr>
          <w:rFonts w:cs="Times New Roman" w:eastAsia="Times New Roman"/>
          <w:lang w:eastAsia="hr-HR"/>
        </w:rPr>
        <w:t>Dna:</w:t>
      </w: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  <w:r w:rsidRPr="001A0069">
        <w:rPr>
          <w:rFonts w:cs="Times New Roman" w:eastAsia="Times New Roman"/>
          <w:lang w:eastAsia="hr-HR"/>
        </w:rPr>
        <w:t>1. Stečajni upravitelj: Ante Gabelica, Split, Ruđera Boškovića 7/125,</w:t>
      </w: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  <w:r w:rsidRPr="001A0069">
        <w:rPr>
          <w:rFonts w:cs="Times New Roman" w:eastAsia="Times New Roman"/>
          <w:lang w:eastAsia="hr-HR"/>
        </w:rPr>
        <w:t>2. Mrežna stranica e-Oglasna ploča sudova – rok do: 09. svibnja 2018,</w:t>
      </w: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  <w:r w:rsidRPr="001A0069">
        <w:rPr>
          <w:rFonts w:cs="Times New Roman" w:eastAsia="Times New Roman"/>
          <w:lang w:eastAsia="hr-HR"/>
        </w:rPr>
        <w:t>3.  Spis.</w:t>
      </w: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069" w:rsidP="001A0069" w:rsidR="001A0069" w:rsidRPr="001A0069">
      <w:pPr>
        <w:spacing w:after="0"/>
        <w:jc w:val="both"/>
        <w:rPr>
          <w:rFonts w:cs="Times New Roman" w:eastAsia="Times New Roman"/>
          <w:lang w:eastAsia="hr-HR"/>
        </w:rPr>
      </w:pPr>
      <w:r w:rsidRPr="001A0069">
        <w:rPr>
          <w:rFonts w:cs="Times New Roman" w:eastAsia="Times New Roman"/>
          <w:lang w:eastAsia="hr-HR"/>
        </w:rPr>
        <w:t>Split, 12. Travnja 2018.                                               S U D A C:</w:t>
      </w:r>
    </w:p>
    <w:p w:rsidRDefault="001A0069" w:rsidP="001A0069" w:rsidR="00AE649C" w:rsidRPr="00B76F3C">
      <w:pPr>
        <w:spacing w:after="0"/>
        <w:jc w:val="both"/>
      </w:pPr>
      <w:r w:rsidRPr="001A0069">
        <w:rPr>
          <w:rFonts w:cs="Times New Roman" w:eastAsia="Times New Roman"/>
          <w:lang w:eastAsia="hr-HR"/>
        </w:rPr>
        <w:t xml:space="preserve">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069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4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St-292/2017-30</izvorni_sadrzaj>
    <derivirana_varijabla naziv="DomainObject.Oznaka_1">St-292/2017-30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TREĆI ELEMENT d.o.o. za trgovinu i usluge u stečaju</izvorni_sadrzaj>
    <derivirana_varijabla naziv="DomainObject.Predmet.ProtustrankaFormated_1">  Stečajna masa iza TREĆI ELEMENT d.o.o. za trgovinu i usluge u stečaju</derivirana_varijabla>
  </DomainObject.Predmet.ProtustrankaFormated>
  <DomainObject.Predmet.ProtustrankaFormatedOIB>
    <izvorni_sadrzaj>  Stečajna masa iza TREĆI ELEMENT d.o.o. za trgovinu i usluge u stečaju, OIB 80220794641</izvorni_sadrzaj>
    <derivirana_varijabla naziv="DomainObject.Predmet.ProtustrankaFormatedOIB_1">  Stečajna masa iza TREĆI ELEMENT d.o.o. za trgovinu i usluge u stečaju, OIB 80220794641</derivirana_varijabla>
  </DomainObject.Predmet.ProtustrankaFormatedOIB>
  <DomainObject.Predmet.ProtustrankaFormatedWithAdress>
    <izvorni_sadrzaj> Stečajna masa iza TREĆI ELEMENT d.o.o. za trgovinu i usluge u stečaju, Ruđera Boškovića 7/125, 21000 Split</izvorni_sadrzaj>
    <derivirana_varijabla naziv="DomainObject.Predmet.ProtustrankaFormatedWithAdress_1"> Stečajna masa iza TREĆI ELEMENT d.o.o. za trgovinu i usluge u stečaju, Ruđera Boškovića 7/125, 21000 Split</derivirana_varijabla>
  </DomainObject.Predmet.ProtustrankaFormatedWithAdress>
  <DomainObject.Predmet.ProtustrankaFormatedWithAdressOIB>
    <izvorni_sadrzaj> Stečajna masa iza TREĆI ELEMENT d.o.o. za trgovinu i usluge u stečaju, OIB 80220794641, Ruđera Boškovića 7/125, 21000 Split</izvorni_sadrzaj>
    <derivirana_varijabla naziv="DomainObject.Predmet.ProtustrankaFormatedWithAdressOIB_1"> Stečajna masa iza TREĆI ELEMENT d.o.o. za trgovinu i usluge u stečaju, OIB 80220794641, Ruđera Boškovića 7/125, 21000 Split</derivirana_varijabla>
  </DomainObject.Predmet.ProtustrankaFormatedWithAdressOIB>
  <DomainObject.Predmet.ProtustrankaWithAdress>
    <izvorni_sadrzaj>Stečajna masa iza TREĆI ELEMENT d.o.o. za trgovinu i usluge u stečaju Ruđera Boškovića 7/125, 21000 Split</izvorni_sadrzaj>
    <derivirana_varijabla naziv="DomainObject.Predmet.ProtustrankaWithAdress_1">Stečajna masa iza TREĆI ELEMENT d.o.o. za trgovinu i usluge u stečaju Ruđera Boškovića 7/125, 21000 Split</derivirana_varijabla>
  </DomainObject.Predmet.ProtustrankaWithAdress>
  <DomainObject.Predmet.ProtustrankaWithAdressOIB>
    <izvorni_sadrzaj>Stečajna masa iza TREĆI ELEMENT d.o.o. za trgovinu i usluge u stečaju, OIB 80220794641, Ruđera Boškovića 7/125, 21000 Split</izvorni_sadrzaj>
    <derivirana_varijabla naziv="DomainObject.Predmet.ProtustrankaWithAdressOIB_1">Stečajna masa iza TREĆI ELEMENT d.o.o. za trgovinu i usluge u stečaju, OIB 80220794641, Ruđera Boškovića 7/125, 21000 Split</derivirana_varijabla>
  </DomainObject.Predmet.ProtustrankaWithAdressOIB>
  <DomainObject.Predmet.ProtustrankaNazivFormated>
    <izvorni_sadrzaj>Stečajna masa iza TREĆI ELEMENT d.o.o. za trgovinu i usluge u stečaju</izvorni_sadrzaj>
    <derivirana_varijabla naziv="DomainObject.Predmet.ProtustrankaNazivFormated_1">Stečajna masa iza TREĆI ELEMENT d.o.o. za trgovinu i usluge u stečaju</derivirana_varijabla>
  </DomainObject.Predmet.ProtustrankaNazivFormated>
  <DomainObject.Predmet.ProtustrankaNazivFormatedOIB>
    <izvorni_sadrzaj>Stečajna masa iza TREĆI ELEMENT d.o.o. za trgovinu i usluge u stečaju, OIB 80220794641</izvorni_sadrzaj>
    <derivirana_varijabla naziv="DomainObject.Predmet.ProtustrankaNazivFormatedOIB_1">Stečajna masa iza TREĆI ELEMENT d.o.o. za trgovinu i usluge u stečaju, OIB 80220794641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TREĆI ELEMENT d.o.o. za trgovinu i usluge u stečaju</item>
    </izvorni_sadrzaj>
    <derivirana_varijabla naziv="DomainObject.Predmet.ProtuStrankaListFormated_1">
      <item>Stečajna masa iza TREĆI ELEMENT d.o.o. za trgovinu i usluge u stečaju</item>
    </derivirana_varijabla>
  </DomainObject.Predmet.ProtuStrankaListFormated>
  <DomainObject.Predmet.ProtuStrankaListFormatedOIB>
    <izvorni_sadrzaj>
      <item>Stečajna masa iza TREĆI ELEMENT d.o.o. za trgovinu i usluge u stečaju, OIB 80220794641</item>
    </izvorni_sadrzaj>
    <derivirana_varijabla naziv="DomainObject.Predmet.ProtuStrankaListFormatedOIB_1">
      <item>Stečajna masa iza TREĆI ELEMENT d.o.o. za trgovinu i usluge u stečaju, OIB 80220794641</item>
    </derivirana_varijabla>
  </DomainObject.Predmet.ProtuStrankaListFormatedOIB>
  <DomainObject.Predmet.ProtuStrankaListFormatedWithAdress>
    <izvorni_sadrzaj>
      <item>Stečajna masa iza TREĆI ELEMENT d.o.o. za trgovinu i usluge u stečaju, Ruđera Boškovića 7/125, 21000 Split</item>
    </izvorni_sadrzaj>
    <derivirana_varijabla naziv="DomainObject.Predmet.ProtuStrankaListFormatedWithAdress_1">
      <item>Stečajna masa iza TREĆI ELEMENT d.o.o. za trgovinu i usluge u stečaju, Ruđera Boškovića 7/125, 21000 Split</item>
    </derivirana_varijabla>
  </DomainObject.Predmet.ProtuStrankaListFormatedWithAdress>
  <DomainObject.Predmet.ProtuStrankaListFormatedWithAdressOIB>
    <izvorni_sadrzaj>
      <item>Stečajna masa iza TREĆI ELEMENT d.o.o. za trgovinu i usluge u stečaju, OIB 80220794641, Ruđera Boškovića 7/125, 21000 Split</item>
    </izvorni_sadrzaj>
    <derivirana_varijabla naziv="DomainObject.Predmet.ProtuStrankaListFormatedWithAdressOIB_1">
      <item>Stečajna masa iza TREĆI ELEMENT d.o.o. za trgovinu i usluge u stečaju, OIB 80220794641, Ruđera Boškovića 7/125, 21000 Split</item>
    </derivirana_varijabla>
  </DomainObject.Predmet.ProtuStrankaListFormatedWithAdressOIB>
  <DomainObject.Predmet.ProtuStrankaListNazivFormated>
    <izvorni_sadrzaj>
      <item>Stečajna masa iza TREĆI ELEMENT d.o.o. za trgovinu i usluge u stečaju</item>
    </izvorni_sadrzaj>
    <derivirana_varijabla naziv="DomainObject.Predmet.ProtuStrankaListNazivFormated_1">
      <item>Stečajna masa iza TREĆI ELEMENT d.o.o. za trgovinu i usluge u stečaju</item>
    </derivirana_varijabla>
  </DomainObject.Predmet.ProtuStrankaListNazivFormated>
  <DomainObject.Predmet.ProtuStrankaListNazivFormatedOIB>
    <izvorni_sadrzaj>
      <item>Stečajna masa iza TREĆI ELEMENT d.o.o. za trgovinu i usluge u stečaju, OIB 80220794641</item>
    </izvorni_sadrzaj>
    <derivirana_varijabla naziv="DomainObject.Predmet.ProtuStrankaListNazivFormatedOIB_1">
      <item>Stečajna masa iza TREĆI ELEMENT d.o.o. za trgovinu i usluge u stečaju, OIB 80220794641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St-292/2017-30</izvorni_sadrzaj>
    <derivirana_varijabla naziv="DomainObject.PoslovniBrojDokumenta_1">St-292/2017-30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TREĆI ELEMENT d.o.o. za trgovinu i usluge u stečaju</izvorni_sadrzaj>
    <derivirana_varijabla naziv="DomainObject.Predmet.ProtustrankaIDrugi_1">Stečajna masa iza TREĆI ELEMENT d.o.o. za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TREĆI ELEMENT d.o.o. za trgovinu i usluge u stečaju, OIB 80220794641, Ruđera Boškovića 7/125, 21000 Split</izvorni_sadrzaj>
    <derivirana_varijabla naziv="DomainObject.Predmet.ProtustrankaIDrugiAdressOIB_1">Stečajna masa iza TREĆI ELEMENT d.o.o. za trgovinu i usluge u stečaju, OIB 80220794641,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iza TREĆI ELEMENT d.o.o. za trgovinu i usluge u stečaju</item>
    </izvorni_sadrzaj>
    <derivirana_varijabla naziv="DomainObject.Predmet.SudioniciListNaziv_1">
      <item>FINANCIJSKA AGENCIJA, RC SPLIT</item>
      <item>Stečajna masa iza TREĆI ELEMENT d.o.o. za trgovinu i usluge u stečaju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iza TREĆI ELEMENT d.o.o. za trgovinu i usluge u stečaju, OIB 80220794641, Ruđera Boškovića 7/125,21000 Split</item>
    </izvorni_sadrzaj>
    <derivirana_varijabla naziv="DomainObject.Predmet.SudioniciListAdressOIB_1">
      <item>FINANCIJSKA AGENCIJA, RC SPLIT, OIB 85821130368, Mažuranićevo šetalište 24 b,21000 Split</item>
      <item>Stečajna masa iza TREĆI ELEMENT d.o.o. za trgovinu i usluge u stečaju, OIB 80220794641,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F8CF8-D378-422E-9E2B-756C82828C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284</properties:Words>
  <properties:Characters>1391</properties:Characters>
  <properties:Lines>61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2018-04-12T10:45:00Z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St-292/2017-30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