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81f04" w14:paraId="7281f04" w:rsidRDefault="00755613" w:rsidP="00910611" w:rsidR="0075561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5613" w:rsidP="00910611" w:rsidR="00755613">
      <w:r>
        <w:rPr>
          <w:rFonts w:eastAsia="MS Mincho"/>
        </w:rPr>
        <w:t>REPUBLIKA HRVATSKA</w:t>
      </w:r>
    </w:p>
    <w:p w:rsidRDefault="00755613" w:rsidP="00910611" w:rsidR="00755613">
      <w:r>
        <w:rPr>
          <w:rFonts w:eastAsia="MS Mincho"/>
        </w:rPr>
        <w:t>TRGOVAČKI SUD U RIJECI</w:t>
      </w:r>
    </w:p>
    <w:p w:rsidRDefault="00755613" w:rsidR="0075561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30E17" w:rsidP="00330E17" w:rsidR="00330E17" w:rsidRPr="00E37BF6">
      <w:pPr>
        <w:jc w:val="center"/>
        <w:rPr>
          <w:rFonts w:hAnsi="Times New Roman" w:ascii="Times New Roman"/>
          <w:b w:val="false"/>
          <w:bCs/>
        </w:rPr>
      </w:pPr>
    </w:p>
    <w:p w:rsidRDefault="00D55E91" w:rsidP="00330E17" w:rsidR="00D55E91" w:rsidRPr="00E37BF6">
      <w:pPr>
        <w:jc w:val="center"/>
        <w:rPr>
          <w:rFonts w:hAnsi="Times New Roman" w:ascii="Times New Roman"/>
          <w:b w:val="false"/>
          <w:bCs/>
        </w:rPr>
      </w:pPr>
      <w:r w:rsidRPr="00E37BF6">
        <w:rPr>
          <w:rFonts w:hAnsi="Times New Roman" w:ascii="Times New Roman"/>
          <w:b w:val="false"/>
          <w:bCs/>
        </w:rPr>
        <w:t>R E P U B L I K A    H R V A T S K A</w:t>
      </w:r>
    </w:p>
    <w:p w:rsidRDefault="00330E17" w:rsidP="00330E17" w:rsidR="00330E17" w:rsidRPr="00E37BF6">
      <w:pPr>
        <w:jc w:val="center"/>
        <w:rPr>
          <w:rFonts w:hAnsi="Times New Roman" w:ascii="Times New Roman"/>
          <w:b w:val="false"/>
          <w:bCs/>
        </w:rPr>
      </w:pPr>
      <w:r w:rsidRPr="00E37BF6">
        <w:rPr>
          <w:rFonts w:hAnsi="Times New Roman" w:ascii="Times New Roman"/>
          <w:b w:val="false"/>
          <w:bCs/>
        </w:rPr>
        <w:t>R J E Š E N J E</w:t>
      </w:r>
    </w:p>
    <w:p w:rsidRDefault="00495C6E" w:rsidP="00330E17" w:rsidR="00495C6E" w:rsidRPr="00E37BF6">
      <w:pPr>
        <w:jc w:val="center"/>
        <w:rPr>
          <w:rFonts w:hAnsi="Times New Roman" w:ascii="Times New Roman"/>
          <w:b w:val="false"/>
        </w:rPr>
      </w:pPr>
    </w:p>
    <w:p w:rsidRDefault="00D8688E" w:rsidP="00D8688E" w:rsidR="00D8688E" w:rsidRPr="00E37BF6">
      <w:pPr>
        <w:jc w:val="both"/>
        <w:rPr>
          <w:rFonts w:hAnsi="Times New Roman" w:ascii="Times New Roman"/>
          <w:b w:val="false"/>
        </w:rPr>
      </w:pPr>
      <w:r w:rsidRPr="00E37BF6">
        <w:rPr>
          <w:rFonts w:hAnsi="Times New Roman" w:ascii="Times New Roman"/>
          <w:b w:val="false"/>
        </w:rPr>
        <w:tab/>
      </w:r>
      <w:r w:rsidRPr="00E37BF6">
        <w:rPr>
          <w:rFonts w:hAnsi="Times New Roman" w:ascii="Times New Roman"/>
          <w:b w:val="false"/>
        </w:rPr>
        <w:tab/>
        <w:t xml:space="preserve">Trgovački sud u Rijeci, po stečajnom sucu ovog suda Veri Jelenović, odlučujući o prijedlogu </w:t>
      </w:r>
      <w:r w:rsidR="00D55E91" w:rsidRPr="00E37BF6">
        <w:rPr>
          <w:rFonts w:hAnsi="Times New Roman" w:ascii="Times New Roman"/>
          <w:b w:val="false"/>
        </w:rPr>
        <w:t xml:space="preserve">Financijska agencija Regionalni centar: Rijeka, Nagodbeno vijeće: RI03, Pula, Giardini 5, OIB: 85821130368, radi pokretanja stečajnog postupka nad dužnikom MONTAŽNE KUĆE d. o. o. za graditeljstvo i trgovinu Pula (Grad Pula - Pola), Monte Magno 2, OIB: </w:t>
      </w:r>
      <w:r w:rsidR="00D55E91" w:rsidRPr="00E37BF6">
        <w:rPr>
          <w:rFonts w:hAnsi="Times New Roman" w:ascii="Times New Roman"/>
          <w:b w:val="false"/>
          <w:lang w:eastAsia="hr-HR"/>
        </w:rPr>
        <w:t>64430203973</w:t>
      </w:r>
      <w:r w:rsidR="00D55E91" w:rsidRPr="00E37BF6">
        <w:rPr>
          <w:rFonts w:hAnsi="Times New Roman" w:ascii="Times New Roman"/>
          <w:b w:val="false"/>
        </w:rPr>
        <w:t>, MBS: 040153598</w:t>
      </w:r>
      <w:r w:rsidRPr="00E37BF6">
        <w:rPr>
          <w:rFonts w:hAnsi="Times New Roman" w:ascii="Times New Roman"/>
          <w:b w:val="false"/>
        </w:rPr>
        <w:t xml:space="preserve">, dana </w:t>
      </w:r>
      <w:r w:rsidR="00D55E91" w:rsidRPr="00E37BF6">
        <w:rPr>
          <w:rFonts w:hAnsi="Times New Roman" w:ascii="Times New Roman"/>
          <w:b w:val="false"/>
        </w:rPr>
        <w:t>2. listopada 2015</w:t>
      </w:r>
      <w:r w:rsidRPr="00E37BF6">
        <w:rPr>
          <w:rFonts w:hAnsi="Times New Roman" w:ascii="Times New Roman"/>
          <w:b w:val="false"/>
        </w:rPr>
        <w:t xml:space="preserve">. godine </w:t>
      </w:r>
    </w:p>
    <w:p w:rsidRDefault="00B126F8" w:rsidP="00330E17" w:rsidR="00B126F8" w:rsidRPr="00E37BF6">
      <w:pPr>
        <w:jc w:val="both"/>
        <w:rPr>
          <w:rFonts w:hAnsi="Times New Roman" w:ascii="Times New Roman"/>
          <w:b w:val="false"/>
        </w:rPr>
      </w:pPr>
    </w:p>
    <w:p w:rsidRDefault="00330E17" w:rsidP="00330E17" w:rsidR="00330E17" w:rsidRPr="00E37BF6">
      <w:pPr>
        <w:jc w:val="center"/>
        <w:rPr>
          <w:rFonts w:hAnsi="Times New Roman" w:ascii="Times New Roman"/>
          <w:b w:val="false"/>
        </w:rPr>
      </w:pPr>
      <w:r w:rsidRPr="00E37BF6">
        <w:rPr>
          <w:rFonts w:hAnsi="Times New Roman" w:ascii="Times New Roman"/>
          <w:b w:val="false"/>
        </w:rPr>
        <w:t>r i j e š i o  j e</w:t>
      </w:r>
    </w:p>
    <w:p w:rsidRDefault="00330E17" w:rsidP="00330E17" w:rsidR="00330E17" w:rsidRPr="00E37BF6">
      <w:pPr>
        <w:jc w:val="both"/>
        <w:rPr>
          <w:rFonts w:hAnsi="Times New Roman" w:ascii="Times New Roman"/>
          <w:b w:val="false"/>
        </w:rPr>
      </w:pPr>
    </w:p>
    <w:p w:rsidRDefault="00713959" w:rsidP="00330E17" w:rsidR="00D55E91" w:rsidRPr="00E37BF6">
      <w:pPr>
        <w:jc w:val="both"/>
        <w:rPr>
          <w:rFonts w:hAnsi="Times New Roman" w:ascii="Times New Roman"/>
          <w:b w:val="false"/>
          <w:bCs/>
        </w:rPr>
      </w:pPr>
      <w:r w:rsidRPr="00E37BF6">
        <w:rPr>
          <w:rFonts w:hAnsi="Times New Roman" w:ascii="Times New Roman"/>
          <w:b w:val="false"/>
        </w:rPr>
        <w:tab/>
      </w:r>
      <w:r w:rsidRPr="00E37BF6">
        <w:rPr>
          <w:rFonts w:hAnsi="Times New Roman" w:ascii="Times New Roman"/>
          <w:b w:val="false"/>
        </w:rPr>
        <w:tab/>
        <w:t xml:space="preserve">Pozivaju se </w:t>
      </w:r>
      <w:r w:rsidR="00D55E91" w:rsidRPr="00E37BF6">
        <w:rPr>
          <w:rFonts w:hAnsi="Times New Roman" w:ascii="Times New Roman"/>
          <w:b w:val="false"/>
          <w:color w:val="000000"/>
          <w:lang w:eastAsia="hr-HR"/>
        </w:rPr>
        <w:t>osobe koje imaju pravni interes za provedbom stečajnoga postupaka da u roku od 15 dana uplate predujam za namirenje troškova prethodnoga i otvorenoga stečajnog postupka</w:t>
      </w:r>
      <w:r w:rsidR="00D55E91" w:rsidRPr="00E37BF6">
        <w:rPr>
          <w:rFonts w:hAnsi="Times New Roman" w:ascii="Times New Roman"/>
          <w:b w:val="false"/>
        </w:rPr>
        <w:t xml:space="preserve"> u </w:t>
      </w:r>
      <w:r w:rsidR="00157CC4" w:rsidRPr="00E37BF6">
        <w:rPr>
          <w:rFonts w:hAnsi="Times New Roman" w:ascii="Times New Roman"/>
          <w:b w:val="false"/>
        </w:rPr>
        <w:t>iznos</w:t>
      </w:r>
      <w:r w:rsidR="00D55E91" w:rsidRPr="00E37BF6">
        <w:rPr>
          <w:rFonts w:hAnsi="Times New Roman" w:ascii="Times New Roman"/>
          <w:b w:val="false"/>
        </w:rPr>
        <w:t>u</w:t>
      </w:r>
      <w:r w:rsidR="00157CC4" w:rsidRPr="00E37BF6">
        <w:rPr>
          <w:rFonts w:hAnsi="Times New Roman" w:ascii="Times New Roman"/>
          <w:b w:val="false"/>
        </w:rPr>
        <w:t xml:space="preserve"> od </w:t>
      </w:r>
      <w:r w:rsidR="00D55E91" w:rsidRPr="00E37BF6">
        <w:rPr>
          <w:rFonts w:hAnsi="Times New Roman" w:ascii="Times New Roman"/>
          <w:b w:val="false"/>
        </w:rPr>
        <w:t>25</w:t>
      </w:r>
      <w:r w:rsidR="00D8688E" w:rsidRPr="00E37BF6">
        <w:rPr>
          <w:rFonts w:hAnsi="Times New Roman" w:ascii="Times New Roman"/>
          <w:b w:val="false"/>
        </w:rPr>
        <w:t>.000,00</w:t>
      </w:r>
      <w:r w:rsidRPr="00E37BF6">
        <w:rPr>
          <w:rFonts w:hAnsi="Times New Roman" w:ascii="Times New Roman"/>
          <w:b w:val="false"/>
        </w:rPr>
        <w:t xml:space="preserve"> kn na prolazni depozit suda koji se vodi kod Hrvatske poštanske banke d.d. Zagreb broj </w:t>
      </w:r>
      <w:r w:rsidR="00157082" w:rsidRPr="00E37BF6">
        <w:rPr>
          <w:rFonts w:hAnsi="Times New Roman" w:ascii="Times New Roman"/>
          <w:b w:val="false"/>
          <w:bCs/>
        </w:rPr>
        <w:t>HR59 2390 0011 3000 0270 3</w:t>
      </w:r>
      <w:r w:rsidR="00D55E91" w:rsidRPr="00E37BF6">
        <w:rPr>
          <w:rFonts w:hAnsi="Times New Roman" w:ascii="Times New Roman"/>
          <w:b w:val="false"/>
          <w:bCs/>
        </w:rPr>
        <w:t>.</w:t>
      </w:r>
    </w:p>
    <w:p w:rsidRDefault="00D55E91" w:rsidP="00D55E91" w:rsidR="00330E17" w:rsidRPr="00E37BF6">
      <w:pPr>
        <w:ind w:firstLine="1418"/>
        <w:jc w:val="both"/>
        <w:rPr>
          <w:rFonts w:hAnsi="Times New Roman" w:ascii="Times New Roman"/>
          <w:b w:val="false"/>
        </w:rPr>
      </w:pPr>
      <w:r w:rsidRPr="00E37BF6">
        <w:rPr>
          <w:rFonts w:hAnsi="Times New Roman" w:ascii="Times New Roman"/>
          <w:b w:val="false"/>
          <w:color w:val="000000"/>
          <w:lang w:eastAsia="hr-HR"/>
        </w:rPr>
        <w:t>Ako osobe iz točke 1. ovoga rješenja ne predujme traženi iznos, sud će donijeti rješenje o otvaranju i zaključenju stečajnoga postupka</w:t>
      </w:r>
      <w:r w:rsidR="00157082" w:rsidRPr="00E37BF6">
        <w:rPr>
          <w:rFonts w:hAnsi="Times New Roman" w:ascii="Times New Roman"/>
          <w:b w:val="false"/>
          <w:bCs/>
        </w:rPr>
        <w:t xml:space="preserve"> </w:t>
      </w:r>
      <w:r w:rsidR="00713959" w:rsidRPr="00E37BF6">
        <w:rPr>
          <w:rFonts w:hAnsi="Times New Roman" w:ascii="Times New Roman"/>
          <w:b w:val="false"/>
        </w:rPr>
        <w:t xml:space="preserve">nad dužnikom </w:t>
      </w:r>
      <w:r w:rsidRPr="00E37BF6">
        <w:rPr>
          <w:rFonts w:hAnsi="Times New Roman" w:ascii="Times New Roman"/>
          <w:b w:val="false"/>
        </w:rPr>
        <w:t xml:space="preserve">MONTAŽNE KUĆE d. o. o. za graditeljstvo i trgovinu Pula (Grad Pula - Pola), Monte Magno 2, OIB: </w:t>
      </w:r>
      <w:r w:rsidRPr="00E37BF6">
        <w:rPr>
          <w:rFonts w:hAnsi="Times New Roman" w:ascii="Times New Roman"/>
          <w:b w:val="false"/>
          <w:lang w:eastAsia="hr-HR"/>
        </w:rPr>
        <w:t>64430203973</w:t>
      </w:r>
      <w:r w:rsidRPr="00E37BF6">
        <w:rPr>
          <w:rFonts w:hAnsi="Times New Roman" w:ascii="Times New Roman"/>
          <w:b w:val="false"/>
        </w:rPr>
        <w:t>, MBS: 040153598</w:t>
      </w:r>
      <w:r w:rsidR="00713959" w:rsidRPr="00E37BF6">
        <w:rPr>
          <w:rFonts w:hAnsi="Times New Roman" w:ascii="Times New Roman"/>
          <w:b w:val="false"/>
        </w:rPr>
        <w:t>.</w:t>
      </w:r>
    </w:p>
    <w:p w:rsidRDefault="00713959" w:rsidP="00330E17" w:rsidR="00713959" w:rsidRPr="00E37BF6">
      <w:pPr>
        <w:jc w:val="both"/>
        <w:rPr>
          <w:rFonts w:hAnsi="Times New Roman" w:ascii="Times New Roman"/>
          <w:b w:val="false"/>
        </w:rPr>
      </w:pPr>
    </w:p>
    <w:p w:rsidRDefault="00713959" w:rsidP="00330E17" w:rsidR="00713959" w:rsidRPr="00E37BF6">
      <w:pPr>
        <w:jc w:val="both"/>
        <w:rPr>
          <w:rFonts w:hAnsi="Times New Roman" w:ascii="Times New Roman"/>
          <w:b w:val="false"/>
        </w:rPr>
      </w:pPr>
    </w:p>
    <w:p w:rsidRDefault="00713959" w:rsidP="00D70371" w:rsidR="00713959">
      <w:pPr>
        <w:jc w:val="center"/>
        <w:rPr>
          <w:rFonts w:hAnsi="Times New Roman" w:ascii="Times New Roman"/>
          <w:b w:val="false"/>
        </w:rPr>
      </w:pPr>
      <w:r w:rsidRPr="00E37BF6">
        <w:rPr>
          <w:rFonts w:hAnsi="Times New Roman" w:ascii="Times New Roman"/>
          <w:b w:val="false"/>
        </w:rPr>
        <w:t>Obrazloženje</w:t>
      </w:r>
    </w:p>
    <w:p w:rsidRDefault="00E37BF6" w:rsidP="00D70371" w:rsidR="00E37BF6" w:rsidRPr="00E37BF6">
      <w:pPr>
        <w:jc w:val="center"/>
        <w:rPr>
          <w:rFonts w:hAnsi="Times New Roman" w:ascii="Times New Roman"/>
          <w:b w:val="false"/>
        </w:rPr>
      </w:pPr>
    </w:p>
    <w:p w:rsidRDefault="00713959" w:rsidP="00D70371" w:rsidR="00D70371">
      <w:pPr>
        <w:jc w:val="both"/>
        <w:rPr>
          <w:rFonts w:hAnsi="Times New Roman" w:ascii="Times New Roman"/>
          <w:b w:val="false"/>
        </w:rPr>
      </w:pPr>
      <w:r w:rsidRPr="00E37BF6">
        <w:rPr>
          <w:rFonts w:hAnsi="Times New Roman" w:ascii="Times New Roman"/>
          <w:b w:val="false"/>
        </w:rPr>
        <w:tab/>
      </w:r>
      <w:r w:rsidRPr="00E37BF6">
        <w:rPr>
          <w:rFonts w:hAnsi="Times New Roman" w:ascii="Times New Roman"/>
          <w:b w:val="false"/>
        </w:rPr>
        <w:tab/>
      </w:r>
      <w:r w:rsidR="00D70371" w:rsidRPr="00E37BF6">
        <w:rPr>
          <w:rFonts w:hAnsi="Times New Roman" w:ascii="Times New Roman"/>
          <w:b w:val="false"/>
        </w:rPr>
        <w:t>Predlagatelj</w:t>
      </w:r>
      <w:r w:rsidR="00157CC4" w:rsidRPr="00E37BF6">
        <w:rPr>
          <w:rFonts w:hAnsi="Times New Roman" w:ascii="Times New Roman"/>
          <w:b w:val="false"/>
        </w:rPr>
        <w:t xml:space="preserve"> </w:t>
      </w:r>
      <w:r w:rsidR="00D70371" w:rsidRPr="00E37BF6">
        <w:rPr>
          <w:rFonts w:hAnsi="Times New Roman" w:ascii="Times New Roman"/>
          <w:b w:val="false"/>
        </w:rPr>
        <w:t xml:space="preserve">je </w:t>
      </w:r>
      <w:r w:rsidR="00D8688E" w:rsidRPr="00E37BF6">
        <w:rPr>
          <w:rFonts w:hAnsi="Times New Roman" w:ascii="Times New Roman"/>
          <w:b w:val="false"/>
        </w:rPr>
        <w:t>podnio</w:t>
      </w:r>
      <w:r w:rsidR="00D70371" w:rsidRPr="00E37BF6">
        <w:rPr>
          <w:rFonts w:hAnsi="Times New Roman" w:ascii="Times New Roman"/>
          <w:b w:val="false"/>
        </w:rPr>
        <w:t xml:space="preserve"> sudu prijedlog za otvaranje stečajnog postupka nad dužnikom </w:t>
      </w:r>
      <w:r w:rsidR="002840E1" w:rsidRPr="00E37BF6">
        <w:rPr>
          <w:rFonts w:hAnsi="Times New Roman" w:ascii="Times New Roman"/>
          <w:b w:val="false"/>
        </w:rPr>
        <w:t xml:space="preserve">MONTAŽNE KUĆE d. o. o. za graditeljstvo i trgovinu Pula (Grad Pula - Pola), Monte Magno 2, OIB: </w:t>
      </w:r>
      <w:r w:rsidR="002840E1" w:rsidRPr="00E37BF6">
        <w:rPr>
          <w:rFonts w:hAnsi="Times New Roman" w:ascii="Times New Roman"/>
          <w:b w:val="false"/>
          <w:lang w:eastAsia="hr-HR"/>
        </w:rPr>
        <w:t>64430203973</w:t>
      </w:r>
      <w:r w:rsidR="002840E1" w:rsidRPr="00E37BF6">
        <w:rPr>
          <w:rFonts w:hAnsi="Times New Roman" w:ascii="Times New Roman"/>
          <w:b w:val="false"/>
        </w:rPr>
        <w:t>, MBS: 040153598</w:t>
      </w:r>
      <w:r w:rsidR="00D70371" w:rsidRPr="00E37BF6">
        <w:rPr>
          <w:rFonts w:hAnsi="Times New Roman" w:ascii="Times New Roman"/>
          <w:b w:val="false"/>
        </w:rPr>
        <w:t>.</w:t>
      </w:r>
    </w:p>
    <w:p w:rsidRDefault="00E37BF6" w:rsidP="00D70371" w:rsidR="00E37BF6" w:rsidRPr="00E37BF6">
      <w:pPr>
        <w:jc w:val="both"/>
        <w:rPr>
          <w:rFonts w:hAnsi="Times New Roman" w:ascii="Times New Roman"/>
          <w:b w:val="false"/>
          <w:bCs/>
        </w:rPr>
      </w:pPr>
    </w:p>
    <w:p w:rsidRDefault="00D70371" w:rsidP="00D70371" w:rsidR="00D70371">
      <w:pPr>
        <w:ind w:firstLine="1440"/>
        <w:jc w:val="both"/>
        <w:rPr>
          <w:rFonts w:hAnsi="Times New Roman" w:ascii="Times New Roman"/>
          <w:b w:val="false"/>
        </w:rPr>
      </w:pPr>
      <w:r w:rsidRPr="00E37BF6">
        <w:rPr>
          <w:rFonts w:hAnsi="Times New Roman" w:ascii="Times New Roman"/>
          <w:b w:val="false"/>
        </w:rPr>
        <w:t xml:space="preserve">Dana </w:t>
      </w:r>
      <w:r w:rsidR="002840E1" w:rsidRPr="00E37BF6">
        <w:rPr>
          <w:rFonts w:hAnsi="Times New Roman" w:ascii="Times New Roman"/>
          <w:b w:val="false"/>
        </w:rPr>
        <w:t>16. prosinca 2014</w:t>
      </w:r>
      <w:r w:rsidRPr="00E37BF6">
        <w:rPr>
          <w:rFonts w:hAnsi="Times New Roman" w:ascii="Times New Roman"/>
          <w:b w:val="false"/>
        </w:rPr>
        <w:t>. godine doneseno je r</w:t>
      </w:r>
      <w:r w:rsidR="0070668C" w:rsidRPr="00E37BF6">
        <w:rPr>
          <w:rFonts w:hAnsi="Times New Roman" w:ascii="Times New Roman"/>
          <w:b w:val="false"/>
        </w:rPr>
        <w:t>ješenje ovog suda posl. br. St-</w:t>
      </w:r>
      <w:r w:rsidR="002840E1" w:rsidRPr="00E37BF6">
        <w:rPr>
          <w:rFonts w:hAnsi="Times New Roman" w:ascii="Times New Roman"/>
          <w:b w:val="false"/>
        </w:rPr>
        <w:t>762/2013</w:t>
      </w:r>
      <w:r w:rsidRPr="00E37BF6">
        <w:rPr>
          <w:rFonts w:hAnsi="Times New Roman" w:ascii="Times New Roman"/>
          <w:b w:val="false"/>
        </w:rPr>
        <w:t xml:space="preserve"> kojim je pokrenut prethodni postupak radi utvrđivanja uvjeta za otvaranje stečajnog postupka nad dužnikom</w:t>
      </w:r>
      <w:r w:rsidR="00D118B4" w:rsidRPr="00E37BF6">
        <w:rPr>
          <w:rFonts w:hAnsi="Times New Roman" w:ascii="Times New Roman"/>
          <w:b w:val="false"/>
        </w:rPr>
        <w:t xml:space="preserve"> </w:t>
      </w:r>
      <w:r w:rsidR="002840E1" w:rsidRPr="00E37BF6">
        <w:rPr>
          <w:rFonts w:hAnsi="Times New Roman" w:ascii="Times New Roman"/>
          <w:b w:val="false"/>
        </w:rPr>
        <w:t xml:space="preserve">MONTAŽNE KUĆE d. o. o. za graditeljstvo i trgovinu Pula (Grad Pula - Pola), Monte Magno 2, OIB: </w:t>
      </w:r>
      <w:r w:rsidR="002840E1" w:rsidRPr="00E37BF6">
        <w:rPr>
          <w:rFonts w:hAnsi="Times New Roman" w:ascii="Times New Roman"/>
          <w:b w:val="false"/>
          <w:lang w:eastAsia="hr-HR"/>
        </w:rPr>
        <w:t>64430203973</w:t>
      </w:r>
      <w:r w:rsidR="002840E1" w:rsidRPr="00E37BF6">
        <w:rPr>
          <w:rFonts w:hAnsi="Times New Roman" w:ascii="Times New Roman"/>
          <w:b w:val="false"/>
        </w:rPr>
        <w:t>, MBS: 040153598</w:t>
      </w:r>
      <w:r w:rsidRPr="00E37BF6">
        <w:rPr>
          <w:rFonts w:hAnsi="Times New Roman" w:ascii="Times New Roman"/>
          <w:b w:val="false"/>
        </w:rPr>
        <w:t>.</w:t>
      </w:r>
    </w:p>
    <w:p w:rsidRDefault="00E37BF6" w:rsidP="00D70371" w:rsidR="00E37BF6" w:rsidRPr="00E37BF6">
      <w:pPr>
        <w:ind w:firstLine="1440"/>
        <w:jc w:val="both"/>
        <w:rPr>
          <w:rFonts w:hAnsi="Times New Roman" w:ascii="Times New Roman"/>
          <w:b w:val="false"/>
        </w:rPr>
      </w:pPr>
    </w:p>
    <w:p w:rsidRDefault="002840E1" w:rsidP="00D118B4" w:rsidR="00D70371" w:rsidRPr="00E37BF6">
      <w:pPr>
        <w:ind w:firstLine="1440"/>
        <w:jc w:val="both"/>
        <w:rPr>
          <w:rFonts w:hAnsi="Times New Roman" w:ascii="Times New Roman"/>
          <w:b w:val="false"/>
        </w:rPr>
      </w:pPr>
      <w:r w:rsidRPr="00E37BF6">
        <w:rPr>
          <w:rFonts w:hAnsi="Times New Roman" w:ascii="Times New Roman"/>
          <w:b w:val="false"/>
        </w:rPr>
        <w:t xml:space="preserve">Uvidom u potvrdu Financijske agencije od 4. ožujka 2013. godine (na listu 18 spisa) sud je utvrdio da je dužnik </w:t>
      </w:r>
      <w:r w:rsidR="00207196" w:rsidRPr="00E37BF6">
        <w:rPr>
          <w:rFonts w:hAnsi="Times New Roman" w:ascii="Times New Roman"/>
          <w:b w:val="false"/>
        </w:rPr>
        <w:t>nesposoban za plaćanje, te da su time ispunjeni uvjeti za otvaranje stečajnog postupka iz čl. 4. Stečajnog zakona.</w:t>
      </w:r>
      <w:r w:rsidRPr="00E37BF6">
        <w:rPr>
          <w:rFonts w:hAnsi="Times New Roman" w:ascii="Times New Roman"/>
          <w:b w:val="false"/>
        </w:rPr>
        <w:t xml:space="preserve"> Isto dužnik nije</w:t>
      </w:r>
      <w:r w:rsidR="00E37BF6" w:rsidRPr="00E37BF6">
        <w:rPr>
          <w:rFonts w:hAnsi="Times New Roman" w:ascii="Times New Roman"/>
          <w:b w:val="false"/>
        </w:rPr>
        <w:t xml:space="preserve"> osporavao na ročištu radi izja</w:t>
      </w:r>
      <w:r w:rsidRPr="00E37BF6">
        <w:rPr>
          <w:rFonts w:hAnsi="Times New Roman" w:ascii="Times New Roman"/>
          <w:b w:val="false"/>
        </w:rPr>
        <w:t xml:space="preserve">šnjenja o prijedlogu i rasprave o uvjetima za otvaranje stečajnog postupka nad dužnikom održanom dana 5. ožujka 2015. godine na kojem se raspravljanje po dužnikovom prijedlogu odgodilo za 11. lipnja 2015. godine pa za 23. </w:t>
      </w:r>
      <w:r w:rsidRPr="00E37BF6">
        <w:rPr>
          <w:rFonts w:hAnsi="Times New Roman" w:ascii="Times New Roman"/>
          <w:b w:val="false"/>
        </w:rPr>
        <w:lastRenderedPageBreak/>
        <w:t>rujna 2015. godine.</w:t>
      </w:r>
      <w:r w:rsidR="00207196" w:rsidRPr="00E37BF6">
        <w:rPr>
          <w:rFonts w:hAnsi="Times New Roman" w:ascii="Times New Roman"/>
          <w:b w:val="false"/>
        </w:rPr>
        <w:t xml:space="preserve"> Što se tiče imovine, </w:t>
      </w:r>
      <w:r w:rsidRPr="00E37BF6">
        <w:rPr>
          <w:rFonts w:hAnsi="Times New Roman" w:ascii="Times New Roman"/>
          <w:b w:val="false"/>
        </w:rPr>
        <w:t>spisu nisu priloženi dokazi o postojanju dužnikove imovine dostatne za pokriće trošk</w:t>
      </w:r>
      <w:r w:rsidR="00E37BF6" w:rsidRPr="00E37BF6">
        <w:rPr>
          <w:rFonts w:hAnsi="Times New Roman" w:ascii="Times New Roman"/>
          <w:b w:val="false"/>
        </w:rPr>
        <w:t>ova stečajnog postupka</w:t>
      </w:r>
      <w:r w:rsidR="00D70371" w:rsidRPr="00E37BF6">
        <w:rPr>
          <w:rFonts w:hAnsi="Times New Roman" w:ascii="Times New Roman"/>
          <w:b w:val="false"/>
        </w:rPr>
        <w:t>.</w:t>
      </w:r>
      <w:r w:rsidR="00E37BF6" w:rsidRPr="00E37BF6">
        <w:rPr>
          <w:rFonts w:hAnsi="Times New Roman" w:ascii="Times New Roman"/>
          <w:b w:val="false"/>
        </w:rPr>
        <w:t xml:space="preserve"> Dužnik ističe kako vodi dvije parnice iz kojih očekuje određenu dobit dostatnu za izlazak iz uvjeta za stečaj, ali ne dostavlja podatke o ikakvoj drugoj imovini.</w:t>
      </w:r>
    </w:p>
    <w:p w:rsidRDefault="00E37BF6" w:rsidP="00D70371" w:rsidR="00E37BF6" w:rsidRPr="00E37BF6">
      <w:pPr>
        <w:ind w:firstLine="1440"/>
        <w:jc w:val="both"/>
        <w:rPr>
          <w:rFonts w:hAnsi="Times New Roman" w:ascii="Times New Roman"/>
          <w:b w:val="false"/>
        </w:rPr>
      </w:pPr>
    </w:p>
    <w:p w:rsidRDefault="00E37BF6" w:rsidP="00D70371" w:rsidR="00E37BF6" w:rsidRPr="00E37BF6">
      <w:pPr>
        <w:ind w:firstLine="1440"/>
        <w:jc w:val="both"/>
        <w:rPr>
          <w:rFonts w:hAnsi="Times New Roman" w:ascii="Times New Roman"/>
          <w:b w:val="false"/>
        </w:rPr>
      </w:pPr>
      <w:r w:rsidRPr="00E37BF6">
        <w:rPr>
          <w:rFonts w:hAnsi="Times New Roman" w:ascii="Times New Roman"/>
          <w:b w:val="false"/>
        </w:rPr>
        <w:t xml:space="preserve">Prema odredbi članka 132. stavak 1. i 2. Stečajnog zakona (objavljen u NN 71/15), </w:t>
      </w:r>
      <w:r w:rsidRPr="00E37BF6">
        <w:rPr>
          <w:rFonts w:hAnsi="Times New Roman" w:ascii="Times New Roman"/>
          <w:b w:val="false"/>
          <w:color w:val="000000"/>
          <w:lang w:eastAsia="hr-HR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Ako na taj način pozvane osobe ne predujme traženi iznos, sud će donijeti rješenje o otvaranju i zaključenju stečajnoga postupka.</w:t>
      </w:r>
    </w:p>
    <w:p w:rsidRDefault="00D70371" w:rsidP="00D70371" w:rsidR="00713959">
      <w:pPr>
        <w:ind w:firstLine="1440"/>
        <w:jc w:val="both"/>
        <w:rPr>
          <w:rFonts w:hAnsi="Times New Roman" w:ascii="Times New Roman"/>
          <w:b w:val="false"/>
        </w:rPr>
      </w:pPr>
      <w:r w:rsidRPr="00E37BF6">
        <w:rPr>
          <w:rFonts w:hAnsi="Times New Roman" w:ascii="Times New Roman"/>
          <w:b w:val="false"/>
        </w:rPr>
        <w:t>Slijedom navedenog, a na temelju citiranih zakonskih odredbi, odlučeno je kao u izreci ovog rješenja.</w:t>
      </w:r>
    </w:p>
    <w:p w:rsidRDefault="00E37BF6" w:rsidP="00D70371" w:rsidR="00E37BF6" w:rsidRPr="00E37BF6">
      <w:pPr>
        <w:ind w:firstLine="1440"/>
        <w:jc w:val="both"/>
        <w:rPr>
          <w:rFonts w:hAnsi="Times New Roman" w:ascii="Times New Roman"/>
          <w:b w:val="false"/>
        </w:rPr>
      </w:pPr>
    </w:p>
    <w:p w:rsidRDefault="00330E17" w:rsidP="00330E17" w:rsidR="00330E17" w:rsidRPr="00E37BF6">
      <w:pPr>
        <w:jc w:val="both"/>
        <w:rPr>
          <w:rFonts w:hAnsi="Times New Roman" w:ascii="Times New Roman"/>
          <w:b w:val="false"/>
        </w:rPr>
      </w:pPr>
      <w:r w:rsidRPr="00E37BF6">
        <w:rPr>
          <w:rFonts w:hAnsi="Times New Roman" w:ascii="Times New Roman"/>
          <w:b w:val="false"/>
        </w:rPr>
        <w:tab/>
      </w:r>
      <w:r w:rsidRPr="00E37BF6">
        <w:rPr>
          <w:rFonts w:hAnsi="Times New Roman" w:ascii="Times New Roman"/>
          <w:b w:val="false"/>
        </w:rPr>
        <w:tab/>
      </w:r>
      <w:r w:rsidRPr="00E37BF6">
        <w:rPr>
          <w:rFonts w:hAnsi="Times New Roman" w:ascii="Times New Roman"/>
          <w:b w:val="false"/>
        </w:rPr>
        <w:tab/>
      </w:r>
      <w:r w:rsidRPr="00E37BF6">
        <w:rPr>
          <w:rFonts w:hAnsi="Times New Roman" w:ascii="Times New Roman"/>
          <w:b w:val="false"/>
        </w:rPr>
        <w:tab/>
        <w:t xml:space="preserve">Rijeka, </w:t>
      </w:r>
      <w:r w:rsidR="00E37BF6" w:rsidRPr="00E37BF6">
        <w:rPr>
          <w:rFonts w:hAnsi="Times New Roman" w:ascii="Times New Roman"/>
          <w:b w:val="false"/>
        </w:rPr>
        <w:t>2. listopada 2015</w:t>
      </w:r>
      <w:r w:rsidRPr="00E37BF6">
        <w:rPr>
          <w:rFonts w:hAnsi="Times New Roman" w:ascii="Times New Roman"/>
          <w:b w:val="false"/>
        </w:rPr>
        <w:t>.g.</w:t>
      </w:r>
    </w:p>
    <w:p w:rsidRDefault="00330E17" w:rsidP="00330E17" w:rsidR="00330E17" w:rsidRPr="00E37BF6">
      <w:pPr>
        <w:jc w:val="center"/>
        <w:rPr>
          <w:rFonts w:hAnsi="Times New Roman" w:ascii="Times New Roman"/>
          <w:b w:val="false"/>
        </w:rPr>
      </w:pPr>
    </w:p>
    <w:p w:rsidRDefault="006F2EF2" w:rsidP="00330E17" w:rsidR="00330E17" w:rsidRPr="00E37BF6">
      <w:pPr>
        <w:jc w:val="both"/>
        <w:rPr>
          <w:rFonts w:hAnsi="Times New Roman" w:ascii="Times New Roman"/>
          <w:b w:val="false"/>
        </w:rPr>
      </w:pPr>
      <w:r w:rsidRPr="00E37BF6">
        <w:rPr>
          <w:rFonts w:hAnsi="Times New Roman" w:ascii="Times New Roman"/>
          <w:b w:val="false"/>
        </w:rPr>
        <w:t xml:space="preserve">       </w:t>
      </w:r>
    </w:p>
    <w:p w:rsidRDefault="006F2EF2" w:rsidP="00330E17" w:rsidR="00330E17" w:rsidRPr="00E37BF6">
      <w:pPr>
        <w:jc w:val="both"/>
        <w:rPr>
          <w:rFonts w:hAnsi="Times New Roman" w:ascii="Times New Roman"/>
          <w:b w:val="false"/>
        </w:rPr>
      </w:pPr>
      <w:r w:rsidRPr="00E37BF6">
        <w:rPr>
          <w:rFonts w:hAnsi="Times New Roman" w:ascii="Times New Roman"/>
          <w:b w:val="false"/>
        </w:rPr>
        <w:t xml:space="preserve">                 </w:t>
      </w:r>
      <w:r w:rsidR="00330E17" w:rsidRPr="00E37BF6">
        <w:rPr>
          <w:rFonts w:hAnsi="Times New Roman" w:ascii="Times New Roman"/>
          <w:b w:val="false"/>
        </w:rPr>
        <w:tab/>
      </w:r>
      <w:r w:rsidR="00330E17" w:rsidRPr="00E37BF6">
        <w:rPr>
          <w:rFonts w:hAnsi="Times New Roman" w:ascii="Times New Roman"/>
          <w:b w:val="false"/>
        </w:rPr>
        <w:tab/>
      </w:r>
      <w:r w:rsidR="00330E17" w:rsidRPr="00E37BF6">
        <w:rPr>
          <w:rFonts w:hAnsi="Times New Roman" w:ascii="Times New Roman"/>
          <w:b w:val="false"/>
        </w:rPr>
        <w:tab/>
      </w:r>
      <w:r w:rsidR="00330E17" w:rsidRPr="00E37BF6">
        <w:rPr>
          <w:rFonts w:hAnsi="Times New Roman" w:ascii="Times New Roman"/>
          <w:b w:val="false"/>
        </w:rPr>
        <w:tab/>
      </w:r>
      <w:r w:rsidR="00330E17" w:rsidRPr="00E37BF6">
        <w:rPr>
          <w:rFonts w:hAnsi="Times New Roman" w:ascii="Times New Roman"/>
          <w:b w:val="false"/>
        </w:rPr>
        <w:tab/>
      </w:r>
      <w:r w:rsidR="00330E17" w:rsidRPr="00E37BF6">
        <w:rPr>
          <w:rFonts w:hAnsi="Times New Roman" w:ascii="Times New Roman"/>
          <w:b w:val="false"/>
        </w:rPr>
        <w:tab/>
      </w:r>
      <w:r w:rsidR="00330E17" w:rsidRPr="00E37BF6">
        <w:rPr>
          <w:rFonts w:hAnsi="Times New Roman" w:ascii="Times New Roman"/>
          <w:b w:val="false"/>
        </w:rPr>
        <w:tab/>
        <w:t xml:space="preserve"> Stečajni sudac</w:t>
      </w:r>
    </w:p>
    <w:p w:rsidRDefault="00330E17" w:rsidP="00330E17" w:rsidR="00330E17" w:rsidRPr="00E37BF6">
      <w:pPr>
        <w:jc w:val="both"/>
        <w:rPr>
          <w:rFonts w:hAnsi="Times New Roman" w:ascii="Times New Roman"/>
          <w:b w:val="false"/>
        </w:rPr>
      </w:pPr>
      <w:r w:rsidRPr="00E37BF6">
        <w:rPr>
          <w:rFonts w:hAnsi="Times New Roman" w:ascii="Times New Roman"/>
          <w:b w:val="false"/>
        </w:rPr>
        <w:tab/>
      </w:r>
      <w:r w:rsidRPr="00E37BF6">
        <w:rPr>
          <w:rFonts w:hAnsi="Times New Roman" w:ascii="Times New Roman"/>
          <w:b w:val="false"/>
        </w:rPr>
        <w:tab/>
      </w:r>
      <w:r w:rsidR="006F2EF2" w:rsidRPr="00E37BF6">
        <w:rPr>
          <w:rFonts w:hAnsi="Times New Roman" w:ascii="Times New Roman"/>
          <w:b w:val="false"/>
        </w:rPr>
        <w:t xml:space="preserve">                 </w:t>
      </w:r>
      <w:r w:rsidRPr="00E37BF6">
        <w:rPr>
          <w:rFonts w:hAnsi="Times New Roman" w:ascii="Times New Roman"/>
          <w:b w:val="false"/>
        </w:rPr>
        <w:tab/>
        <w:t xml:space="preserve">         </w:t>
      </w:r>
      <w:r w:rsidR="00816181" w:rsidRPr="00E37BF6">
        <w:rPr>
          <w:rFonts w:hAnsi="Times New Roman" w:ascii="Times New Roman"/>
          <w:b w:val="false"/>
        </w:rPr>
        <w:t xml:space="preserve">         </w:t>
      </w:r>
      <w:r w:rsidR="00816181" w:rsidRPr="00E37BF6">
        <w:rPr>
          <w:rFonts w:hAnsi="Times New Roman" w:ascii="Times New Roman"/>
          <w:b w:val="false"/>
        </w:rPr>
        <w:tab/>
      </w:r>
      <w:r w:rsidR="00816181" w:rsidRPr="00E37BF6">
        <w:rPr>
          <w:rFonts w:hAnsi="Times New Roman" w:ascii="Times New Roman"/>
          <w:b w:val="false"/>
        </w:rPr>
        <w:tab/>
        <w:t xml:space="preserve">           Vera Jelenović </w:t>
      </w:r>
    </w:p>
    <w:p w:rsidRDefault="00330E17" w:rsidP="00330E17" w:rsidR="00330E17" w:rsidRPr="00E37BF6">
      <w:pPr>
        <w:jc w:val="both"/>
        <w:rPr>
          <w:rFonts w:hAnsi="Times New Roman" w:ascii="Times New Roman"/>
          <w:b w:val="false"/>
        </w:rPr>
      </w:pPr>
    </w:p>
    <w:p w:rsidRDefault="00D70371" w:rsidP="00330E17" w:rsidR="00D70371" w:rsidRPr="00E37BF6">
      <w:pPr>
        <w:jc w:val="both"/>
        <w:rPr>
          <w:rFonts w:hAnsi="Times New Roman" w:ascii="Times New Roman"/>
          <w:b w:val="false"/>
        </w:rPr>
      </w:pPr>
    </w:p>
    <w:p w:rsidRDefault="00330E17" w:rsidP="00330E17" w:rsidR="00330E17" w:rsidRPr="00E37BF6">
      <w:pPr>
        <w:jc w:val="both"/>
        <w:rPr>
          <w:rFonts w:hAnsi="Times New Roman" w:ascii="Times New Roman"/>
          <w:b w:val="false"/>
        </w:rPr>
      </w:pPr>
      <w:r w:rsidRPr="00E37BF6">
        <w:rPr>
          <w:rFonts w:hAnsi="Times New Roman" w:ascii="Times New Roman"/>
          <w:b w:val="false"/>
        </w:rPr>
        <w:tab/>
      </w:r>
      <w:r w:rsidRPr="00E37BF6">
        <w:rPr>
          <w:rFonts w:hAnsi="Times New Roman" w:ascii="Times New Roman"/>
          <w:b w:val="false"/>
        </w:rPr>
        <w:tab/>
      </w:r>
      <w:r w:rsidRPr="00E37BF6">
        <w:rPr>
          <w:rFonts w:hAnsi="Times New Roman" w:ascii="Times New Roman"/>
          <w:b w:val="false"/>
        </w:rPr>
        <w:tab/>
      </w:r>
      <w:r w:rsidRPr="00E37BF6">
        <w:rPr>
          <w:rFonts w:hAnsi="Times New Roman" w:ascii="Times New Roman"/>
          <w:b w:val="false"/>
        </w:rPr>
        <w:tab/>
      </w:r>
      <w:r w:rsidRPr="00E37BF6">
        <w:rPr>
          <w:rFonts w:hAnsi="Times New Roman" w:ascii="Times New Roman"/>
          <w:b w:val="false"/>
        </w:rPr>
        <w:tab/>
      </w:r>
      <w:r w:rsidRPr="00E37BF6">
        <w:rPr>
          <w:rFonts w:hAnsi="Times New Roman" w:ascii="Times New Roman"/>
          <w:b w:val="false"/>
        </w:rPr>
        <w:tab/>
      </w:r>
      <w:r w:rsidRPr="00E37BF6">
        <w:rPr>
          <w:rFonts w:hAnsi="Times New Roman" w:ascii="Times New Roman"/>
          <w:b w:val="false"/>
        </w:rPr>
        <w:tab/>
      </w:r>
      <w:r w:rsidRPr="00E37BF6">
        <w:rPr>
          <w:rFonts w:hAnsi="Times New Roman" w:ascii="Times New Roman"/>
          <w:b w:val="false"/>
        </w:rPr>
        <w:tab/>
      </w:r>
    </w:p>
    <w:p w:rsidRDefault="00713959" w:rsidP="00713959" w:rsidR="00713959" w:rsidRPr="00E37BF6">
      <w:pPr>
        <w:rPr>
          <w:rFonts w:hAnsi="Times New Roman" w:ascii="Times New Roman"/>
          <w:b w:val="false"/>
        </w:rPr>
      </w:pPr>
      <w:r w:rsidRPr="00E37BF6">
        <w:rPr>
          <w:rFonts w:hAnsi="Times New Roman" w:ascii="Times New Roman"/>
          <w:b w:val="false"/>
        </w:rPr>
        <w:t>UPUTA O PRAVNOM LIJEKU:</w:t>
      </w:r>
    </w:p>
    <w:p w:rsidRDefault="00713959" w:rsidP="00713959" w:rsidR="00713959" w:rsidRPr="00E37BF6">
      <w:pPr>
        <w:jc w:val="both"/>
        <w:rPr>
          <w:rFonts w:hAnsi="Times New Roman" w:ascii="Times New Roman"/>
          <w:b w:val="false"/>
        </w:rPr>
      </w:pPr>
      <w:r w:rsidRPr="00E37BF6">
        <w:rPr>
          <w:rFonts w:hAnsi="Times New Roman" w:ascii="Times New Roman"/>
          <w:b w:val="false"/>
        </w:rPr>
        <w:tab/>
        <w:t>Protiv  ovog  rješenja nezadovoljna stranka može podnijeti žalbu u roku od 8 dana od   dana primitka istog. Žalba  se podnosi putem ovog  suda u tri  istovjetna primjerka, a o žalbi odlučuje Visoki trgovački sud  Republike  Hrvatske.</w:t>
      </w:r>
    </w:p>
    <w:p w:rsidRDefault="00B126F8" w:rsidP="00330E17" w:rsidR="00B126F8" w:rsidRPr="00E37BF6">
      <w:pPr>
        <w:jc w:val="both"/>
        <w:rPr>
          <w:rFonts w:hAnsi="Times New Roman" w:ascii="Times New Roman"/>
          <w:b w:val="false"/>
        </w:rPr>
      </w:pPr>
    </w:p>
    <w:p w:rsidRDefault="00B126F8" w:rsidP="00330E17" w:rsidR="00B126F8" w:rsidRPr="00E37BF6">
      <w:pPr>
        <w:jc w:val="both"/>
        <w:rPr>
          <w:rFonts w:hAnsi="Times New Roman" w:ascii="Times New Roman"/>
          <w:b w:val="false"/>
        </w:rPr>
      </w:pPr>
    </w:p>
    <w:p w:rsidRDefault="00D70371" w:rsidP="00330E17" w:rsidR="00D70371" w:rsidRPr="00E37BF6">
      <w:pPr>
        <w:jc w:val="both"/>
        <w:rPr>
          <w:rFonts w:hAnsi="Times New Roman" w:ascii="Times New Roman"/>
          <w:b w:val="false"/>
        </w:rPr>
      </w:pPr>
    </w:p>
    <w:p w:rsidRDefault="00D70371" w:rsidP="00330E17" w:rsidR="00D70371" w:rsidRPr="00E37BF6">
      <w:pPr>
        <w:jc w:val="both"/>
        <w:rPr>
          <w:rFonts w:hAnsi="Times New Roman" w:ascii="Times New Roman"/>
          <w:b w:val="false"/>
        </w:rPr>
      </w:pPr>
    </w:p>
    <w:p w:rsidRDefault="001B3EFA" w:rsidR="001B3EFA">
      <w:pPr>
        <w:rPr>
          <w:rFonts w:hAnsi="Times New Roman" w:ascii="Times New Roman"/>
          <w:b w:val="false"/>
        </w:rPr>
      </w:pPr>
    </w:p>
    <w:p w:rsidRDefault="001B3EFA" w:rsidR="001B3EFA">
      <w:pPr>
        <w:rPr>
          <w:rFonts w:hAnsi="Times New Roman" w:ascii="Times New Roman"/>
          <w:b w:val="false"/>
        </w:rPr>
      </w:pPr>
    </w:p>
    <w:p w:rsidRDefault="001B3EFA" w:rsidR="001B3EFA">
      <w:pPr>
        <w:rPr>
          <w:rFonts w:hAnsi="Times New Roman" w:ascii="Times New Roman"/>
          <w:b w:val="false"/>
        </w:rPr>
      </w:pPr>
    </w:p>
    <w:p w:rsidRDefault="001B3EFA" w:rsidR="001B3EFA">
      <w:pPr>
        <w:rPr>
          <w:rFonts w:hAnsi="Times New Roman" w:ascii="Times New Roman"/>
          <w:b w:val="false"/>
        </w:rPr>
      </w:pPr>
    </w:p>
    <w:p w:rsidRDefault="001B3EFA" w:rsidR="001B3EFA">
      <w:pPr>
        <w:rPr>
          <w:rFonts w:hAnsi="Times New Roman" w:ascii="Times New Roman"/>
          <w:b w:val="false"/>
        </w:rPr>
      </w:pPr>
    </w:p>
    <w:p w:rsidRDefault="001B3EFA" w:rsidR="001B3EFA">
      <w:pPr>
        <w:rPr>
          <w:rFonts w:hAnsi="Times New Roman" w:ascii="Times New Roman"/>
          <w:b w:val="false"/>
        </w:rPr>
      </w:pPr>
    </w:p>
    <w:p w:rsidRDefault="001B3EFA" w:rsidR="001B3EFA">
      <w:pPr>
        <w:rPr>
          <w:rFonts w:hAnsi="Times New Roman" w:ascii="Times New Roman"/>
          <w:b w:val="false"/>
        </w:rPr>
      </w:pPr>
    </w:p>
    <w:p w:rsidRDefault="001B3EFA" w:rsidR="001B3EFA">
      <w:pPr>
        <w:rPr>
          <w:rFonts w:hAnsi="Times New Roman" w:ascii="Times New Roman"/>
          <w:b w:val="false"/>
        </w:rPr>
      </w:pPr>
    </w:p>
    <w:p w:rsidRDefault="001B3EFA" w:rsidR="001B3EFA">
      <w:pPr>
        <w:rPr>
          <w:rFonts w:hAnsi="Times New Roman" w:ascii="Times New Roman"/>
          <w:b w:val="false"/>
        </w:rPr>
      </w:pPr>
    </w:p>
    <w:p w:rsidRDefault="001B3EFA" w:rsidR="001B3EFA">
      <w:pPr>
        <w:rPr>
          <w:rFonts w:hAnsi="Times New Roman" w:ascii="Times New Roman"/>
          <w:b w:val="false"/>
        </w:rPr>
      </w:pPr>
    </w:p>
    <w:p w:rsidRDefault="001B3EFA" w:rsidR="001B3EFA">
      <w:pPr>
        <w:rPr>
          <w:rFonts w:hAnsi="Times New Roman" w:ascii="Times New Roman"/>
          <w:b w:val="false"/>
        </w:rPr>
      </w:pPr>
    </w:p>
    <w:p w:rsidRDefault="001B3EFA" w:rsidR="001B3EFA">
      <w:pPr>
        <w:rPr>
          <w:rFonts w:hAnsi="Times New Roman" w:ascii="Times New Roman"/>
          <w:b w:val="false"/>
        </w:rPr>
      </w:pPr>
    </w:p>
    <w:p w:rsidRDefault="001B3EFA" w:rsidR="001B3EFA">
      <w:pPr>
        <w:rPr>
          <w:rFonts w:hAnsi="Times New Roman" w:ascii="Times New Roman"/>
          <w:b w:val="false"/>
        </w:rPr>
      </w:pPr>
    </w:p>
    <w:p w:rsidRDefault="001B3EFA" w:rsidR="001B3EFA">
      <w:pPr>
        <w:rPr>
          <w:rFonts w:hAnsi="Times New Roman" w:ascii="Times New Roman"/>
          <w:b w:val="false"/>
        </w:rPr>
      </w:pPr>
    </w:p>
    <w:p w:rsidRDefault="001B3EFA" w:rsidR="001B3EFA">
      <w:pPr>
        <w:rPr>
          <w:rFonts w:hAnsi="Times New Roman" w:ascii="Times New Roman"/>
          <w:b w:val="false"/>
        </w:rPr>
      </w:pPr>
    </w:p>
    <w:p w:rsidRDefault="001B3EFA" w:rsidR="001B3EFA">
      <w:pPr>
        <w:rPr>
          <w:rFonts w:hAnsi="Times New Roman" w:ascii="Times New Roman"/>
          <w:b w:val="false"/>
        </w:rPr>
      </w:pPr>
    </w:p>
    <w:p w:rsidRDefault="00330E17" w:rsidR="00330E17" w:rsidRPr="00E37BF6">
      <w:pPr>
        <w:rPr>
          <w:rFonts w:hAnsi="Times New Roman" w:ascii="Times New Roman"/>
          <w:b w:val="false"/>
        </w:rPr>
      </w:pPr>
      <w:r w:rsidRPr="00E37BF6">
        <w:rPr>
          <w:rFonts w:hAnsi="Times New Roman" w:ascii="Times New Roman"/>
          <w:b w:val="false"/>
        </w:rPr>
        <w:t>DNA</w:t>
      </w:r>
    </w:p>
    <w:p w:rsidRDefault="00330E17" w:rsidR="00330E17" w:rsidRPr="00E37BF6">
      <w:pPr>
        <w:rPr>
          <w:rFonts w:hAnsi="Times New Roman" w:ascii="Times New Roman"/>
          <w:b w:val="false"/>
        </w:rPr>
      </w:pPr>
      <w:r w:rsidRPr="00E37BF6">
        <w:rPr>
          <w:rFonts w:hAnsi="Times New Roman" w:ascii="Times New Roman"/>
          <w:b w:val="false"/>
        </w:rPr>
        <w:t xml:space="preserve">- </w:t>
      </w:r>
      <w:r w:rsidR="00E37BF6" w:rsidRPr="00E37BF6">
        <w:rPr>
          <w:rFonts w:hAnsi="Times New Roman" w:ascii="Times New Roman"/>
          <w:b w:val="false"/>
        </w:rPr>
        <w:t>e-</w:t>
      </w:r>
      <w:r w:rsidRPr="00E37BF6">
        <w:rPr>
          <w:rFonts w:hAnsi="Times New Roman" w:ascii="Times New Roman"/>
          <w:b w:val="false"/>
        </w:rPr>
        <w:t>oglasna ploča</w:t>
      </w:r>
      <w:r w:rsidR="00E37BF6" w:rsidRPr="00E37BF6">
        <w:rPr>
          <w:rFonts w:hAnsi="Times New Roman" w:ascii="Times New Roman"/>
          <w:b w:val="false"/>
        </w:rPr>
        <w:t xml:space="preserve"> – staviti 2.10.15.!</w:t>
      </w:r>
    </w:p>
    <w:p w:rsidRDefault="006F2EF2" w:rsidR="006F2EF2" w:rsidRPr="00E37BF6">
      <w:pPr>
        <w:rPr>
          <w:rFonts w:hAnsi="Times New Roman" w:ascii="Times New Roman"/>
          <w:b w:val="false"/>
        </w:rPr>
      </w:pPr>
      <w:r w:rsidRPr="00E37BF6">
        <w:rPr>
          <w:rFonts w:hAnsi="Times New Roman" w:ascii="Times New Roman"/>
          <w:b w:val="false"/>
        </w:rPr>
        <w:t xml:space="preserve">Rijeka, </w:t>
      </w:r>
      <w:r w:rsidR="00E37BF6" w:rsidRPr="00E37BF6">
        <w:rPr>
          <w:rFonts w:hAnsi="Times New Roman" w:ascii="Times New Roman"/>
          <w:b w:val="false"/>
        </w:rPr>
        <w:t>2. listopada</w:t>
      </w:r>
      <w:r w:rsidR="00207196" w:rsidRPr="00E37BF6">
        <w:rPr>
          <w:rFonts w:hAnsi="Times New Roman" w:ascii="Times New Roman"/>
          <w:b w:val="false"/>
        </w:rPr>
        <w:t xml:space="preserve"> 201</w:t>
      </w:r>
      <w:r w:rsidR="00E37BF6" w:rsidRPr="00E37BF6">
        <w:rPr>
          <w:rFonts w:hAnsi="Times New Roman" w:ascii="Times New Roman"/>
          <w:b w:val="false"/>
        </w:rPr>
        <w:t>5</w:t>
      </w:r>
      <w:r w:rsidRPr="00E37BF6">
        <w:rPr>
          <w:rFonts w:hAnsi="Times New Roman" w:ascii="Times New Roman"/>
          <w:b w:val="false"/>
        </w:rPr>
        <w:t>.g.</w:t>
      </w:r>
    </w:p>
    <w:p w:rsidRDefault="006F2EF2" w:rsidR="006F2EF2" w:rsidRPr="00E37BF6">
      <w:pPr>
        <w:rPr>
          <w:rFonts w:hAnsi="Times New Roman" w:ascii="Times New Roman"/>
          <w:b w:val="false"/>
        </w:rPr>
      </w:pPr>
    </w:p>
    <w:p w:rsidRDefault="006F2EF2" w:rsidR="006F2EF2" w:rsidRPr="00E37BF6">
      <w:pPr>
        <w:rPr>
          <w:rFonts w:hAnsi="Times New Roman" w:ascii="Times New Roman"/>
          <w:b w:val="false"/>
        </w:rPr>
      </w:pPr>
    </w:p>
    <w:p w:rsidRDefault="006F2EF2" w:rsidR="006F2EF2" w:rsidRPr="00E37BF6">
      <w:pPr>
        <w:jc w:val="both"/>
        <w:rPr>
          <w:rFonts w:hAnsi="Times New Roman" w:ascii="Times New Roman"/>
          <w:b w:val="false"/>
        </w:rPr>
      </w:pPr>
      <w:r w:rsidRPr="00E37BF6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6F2EF2" w:rsidP="00F02FA3" w:rsidR="006F2EF2" w:rsidRPr="00E37BF6">
      <w:pPr>
        <w:jc w:val="both"/>
        <w:rPr>
          <w:rFonts w:hAnsi="Times New Roman" w:ascii="Times New Roman"/>
          <w:b w:val="false"/>
        </w:rPr>
      </w:pPr>
      <w:r w:rsidRPr="00E37BF6">
        <w:rPr>
          <w:rFonts w:hAnsi="Times New Roman" w:ascii="Times New Roman"/>
          <w:b w:val="false"/>
        </w:rPr>
        <w:t xml:space="preserve">                                                                                          </w:t>
      </w:r>
      <w:r w:rsidR="00816181" w:rsidRPr="00E37BF6">
        <w:rPr>
          <w:rFonts w:hAnsi="Times New Roman" w:ascii="Times New Roman"/>
          <w:b w:val="false"/>
        </w:rPr>
        <w:t xml:space="preserve">       </w:t>
      </w:r>
      <w:r w:rsidRPr="00E37BF6">
        <w:rPr>
          <w:rFonts w:hAnsi="Times New Roman" w:ascii="Times New Roman"/>
          <w:b w:val="false"/>
        </w:rPr>
        <w:t xml:space="preserve">Vera Jelenović </w:t>
      </w:r>
    </w:p>
    <w:sectPr w:rsidR="006F2EF2" w:rsidRPr="00E37BF6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46E8" w:rsidR="00BC46E8">
      <w:r>
        <w:separator/>
      </w:r>
    </w:p>
  </w:endnote>
  <w:endnote w:id="0" w:type="continuationSeparator">
    <w:p w:rsidRDefault="00BC46E8" w:rsidR="00BC46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4AE7" w:rsidP="00DC5EDA" w:rsidR="00F74AE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4AE7" w:rsidR="00F74AE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4AE7" w:rsidP="00DC5EDA" w:rsidR="00F74AE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561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74AE7" w:rsidR="00F74AE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46E8" w:rsidR="00BC46E8">
      <w:r>
        <w:separator/>
      </w:r>
    </w:p>
  </w:footnote>
  <w:footnote w:id="0" w:type="continuationSeparator">
    <w:p w:rsidRDefault="00BC46E8" w:rsidR="00BC46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FA3" w:rsidP="00F02FA3" w:rsidR="00F02FA3" w:rsidRPr="00D55E91">
    <w:pPr>
      <w:jc w:val="right"/>
      <w:rPr>
        <w:rFonts w:hAnsi="Times New Roman" w:ascii="Times New Roman"/>
        <w:b w:val="false"/>
      </w:rPr>
    </w:pPr>
    <w:r w:rsidRPr="00D55E91">
      <w:rPr>
        <w:rFonts w:hAnsi="Times New Roman" w:ascii="Times New Roman"/>
        <w:b w:val="false"/>
      </w:rPr>
      <w:t xml:space="preserve">                  </w:t>
    </w:r>
    <w:r w:rsidRPr="00D55E91">
      <w:rPr>
        <w:rFonts w:hAnsi="Times New Roman" w:ascii="Times New Roman"/>
        <w:b w:val="false"/>
      </w:rPr>
      <w:tab/>
    </w:r>
    <w:r w:rsidRPr="00D55E91">
      <w:rPr>
        <w:rFonts w:hAnsi="Times New Roman" w:ascii="Times New Roman"/>
        <w:b w:val="false"/>
      </w:rPr>
      <w:tab/>
    </w:r>
    <w:r w:rsidRPr="00D55E91">
      <w:rPr>
        <w:rFonts w:hAnsi="Times New Roman" w:ascii="Times New Roman"/>
        <w:b w:val="false"/>
      </w:rPr>
      <w:tab/>
    </w:r>
    <w:r w:rsidRPr="00D55E91">
      <w:rPr>
        <w:rFonts w:hAnsi="Times New Roman" w:ascii="Times New Roman"/>
        <w:b w:val="false"/>
      </w:rPr>
      <w:tab/>
    </w:r>
    <w:r w:rsidRPr="00D55E91">
      <w:rPr>
        <w:rFonts w:hAnsi="Times New Roman" w:ascii="Times New Roman"/>
        <w:b w:val="false"/>
      </w:rPr>
      <w:tab/>
    </w:r>
    <w:r w:rsidRPr="00D55E91">
      <w:rPr>
        <w:rFonts w:hAnsi="Times New Roman" w:ascii="Times New Roman"/>
        <w:b w:val="false"/>
      </w:rPr>
      <w:tab/>
      <w:t>Posl.br. 14 St-</w:t>
    </w:r>
    <w:r w:rsidR="00D55E91" w:rsidRPr="00D55E91">
      <w:rPr>
        <w:rFonts w:hAnsi="Times New Roman" w:ascii="Times New Roman"/>
        <w:b w:val="false"/>
      </w:rPr>
      <w:t>762/2013</w:t>
    </w:r>
  </w:p>
  <w:p w:rsidRDefault="00F02FA3" w:rsidR="00F02FA3" w:rsidRPr="00D55E91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2639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67C8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0498C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082"/>
    <w:rsid w:val="00157176"/>
    <w:rsid w:val="00157B24"/>
    <w:rsid w:val="00157CC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012"/>
    <w:rsid w:val="00187526"/>
    <w:rsid w:val="00190582"/>
    <w:rsid w:val="00193182"/>
    <w:rsid w:val="00193962"/>
    <w:rsid w:val="00196AC6"/>
    <w:rsid w:val="001974DA"/>
    <w:rsid w:val="001A0B9B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3EFA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196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40E1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0E17"/>
    <w:rsid w:val="003317EC"/>
    <w:rsid w:val="00332A05"/>
    <w:rsid w:val="00334570"/>
    <w:rsid w:val="00334ABD"/>
    <w:rsid w:val="00337AEA"/>
    <w:rsid w:val="00340892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A41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38A9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C6E"/>
    <w:rsid w:val="00495D15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00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0BDD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1EB2"/>
    <w:rsid w:val="006322E6"/>
    <w:rsid w:val="00632417"/>
    <w:rsid w:val="00633344"/>
    <w:rsid w:val="00633D30"/>
    <w:rsid w:val="00635862"/>
    <w:rsid w:val="006372A3"/>
    <w:rsid w:val="00641E82"/>
    <w:rsid w:val="0064637E"/>
    <w:rsid w:val="00647AAD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2EF2"/>
    <w:rsid w:val="0070173B"/>
    <w:rsid w:val="00701D02"/>
    <w:rsid w:val="0070215D"/>
    <w:rsid w:val="007046AB"/>
    <w:rsid w:val="00704F48"/>
    <w:rsid w:val="0070668C"/>
    <w:rsid w:val="0070688C"/>
    <w:rsid w:val="00706F2C"/>
    <w:rsid w:val="007106B6"/>
    <w:rsid w:val="00711C0C"/>
    <w:rsid w:val="0071214C"/>
    <w:rsid w:val="00713959"/>
    <w:rsid w:val="00717E94"/>
    <w:rsid w:val="007219A8"/>
    <w:rsid w:val="00723330"/>
    <w:rsid w:val="00724074"/>
    <w:rsid w:val="00725136"/>
    <w:rsid w:val="00726CAE"/>
    <w:rsid w:val="00727E87"/>
    <w:rsid w:val="0073107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55613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D13"/>
    <w:rsid w:val="00784E95"/>
    <w:rsid w:val="00792FEC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181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0E2A"/>
    <w:rsid w:val="008524CF"/>
    <w:rsid w:val="00853182"/>
    <w:rsid w:val="00853D0B"/>
    <w:rsid w:val="0085494C"/>
    <w:rsid w:val="00857540"/>
    <w:rsid w:val="008612E4"/>
    <w:rsid w:val="0086170E"/>
    <w:rsid w:val="00862EC0"/>
    <w:rsid w:val="00863283"/>
    <w:rsid w:val="00864201"/>
    <w:rsid w:val="0086630A"/>
    <w:rsid w:val="00867725"/>
    <w:rsid w:val="00873613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6AE9"/>
    <w:rsid w:val="00897CD5"/>
    <w:rsid w:val="00897CEC"/>
    <w:rsid w:val="008A0A22"/>
    <w:rsid w:val="008A14BE"/>
    <w:rsid w:val="008A20B3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5480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2C0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26F8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2BFF"/>
    <w:rsid w:val="00BA3710"/>
    <w:rsid w:val="00BA4308"/>
    <w:rsid w:val="00BA4E78"/>
    <w:rsid w:val="00BA70D0"/>
    <w:rsid w:val="00BA77A5"/>
    <w:rsid w:val="00BB1E82"/>
    <w:rsid w:val="00BB2591"/>
    <w:rsid w:val="00BB3A58"/>
    <w:rsid w:val="00BB40D5"/>
    <w:rsid w:val="00BB49A1"/>
    <w:rsid w:val="00BB4B65"/>
    <w:rsid w:val="00BC0C9C"/>
    <w:rsid w:val="00BC18E0"/>
    <w:rsid w:val="00BC3D3E"/>
    <w:rsid w:val="00BC46E8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18B4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55E91"/>
    <w:rsid w:val="00D60DA5"/>
    <w:rsid w:val="00D622DF"/>
    <w:rsid w:val="00D63373"/>
    <w:rsid w:val="00D64564"/>
    <w:rsid w:val="00D64632"/>
    <w:rsid w:val="00D65547"/>
    <w:rsid w:val="00D664DC"/>
    <w:rsid w:val="00D70371"/>
    <w:rsid w:val="00D7065A"/>
    <w:rsid w:val="00D72910"/>
    <w:rsid w:val="00D73E29"/>
    <w:rsid w:val="00D74BA3"/>
    <w:rsid w:val="00D804EB"/>
    <w:rsid w:val="00D826AD"/>
    <w:rsid w:val="00D83E21"/>
    <w:rsid w:val="00D8688E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5EDA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BB8"/>
    <w:rsid w:val="00E31869"/>
    <w:rsid w:val="00E37BF6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2FA3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AE7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32D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30E17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7037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70371"/>
  </w:style>
  <w:style w:customStyle="true" w:styleId="tabletextfield" w:type="character">
    <w:name w:val="table_text_field"/>
    <w:basedOn w:val="Zadanifontodlomka"/>
    <w:rsid w:val="00D8688E"/>
  </w:style>
  <w:style w:styleId="Zaglavlje" w:type="paragraph">
    <w:name w:val="header"/>
    <w:basedOn w:val="Normal"/>
    <w:rsid w:val="00F02FA3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556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56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561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56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56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556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55613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30E17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7037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70371"/>
  </w:style>
  <w:style w:customStyle="1" w:styleId="tabletextfield" w:type="character">
    <w:name w:val="table_text_field"/>
    <w:basedOn w:val="Zadanifontodlomka"/>
    <w:rsid w:val="00D8688E"/>
  </w:style>
  <w:style w:styleId="Zaglavlje" w:type="paragraph">
    <w:name w:val="header"/>
    <w:basedOn w:val="Normal"/>
    <w:rsid w:val="00F02FA3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556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56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561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56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56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556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55613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2015.</izvorni_sadrzaj>
    <derivirana_varijabla naziv="DomainObject.DatumDonosenjaOdluke_1">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</izvorni_sadrzaj>
    <derivirana_varijabla naziv="DomainObject.Predmet.Broj_1">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2013.</izvorni_sadrzaj>
    <derivirana_varijabla naziv="DomainObject.Predmet.DatumOsnivanja_1">17.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St-762/2013</izvorni_sadrzaj>
    <derivirana_varijabla naziv="DomainObject.Predmet.OznakaBroj_1">St-762/2013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MONTAŽNE KUĆE d.o.o.  Pula</izvorni_sadrzaj>
    <derivirana_varijabla naziv="DomainObject.Predmet.ProtustrankaFormated_1">  MONTAŽNE KUĆE d.o.o.  Pula</derivirana_varijabla>
  </DomainObject.Predmet.ProtustrankaFormated>
  <DomainObject.Predmet.ProtustrankaFormatedOIB>
    <izvorni_sadrzaj>  MONTAŽNE KUĆE d.o.o.  Pula, OIB 64430203973</izvorni_sadrzaj>
    <derivirana_varijabla naziv="DomainObject.Predmet.ProtustrankaFormatedOIB_1">  MONTAŽNE KUĆE d.o.o.  Pula, OIB 64430203973</derivirana_varijabla>
  </DomainObject.Predmet.ProtustrankaFormatedOIB>
  <DomainObject.Predmet.ProtustrankaFormatedWithAdress>
    <izvorni_sadrzaj> MONTAŽNE KUĆE d.o.o.  Pula, Monte Magno 2, 52 100 Pula</izvorni_sadrzaj>
    <derivirana_varijabla naziv="DomainObject.Predmet.ProtustrankaFormatedWithAdress_1"> MONTAŽNE KUĆE d.o.o.  Pula, Monte Magno 2, 52 100 Pula</derivirana_varijabla>
  </DomainObject.Predmet.ProtustrankaFormatedWithAdress>
  <DomainObject.Predmet.ProtustrankaFormatedWithAdressOIB>
    <izvorni_sadrzaj> MONTAŽNE KUĆE d.o.o.  Pula, OIB 64430203973, Monte Magno 2, 52 100 Pula</izvorni_sadrzaj>
    <derivirana_varijabla naziv="DomainObject.Predmet.ProtustrankaFormatedWithAdressOIB_1"> MONTAŽNE KUĆE d.o.o.  Pula, OIB 64430203973, Monte Magno 2, 52 100 Pula</derivirana_varijabla>
  </DomainObject.Predmet.ProtustrankaFormatedWithAdressOIB>
  <DomainObject.Predmet.ProtustrankaWithAdress>
    <izvorni_sadrzaj>MONTAŽNE KUĆE d.o.o.  Pula Monte Magno 2, 52 100 Pula</izvorni_sadrzaj>
    <derivirana_varijabla naziv="DomainObject.Predmet.ProtustrankaWithAdress_1">MONTAŽNE KUĆE d.o.o.  Pula Monte Magno 2, 52 100 Pula</derivirana_varijabla>
  </DomainObject.Predmet.ProtustrankaWithAdress>
  <DomainObject.Predmet.ProtustrankaWithAdressOIB>
    <izvorni_sadrzaj>MONTAŽNE KUĆE d.o.o.  Pula, OIB 64430203973, Monte Magno 2, 52 100 Pula</izvorni_sadrzaj>
    <derivirana_varijabla naziv="DomainObject.Predmet.ProtustrankaWithAdressOIB_1">MONTAŽNE KUĆE d.o.o.  Pula, OIB 64430203973, Monte Magno 2, 52 100 Pula</derivirana_varijabla>
  </DomainObject.Predmet.ProtustrankaWithAdressOIB>
  <DomainObject.Predmet.ProtustrankaNazivFormated>
    <izvorni_sadrzaj>MONTAŽNE KUĆE d.o.o.  Pula</izvorni_sadrzaj>
    <derivirana_varijabla naziv="DomainObject.Predmet.ProtustrankaNazivFormated_1">MONTAŽNE KUĆE d.o.o.  Pula</derivirana_varijabla>
  </DomainObject.Predmet.ProtustrankaNazivFormated>
  <DomainObject.Predmet.ProtustrankaNazivFormatedOIB>
    <izvorni_sadrzaj>MONTAŽNE KUĆE d.o.o.  Pula, OIB 64430203973</izvorni_sadrzaj>
    <derivirana_varijabla naziv="DomainObject.Predmet.ProtustrankaNazivFormatedOIB_1">MONTAŽNE KUĆE d.o.o.  Pula, OIB 64430203973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MONTAŽNE KUĆE d.o.o.  Pula</item>
    </izvorni_sadrzaj>
    <derivirana_varijabla naziv="DomainObject.Predmet.ProtuStrankaListFormated_1">
      <item>MONTAŽNE KUĆE d.o.o.  Pula</item>
    </derivirana_varijabla>
  </DomainObject.Predmet.ProtuStrankaListFormated>
  <DomainObject.Predmet.ProtuStrankaListFormatedOIB>
    <izvorni_sadrzaj>
      <item>MONTAŽNE KUĆE d.o.o.  Pula, OIB 64430203973</item>
    </izvorni_sadrzaj>
    <derivirana_varijabla naziv="DomainObject.Predmet.ProtuStrankaListFormatedOIB_1">
      <item>MONTAŽNE KUĆE d.o.o.  Pula, OIB 64430203973</item>
    </derivirana_varijabla>
  </DomainObject.Predmet.ProtuStrankaListFormatedOIB>
  <DomainObject.Predmet.ProtuStrankaListFormatedWithAdress>
    <izvorni_sadrzaj>
      <item>MONTAŽNE KUĆE d.o.o.  Pula, Monte Magno 2, 52 100 Pula</item>
    </izvorni_sadrzaj>
    <derivirana_varijabla naziv="DomainObject.Predmet.ProtuStrankaListFormatedWithAdress_1">
      <item>MONTAŽNE KUĆE d.o.o.  Pula, Monte Magno 2, 52 100 Pula</item>
    </derivirana_varijabla>
  </DomainObject.Predmet.ProtuStrankaListFormatedWithAdress>
  <DomainObject.Predmet.ProtuStrankaListFormatedWithAdressOIB>
    <izvorni_sadrzaj>
      <item>MONTAŽNE KUĆE d.o.o.  Pula, OIB 64430203973, Monte Magno 2, 52 100 Pula</item>
    </izvorni_sadrzaj>
    <derivirana_varijabla naziv="DomainObject.Predmet.ProtuStrankaListFormatedWithAdressOIB_1">
      <item>MONTAŽNE KUĆE d.o.o.  Pula, OIB 64430203973, Monte Magno 2, 52 100 Pula</item>
    </derivirana_varijabla>
  </DomainObject.Predmet.ProtuStrankaListFormatedWithAdressOIB>
  <DomainObject.Predmet.ProtuStrankaListNazivFormated>
    <izvorni_sadrzaj>
      <item>MONTAŽNE KUĆE d.o.o.  Pula</item>
    </izvorni_sadrzaj>
    <derivirana_varijabla naziv="DomainObject.Predmet.ProtuStrankaListNazivFormated_1">
      <item>MONTAŽNE KUĆE d.o.o.  Pula</item>
    </derivirana_varijabla>
  </DomainObject.Predmet.ProtuStrankaListNazivFormated>
  <DomainObject.Predmet.ProtuStrankaListNazivFormatedOIB>
    <izvorni_sadrzaj>
      <item>MONTAŽNE KUĆE d.o.o.  Pula, OIB 64430203973</item>
    </izvorni_sadrzaj>
    <derivirana_varijabla naziv="DomainObject.Predmet.ProtuStrankaListNazivFormatedOIB_1">
      <item>MONTAŽNE KUĆE d.o.o.  Pula, OIB 64430203973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2015.</izvorni_sadrzaj>
    <derivirana_varijabla naziv="DomainObject.Datum_1">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MONTAŽNE KUĆE d.o.o.  Pula</izvorni_sadrzaj>
    <derivirana_varijabla naziv="DomainObject.Predmet.ProtustrankaIDrugi_1">MONTAŽNE KUĆE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MONTAŽNE KUĆE d.o.o.  Pula, OIB 64430203973, Monte Magno 2, 52 100 Pula</izvorni_sadrzaj>
    <derivirana_varijabla naziv="DomainObject.Predmet.ProtustrankaIDrugiAdressOIB_1">MONTAŽNE KUĆE d.o.o.  Pula, OIB 64430203973, Monte Magno 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MONTAŽNE KUĆE d.o.o.  Pula</item>
    </izvorni_sadrzaj>
    <derivirana_varijabla naziv="DomainObject.Predmet.SudioniciListNaziv_1">
      <item>FINA  Pula</item>
      <item>MONTAŽNE KUĆE d.o.o.  Pula</item>
    </derivirana_varijabla>
  </DomainObject.Predmet.SudioniciListNaziv>
  <DomainObject.Predmet.SudioniciListAdressOIB>
    <izvorni_sadrzaj>
      <item>FINA  Pula, OIB 85821130368, Giardini 5,52 100 Pula</item>
      <item>MONTAŽNE KUĆE d.o.o.  Pula, OIB 64430203973, Monte Magno 2,52 100 Pula</item>
    </izvorni_sadrzaj>
    <derivirana_varijabla naziv="DomainObject.Predmet.SudioniciListAdressOIB_1">
      <item>FINA  Pula, OIB 85821130368, Giardini 5,52 100 Pula</item>
      <item>MONTAŽNE KUĆE d.o.o.  Pula, OIB 64430203973, Monte Magno 2,52 100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64430203973</item>
    </izvorni_sadrzaj>
    <derivirana_varijabla naziv="DomainObject.Predmet.SudioniciListNazivOIB_1">
      <item>, OIB 85821130368</item>
      <item>, OIB 64430203973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578</properties:Words>
  <properties:Characters>2982</properties:Characters>
  <properties:Lines>99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</vt:lpstr>
      <vt:lpstr>                  </vt:lpstr>
    </vt:vector>
  </properties:TitlesOfParts>
  <properties:LinksUpToDate>false</properties:LinksUpToDate>
  <properties:CharactersWithSpaces>3858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2015-10-02T09:37:00Z</dcterms:created>
  <dc:creator>korlevicd</dc:creator>
  <cp:lastModifiedBy>Danijela Fumić</cp:lastModifiedBy>
  <cp:lastPrinted>2015-10-02T09:37:00Z</cp:lastPrinted>
  <dcterms:modified xmlns:xsi="http://www.w3.org/2001/XMLSchema-instance" xsi:type="dcterms:W3CDTF">2015-10-02T09:38:00Z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