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E4C4A" w:rsidR="008E4C4A" w:rsidP="008E4C4A" w:rsidRDefault="00AB4602" w14:paraId="dc1de3f" w14:textId="dc1de3f">
      <w:pPr>
        <w:pStyle w:val="NormaleSPIS"/>
        <w:ind w:firstLine="0"/>
        <w15:collapsed w:val="false"/>
        <w:rPr>
          <w:rFonts w:cs="Times New Roman"/>
        </w:rPr>
      </w:pPr>
      <w:bookmarkStart w:name="_GoBack" w:id="0"/>
      <w:bookmarkEnd w:id="0"/>
      <w:r>
        <w:rPr>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Pr="008E4C4A" w:rsidR="008E4C4A">
        <w:rPr>
          <w:rFonts w:cs="Times New Roman"/>
          <w:b/>
        </w:rPr>
        <w:t xml:space="preserve">     </w:t>
      </w:r>
      <w:r w:rsidRPr="008E4C4A" w:rsidR="008E4C4A">
        <w:rPr>
          <w:rFonts w:cs="Times New Roman"/>
        </w:rPr>
        <w:t>REPUBLIKA HRVATSKA</w:t>
      </w:r>
    </w:p>
    <w:p w:rsidRPr="008E4C4A" w:rsidR="008E4C4A" w:rsidP="008E4C4A" w:rsidRDefault="008E4C4A">
      <w:pPr>
        <w:spacing w:after="0"/>
        <w:rPr>
          <w:rFonts w:eastAsia="Times New Roman" w:cs="Times New Roman"/>
          <w:lang w:eastAsia="hr-HR"/>
        </w:rPr>
      </w:pPr>
      <w:r w:rsidRPr="008E4C4A">
        <w:rPr>
          <w:rFonts w:eastAsia="Times New Roman" w:cs="Times New Roman"/>
          <w:lang w:eastAsia="hr-HR"/>
        </w:rPr>
        <w:t xml:space="preserve"> TRGOVAČKI SUD U ZAGREBU</w:t>
      </w:r>
    </w:p>
    <w:p w:rsidRPr="008E4C4A" w:rsidR="008E4C4A" w:rsidP="008E4C4A" w:rsidRDefault="008E4C4A">
      <w:pPr>
        <w:spacing w:after="0"/>
        <w:rPr>
          <w:rFonts w:eastAsia="Times New Roman" w:cs="Times New Roman"/>
          <w:lang w:eastAsia="hr-HR"/>
        </w:rPr>
      </w:pPr>
      <w:r w:rsidRPr="008E4C4A">
        <w:rPr>
          <w:rFonts w:eastAsia="Times New Roman" w:cs="Times New Roman"/>
          <w:lang w:eastAsia="hr-HR"/>
        </w:rPr>
        <w:t xml:space="preserve">         Stalna služba u Karlovcu </w:t>
      </w:r>
    </w:p>
    <w:p w:rsidRPr="008E4C4A" w:rsidR="008E4C4A" w:rsidP="008E4C4A" w:rsidRDefault="008E4C4A">
      <w:pPr>
        <w:spacing w:after="0"/>
        <w:rPr>
          <w:rFonts w:eastAsia="Times New Roman" w:cs="Times New Roman"/>
          <w:lang w:eastAsia="hr-HR"/>
        </w:rPr>
      </w:pPr>
      <w:r w:rsidRPr="008E4C4A">
        <w:rPr>
          <w:rFonts w:eastAsia="Times New Roman" w:cs="Times New Roman"/>
          <w:lang w:eastAsia="hr-HR"/>
        </w:rPr>
        <w:t xml:space="preserve">   Karlovac, Trg hrvatskih branitelja 1/II</w:t>
      </w: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jc w:val="center"/>
        <w:rPr>
          <w:rFonts w:eastAsia="Times New Roman" w:cs="Times New Roman"/>
          <w:lang w:eastAsia="hr-HR"/>
        </w:rPr>
      </w:pPr>
      <w:r w:rsidRPr="008E4C4A">
        <w:rPr>
          <w:rFonts w:eastAsia="Times New Roman" w:cs="Times New Roman"/>
          <w:lang w:eastAsia="hr-HR"/>
        </w:rPr>
        <w:t>R E P U B L I K A   H R V A T S K A</w:t>
      </w:r>
    </w:p>
    <w:p w:rsidRPr="008E4C4A" w:rsidR="008E4C4A" w:rsidP="008E4C4A" w:rsidRDefault="008E4C4A">
      <w:pPr>
        <w:spacing w:after="0"/>
        <w:rPr>
          <w:rFonts w:eastAsia="Times New Roman" w:cs="Times New Roman"/>
          <w:lang w:eastAsia="hr-HR"/>
        </w:rPr>
      </w:pPr>
    </w:p>
    <w:p w:rsidRPr="008E4C4A" w:rsidR="008E4C4A" w:rsidP="008E4C4A" w:rsidRDefault="008E4C4A">
      <w:pPr>
        <w:tabs>
          <w:tab w:val="left" w:pos="4050"/>
        </w:tabs>
        <w:spacing w:after="0"/>
        <w:jc w:val="center"/>
        <w:rPr>
          <w:rFonts w:eastAsia="Times New Roman" w:cs="Times New Roman"/>
          <w:lang w:eastAsia="hr-HR"/>
        </w:rPr>
      </w:pPr>
      <w:r w:rsidRPr="008E4C4A">
        <w:rPr>
          <w:rFonts w:eastAsia="Times New Roman" w:cs="Times New Roman"/>
          <w:lang w:eastAsia="hr-HR"/>
        </w:rPr>
        <w:t>R J E Š E N J E</w:t>
      </w:r>
    </w:p>
    <w:p w:rsidRPr="008E4C4A" w:rsidR="008E4C4A" w:rsidP="008E4C4A" w:rsidRDefault="008E4C4A">
      <w:pPr>
        <w:tabs>
          <w:tab w:val="left" w:pos="4050"/>
        </w:tabs>
        <w:spacing w:after="0"/>
        <w:jc w:val="center"/>
        <w:rPr>
          <w:rFonts w:eastAsia="Times New Roman" w:cs="Times New Roman"/>
          <w:lang w:eastAsia="hr-HR"/>
        </w:rPr>
      </w:pPr>
      <w:r w:rsidRPr="008E4C4A">
        <w:rPr>
          <w:rFonts w:eastAsia="Times New Roman" w:cs="Times New Roman"/>
          <w:lang w:eastAsia="hr-HR"/>
        </w:rPr>
        <w:t>I</w:t>
      </w:r>
    </w:p>
    <w:p w:rsidRPr="008E4C4A" w:rsidR="008E4C4A" w:rsidP="008E4C4A" w:rsidRDefault="008E4C4A">
      <w:pPr>
        <w:tabs>
          <w:tab w:val="left" w:pos="4050"/>
        </w:tabs>
        <w:spacing w:after="0"/>
        <w:jc w:val="center"/>
        <w:rPr>
          <w:rFonts w:eastAsia="Times New Roman" w:cs="Times New Roman"/>
          <w:lang w:eastAsia="hr-HR"/>
        </w:rPr>
      </w:pPr>
      <w:r w:rsidRPr="008E4C4A">
        <w:rPr>
          <w:rFonts w:eastAsia="Times New Roman" w:cs="Times New Roman"/>
          <w:lang w:eastAsia="hr-HR"/>
        </w:rPr>
        <w:t>Z A K L J U Č A K</w:t>
      </w: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jc w:val="both"/>
        <w:rPr>
          <w:rFonts w:eastAsia="Times New Roman" w:cs="Times New Roman"/>
          <w:lang w:eastAsia="hr-HR"/>
        </w:rPr>
      </w:pPr>
      <w:r w:rsidRPr="008E4C4A">
        <w:rPr>
          <w:rFonts w:eastAsia="Times New Roman" w:cs="Times New Roman"/>
          <w:lang w:eastAsia="hr-HR"/>
        </w:rPr>
        <w:tab/>
        <w:t>TRGOVAČKI SUD U ZAGREBU, Stalna služba u Karlovcu</w:t>
      </w:r>
      <w:r w:rsidRPr="008E4C4A">
        <w:rPr>
          <w:rFonts w:eastAsia="Times New Roman" w:cs="Times New Roman"/>
          <w:b/>
          <w:lang w:eastAsia="hr-HR"/>
        </w:rPr>
        <w:t>,</w:t>
      </w:r>
      <w:r w:rsidRPr="008E4C4A">
        <w:rPr>
          <w:rFonts w:eastAsia="Times New Roman" w:cs="Times New Roman"/>
          <w:lang w:eastAsia="hr-HR"/>
        </w:rPr>
        <w:t xml:space="preserve"> po sucu Jadranki Mađeruh, kao stečajnom sucu, odlučujući o prijedlogu predlagatelja ADVANTA PLUS d.o.o., Zagreb, Zagrebačka cesta 192, OIB: 04155761948, za otvaranje stečajnog postupka nad dužnikom ADVANTA PLUS d.o.o., Zagreb, Zagrebačka cesta 192, OIB: 04155761948, 22. kolovoza 2019.</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spacing w:after="0"/>
        <w:jc w:val="center"/>
        <w:rPr>
          <w:rFonts w:eastAsia="Times New Roman" w:cs="Times New Roman"/>
          <w:lang w:eastAsia="hr-HR"/>
        </w:rPr>
      </w:pPr>
      <w:r w:rsidRPr="008E4C4A">
        <w:rPr>
          <w:rFonts w:eastAsia="Times New Roman" w:cs="Times New Roman"/>
          <w:lang w:eastAsia="hr-HR"/>
        </w:rPr>
        <w:t>r i j e š i o     j e</w:t>
      </w:r>
    </w:p>
    <w:p w:rsidRPr="008E4C4A" w:rsidR="008E4C4A" w:rsidP="008E4C4A" w:rsidRDefault="008E4C4A">
      <w:pPr>
        <w:spacing w:after="0"/>
        <w:jc w:val="center"/>
        <w:rPr>
          <w:rFonts w:eastAsia="Times New Roman" w:cs="Times New Roman"/>
          <w:lang w:eastAsia="hr-HR"/>
        </w:rPr>
      </w:pP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ind w:firstLine="708"/>
        <w:jc w:val="both"/>
        <w:rPr>
          <w:rFonts w:eastAsia="Times New Roman" w:cs="Times New Roman"/>
          <w:lang w:eastAsia="hr-HR"/>
        </w:rPr>
      </w:pPr>
      <w:r w:rsidRPr="008E4C4A">
        <w:rPr>
          <w:rFonts w:eastAsia="Times New Roman" w:cs="Times New Roman"/>
          <w:lang w:eastAsia="hr-HR"/>
        </w:rPr>
        <w:t>Pokreće se prethodni postupak radi utvrđivanja pretpostavki za otvaranje stečajnog postupka nad dužnikom ADVANTA PLUS d.o.o., Zagreb, Zagrebačka cesta 192, OIB: 04155761948.</w:t>
      </w:r>
    </w:p>
    <w:p w:rsidRPr="008E4C4A" w:rsidR="008E4C4A" w:rsidP="008E4C4A" w:rsidRDefault="008E4C4A">
      <w:pPr>
        <w:spacing w:after="0"/>
        <w:ind w:left="708"/>
        <w:jc w:val="both"/>
        <w:rPr>
          <w:rFonts w:eastAsia="Times New Roman" w:cs="Times New Roman"/>
          <w:lang w:eastAsia="hr-HR"/>
        </w:rPr>
      </w:pPr>
    </w:p>
    <w:p w:rsidRPr="008E4C4A" w:rsidR="008E4C4A" w:rsidP="008E4C4A" w:rsidRDefault="008E4C4A">
      <w:pPr>
        <w:spacing w:after="0"/>
        <w:ind w:left="708"/>
        <w:jc w:val="center"/>
        <w:rPr>
          <w:rFonts w:eastAsia="Times New Roman" w:cs="Times New Roman"/>
          <w:lang w:eastAsia="hr-HR"/>
        </w:rPr>
      </w:pPr>
      <w:r w:rsidRPr="008E4C4A">
        <w:rPr>
          <w:rFonts w:eastAsia="Times New Roman" w:cs="Times New Roman"/>
          <w:lang w:eastAsia="hr-HR"/>
        </w:rPr>
        <w:t>z a k l j u č i o   j e</w:t>
      </w:r>
    </w:p>
    <w:p w:rsidRPr="008E4C4A" w:rsidR="008E4C4A" w:rsidP="008E4C4A" w:rsidRDefault="008E4C4A">
      <w:pPr>
        <w:spacing w:after="0"/>
        <w:ind w:left="708"/>
        <w:jc w:val="center"/>
        <w:rPr>
          <w:rFonts w:eastAsia="Times New Roman" w:cs="Times New Roman"/>
          <w:lang w:eastAsia="hr-HR"/>
        </w:rPr>
      </w:pPr>
    </w:p>
    <w:p w:rsidRPr="008E4C4A" w:rsidR="008E4C4A" w:rsidP="008E4C4A" w:rsidRDefault="008E4C4A">
      <w:pPr>
        <w:spacing w:after="0"/>
        <w:ind w:left="708"/>
        <w:jc w:val="both"/>
        <w:rPr>
          <w:rFonts w:eastAsia="Times New Roman" w:cs="Times New Roman"/>
          <w:lang w:eastAsia="hr-HR"/>
        </w:rPr>
      </w:pPr>
    </w:p>
    <w:p w:rsidRPr="008E4C4A" w:rsidR="008E4C4A" w:rsidP="008E4C4A" w:rsidRDefault="008E4C4A">
      <w:pPr>
        <w:numPr>
          <w:ilvl w:val="0"/>
          <w:numId w:val="47"/>
        </w:numPr>
        <w:spacing w:after="0"/>
        <w:jc w:val="both"/>
        <w:rPr>
          <w:rFonts w:eastAsia="Times New Roman" w:cs="Times New Roman"/>
          <w:lang w:eastAsia="hr-HR"/>
        </w:rPr>
      </w:pPr>
      <w:r w:rsidRPr="008E4C4A">
        <w:rPr>
          <w:rFonts w:eastAsia="Times New Roman" w:cs="Times New Roman"/>
          <w:lang w:eastAsia="hr-HR"/>
        </w:rPr>
        <w:t xml:space="preserve">Naređuje se osobi ovlaštenoj za zastupanje dužnika ADVANTA PLUS d.o.o., Zagreb, Zagrebačka cesta 192, OIB: 04155761948, Olgi Horvat, Velika Gorica, Kneza Porina 84, OIB: 14690576444, da u roku 8 dana dostavi ovom sudu popis imovine i obveza dužnika, a koji se sastoji od naznake: </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nekretnina i pokretnina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imovinskih prava dužnika na tuđim stvarima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novčanih i nenovčanih tražbina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drugih prava koji čine imovinu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novčanih sredstva na računima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druge imovine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obveza dužnika unesenih u njegove poslovne knjige</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drugih novčanih i nenovčanih obveza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razlučnih prava na imovini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 xml:space="preserve">izlučnih prava </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prosječnih mjesečnih troškova redovnog poslovanja dužnika u posljednjih godinu dana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lastRenderedPageBreak/>
        <w:t>postupaka pred sudovima ili javnopravnim tijelima u kojima je dužnik stranka i visinu ili opis tražbine koja je predmet postupka.</w:t>
      </w:r>
    </w:p>
    <w:p w:rsidRPr="008E4C4A" w:rsidR="008E4C4A" w:rsidP="008E4C4A" w:rsidRDefault="008E4C4A">
      <w:pPr>
        <w:spacing w:after="0"/>
        <w:ind w:left="1788"/>
        <w:jc w:val="both"/>
        <w:rPr>
          <w:rFonts w:eastAsia="Times New Roman" w:cs="Times New Roman"/>
          <w:lang w:eastAsia="hr-HR"/>
        </w:rPr>
      </w:pPr>
      <w:r w:rsidRPr="008E4C4A">
        <w:rPr>
          <w:rFonts w:eastAsia="Times New Roman" w:cs="Times New Roman"/>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8E4C4A" w:rsidR="008E4C4A" w:rsidP="008E4C4A" w:rsidRDefault="008E4C4A">
      <w:pPr>
        <w:spacing w:after="0"/>
        <w:ind w:firstLine="708"/>
        <w:jc w:val="both"/>
        <w:rPr>
          <w:rFonts w:eastAsia="Times New Roman" w:cs="Times New Roman"/>
          <w:lang w:eastAsia="hr-HR"/>
        </w:rPr>
      </w:pPr>
    </w:p>
    <w:p w:rsidRPr="008E4C4A" w:rsidR="008E4C4A" w:rsidP="008E4C4A" w:rsidRDefault="008E4C4A">
      <w:pPr>
        <w:numPr>
          <w:ilvl w:val="0"/>
          <w:numId w:val="47"/>
        </w:numPr>
        <w:spacing w:after="0"/>
        <w:jc w:val="both"/>
        <w:rPr>
          <w:rFonts w:eastAsia="Times New Roman" w:cs="Times New Roman"/>
          <w:lang w:eastAsia="hr-HR"/>
        </w:rPr>
      </w:pPr>
      <w:r w:rsidRPr="008E4C4A">
        <w:rPr>
          <w:rFonts w:eastAsia="Times New Roman" w:cs="Times New Roman"/>
          <w:lang w:eastAsia="hr-HR"/>
        </w:rPr>
        <w:t>Ako osoba ovlaštena za zastupanje dužnika u roku iz točke I. ovog zaključka ne dostavi popis imovine i obveza dužnika, sud će odrediti saslušanje osobe ovlaštene za zastupanje dužnika.</w:t>
      </w:r>
    </w:p>
    <w:p w:rsidRPr="008E4C4A" w:rsidR="008E4C4A" w:rsidP="008E4C4A" w:rsidRDefault="008E4C4A">
      <w:pPr>
        <w:spacing w:after="0"/>
        <w:ind w:left="1833"/>
        <w:jc w:val="both"/>
        <w:rPr>
          <w:rFonts w:eastAsia="Times New Roman" w:cs="Times New Roman"/>
          <w:lang w:eastAsia="hr-HR"/>
        </w:rPr>
      </w:pPr>
    </w:p>
    <w:p w:rsidRPr="008E4C4A" w:rsidR="008E4C4A" w:rsidP="008E4C4A" w:rsidRDefault="008E4C4A">
      <w:pPr>
        <w:spacing w:after="0"/>
        <w:ind w:left="1833"/>
        <w:jc w:val="both"/>
        <w:rPr>
          <w:rFonts w:eastAsia="Times New Roman" w:cs="Times New Roman"/>
          <w:lang w:eastAsia="hr-HR"/>
        </w:rPr>
      </w:pPr>
      <w:r w:rsidRPr="008E4C4A">
        <w:rPr>
          <w:rFonts w:eastAsia="Times New Roman" w:cs="Times New Roman"/>
          <w:lang w:eastAsia="hr-HR"/>
        </w:rPr>
        <w:t>U slučaju neodazivanja na saslušanje sud može osobi ovlaštenoj za zastupanje dužnika odrediti dovođenje, a može ju i kazniti novčanom kaznom u iznosu do 10.000,00 kn.</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numPr>
          <w:ilvl w:val="0"/>
          <w:numId w:val="47"/>
        </w:numPr>
        <w:spacing w:after="0"/>
        <w:jc w:val="both"/>
        <w:rPr>
          <w:rFonts w:eastAsia="Times New Roman" w:cs="Times New Roman"/>
          <w:lang w:eastAsia="hr-HR"/>
        </w:rPr>
      </w:pPr>
      <w:r w:rsidRPr="008E4C4A">
        <w:rPr>
          <w:rFonts w:eastAsia="Times New Roman" w:cs="Times New Roman"/>
          <w:lang w:eastAsia="hr-HR"/>
        </w:rPr>
        <w:t>Za davanje neistinitog ili nepotpunog popisa imovine i obveza, dužnik odgovara kao za davanje lažnog iskaza u postupku pred sudom.</w:t>
      </w:r>
    </w:p>
    <w:p w:rsidRPr="008E4C4A" w:rsidR="008E4C4A" w:rsidP="008E4C4A" w:rsidRDefault="008E4C4A">
      <w:pPr>
        <w:spacing w:after="0"/>
        <w:ind w:left="1833"/>
        <w:jc w:val="both"/>
        <w:rPr>
          <w:rFonts w:eastAsia="Times New Roman" w:cs="Times New Roman"/>
          <w:lang w:eastAsia="hr-HR"/>
        </w:rPr>
      </w:pPr>
    </w:p>
    <w:p w:rsidRPr="008E4C4A" w:rsidR="008E4C4A" w:rsidP="008E4C4A" w:rsidRDefault="008E4C4A">
      <w:pPr>
        <w:numPr>
          <w:ilvl w:val="0"/>
          <w:numId w:val="47"/>
        </w:numPr>
        <w:spacing w:after="0"/>
        <w:jc w:val="both"/>
        <w:rPr>
          <w:rFonts w:eastAsia="Times New Roman" w:cs="Times New Roman"/>
          <w:lang w:eastAsia="hr-HR"/>
        </w:rPr>
      </w:pPr>
      <w:r w:rsidRPr="008E4C4A">
        <w:rPr>
          <w:rFonts w:eastAsia="Times New Roman" w:cs="Times New Roman"/>
          <w:lang w:eastAsia="hr-HR"/>
        </w:rPr>
        <w:t xml:space="preserve">Osoba ovlaštena za zastupanje dužnika po zakonu odgovara vjerovnicima osobno za naknadu štete koju im je prouzročila uskratom davanja ili davanja netočnih ili nepotpunih podataka, obavijesti i izvješća. </w:t>
      </w:r>
    </w:p>
    <w:p w:rsidRPr="008E4C4A" w:rsidR="008E4C4A" w:rsidP="008E4C4A" w:rsidRDefault="008E4C4A">
      <w:pPr>
        <w:spacing w:after="0"/>
        <w:ind w:left="1833"/>
        <w:jc w:val="both"/>
        <w:rPr>
          <w:rFonts w:eastAsia="Times New Roman" w:cs="Times New Roman"/>
          <w:lang w:eastAsia="hr-HR"/>
        </w:rPr>
      </w:pPr>
    </w:p>
    <w:p w:rsidRPr="008E4C4A" w:rsidR="008E4C4A" w:rsidP="008E4C4A" w:rsidRDefault="008E4C4A">
      <w:pPr>
        <w:numPr>
          <w:ilvl w:val="0"/>
          <w:numId w:val="47"/>
        </w:numPr>
        <w:spacing w:after="0"/>
        <w:jc w:val="both"/>
        <w:rPr>
          <w:rFonts w:eastAsia="Times New Roman" w:cs="Times New Roman"/>
          <w:lang w:eastAsia="hr-HR"/>
        </w:rPr>
      </w:pPr>
      <w:r w:rsidRPr="008E4C4A">
        <w:rPr>
          <w:rFonts w:eastAsia="Times New Roman" w:cs="Times New Roman"/>
          <w:lang w:eastAsia="hr-HR"/>
        </w:rPr>
        <w:t xml:space="preserve">Zakazuje se ročište radi očitovanja o prijedlogu za otvaranje stečajnog postupka za dan </w:t>
      </w:r>
      <w:r w:rsidRPr="008E4C4A">
        <w:rPr>
          <w:rFonts w:eastAsia="Times New Roman" w:cs="Times New Roman"/>
          <w:b/>
          <w:lang w:eastAsia="hr-HR"/>
        </w:rPr>
        <w:t>9. listopada 2019. u 10,30 sati</w:t>
      </w:r>
      <w:r w:rsidRPr="008E4C4A">
        <w:rPr>
          <w:rFonts w:eastAsia="Times New Roman" w:cs="Times New Roman"/>
          <w:lang w:eastAsia="hr-HR"/>
        </w:rPr>
        <w:t xml:space="preserve"> u zgradi suda u Karlovcu, Trg hrvatskih branitelja 1/II, soba broj 207, na koje se dostavom ovog zaključka pozivaju:</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predlagatelj-dužnik,</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zakonski zastupnik dužnika,</w:t>
      </w:r>
    </w:p>
    <w:p w:rsidRPr="008E4C4A" w:rsidR="008E4C4A" w:rsidP="008E4C4A" w:rsidRDefault="008E4C4A">
      <w:pPr>
        <w:numPr>
          <w:ilvl w:val="1"/>
          <w:numId w:val="47"/>
        </w:numPr>
        <w:spacing w:after="0"/>
        <w:jc w:val="both"/>
        <w:rPr>
          <w:rFonts w:eastAsia="Times New Roman" w:cs="Times New Roman"/>
          <w:lang w:eastAsia="hr-HR"/>
        </w:rPr>
      </w:pPr>
      <w:r w:rsidRPr="008E4C4A">
        <w:rPr>
          <w:rFonts w:eastAsia="Times New Roman" w:cs="Times New Roman"/>
          <w:lang w:eastAsia="hr-HR"/>
        </w:rPr>
        <w:t>FINA, uz poziv na dostavu podataka o stanju žiro računa dužnika.</w:t>
      </w:r>
    </w:p>
    <w:p w:rsidRPr="008E4C4A" w:rsidR="008E4C4A" w:rsidP="008E4C4A" w:rsidRDefault="008E4C4A">
      <w:pPr>
        <w:spacing w:after="0"/>
        <w:ind w:left="1788"/>
        <w:jc w:val="both"/>
        <w:rPr>
          <w:rFonts w:eastAsia="Times New Roman" w:cs="Times New Roman"/>
          <w:lang w:eastAsia="hr-HR"/>
        </w:rPr>
      </w:pPr>
    </w:p>
    <w:p w:rsidRPr="008E4C4A" w:rsidR="008E4C4A" w:rsidP="008E4C4A" w:rsidRDefault="008E4C4A">
      <w:pPr>
        <w:numPr>
          <w:ilvl w:val="0"/>
          <w:numId w:val="47"/>
        </w:numPr>
        <w:spacing w:after="0"/>
        <w:jc w:val="both"/>
        <w:rPr>
          <w:rFonts w:eastAsia="Times New Roman" w:cs="Times New Roman"/>
          <w:lang w:eastAsia="hr-HR"/>
        </w:rPr>
      </w:pPr>
      <w:r w:rsidRPr="008E4C4A">
        <w:rPr>
          <w:rFonts w:eastAsia="Times New Roman" w:cs="Times New Roman"/>
          <w:lang w:eastAsia="hr-HR"/>
        </w:rPr>
        <w:t>Pozvane osobe mogu se i pisano izjasniti o prijedlogu.</w:t>
      </w:r>
    </w:p>
    <w:p w:rsidRPr="008E4C4A" w:rsidR="008E4C4A" w:rsidP="008E4C4A" w:rsidRDefault="008E4C4A">
      <w:pPr>
        <w:spacing w:after="0"/>
        <w:ind w:left="708"/>
        <w:jc w:val="both"/>
        <w:rPr>
          <w:rFonts w:eastAsia="Times New Roman" w:cs="Times New Roman"/>
          <w:lang w:eastAsia="hr-HR"/>
        </w:rPr>
      </w:pP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jc w:val="center"/>
        <w:rPr>
          <w:rFonts w:eastAsia="Times New Roman" w:cs="Times New Roman"/>
          <w:lang w:eastAsia="hr-HR"/>
        </w:rPr>
      </w:pPr>
      <w:r w:rsidRPr="008E4C4A">
        <w:rPr>
          <w:rFonts w:eastAsia="Times New Roman" w:cs="Times New Roman"/>
          <w:lang w:eastAsia="hr-HR"/>
        </w:rPr>
        <w:t>Obrazloženje</w:t>
      </w: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jc w:val="both"/>
        <w:rPr>
          <w:rFonts w:eastAsia="Times New Roman" w:cs="Times New Roman"/>
          <w:lang w:eastAsia="hr-HR"/>
        </w:rPr>
      </w:pPr>
      <w:r w:rsidRPr="008E4C4A">
        <w:rPr>
          <w:rFonts w:eastAsia="Times New Roman" w:cs="Times New Roman"/>
          <w:lang w:eastAsia="hr-HR"/>
        </w:rPr>
        <w:tab/>
        <w:t>Predlagatelj-dužnik ADVANTA PLUS d.o.o., Zagreb, Zagrebačka cesta 192, OIB: 04155761948, je  13. svibnja 2019. podnio prijedlog za otvaranje stečajnog postupka nad dužnikom ADVANTA PLUS d.o.o., Zagreb, Zagrebačka cesta 192, OIB: 04155761948. U prijedlogu navodi da kod dužnika postoji stečajni razlog nesposobnosti za plaćanje. Uz prijedlog predlagatelj je dostavio i potvrdu o blokadi računa i novčanih sredstava ovršenika iz koje proizlazi da je dužnikov račun blokiran 679 dana neprekidno za iznos od 556.523,04 kn (list 4 spisa). Predlaže otvaranje stečajnog postupka nad dužnikom.</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spacing w:after="0"/>
        <w:jc w:val="both"/>
        <w:rPr>
          <w:rFonts w:eastAsia="Times New Roman" w:cs="Times New Roman"/>
          <w:lang w:eastAsia="hr-HR"/>
        </w:rPr>
      </w:pPr>
      <w:r w:rsidRPr="008E4C4A">
        <w:rPr>
          <w:rFonts w:eastAsia="Times New Roman" w:cs="Times New Roman"/>
          <w:lang w:eastAsia="hr-HR"/>
        </w:rPr>
        <w:tab/>
        <w:t xml:space="preserve">Točno je da iz dokumentacije proizlazi postojanje stečajnog razloga i da postoje uvjeti za otvaranje stečajnog postupka, ali sud ne raspolaže s dovoljno podataka o imovini dužnika </w:t>
      </w:r>
      <w:r w:rsidRPr="008E4C4A">
        <w:rPr>
          <w:rFonts w:eastAsia="Times New Roman" w:cs="Times New Roman"/>
          <w:lang w:eastAsia="hr-HR"/>
        </w:rPr>
        <w:lastRenderedPageBreak/>
        <w:t xml:space="preserve">da bi mogao donijeti odluku o istovremenom otvaranju i zaključenju stečajnog postupka, te bi u prethodnom postupku po ocjeni suda trebalo utvrditi da li dužnik ima imovine dovoljne za namirenje troškova stečajnog postupka, u kojem slučaju bi se stečajni postupak vodio, ili ta imovina nije dovoljna niti za namirenje troškova stečajnog postupka, pa bi stečajni postupak trebalo istovremeno otvoriti i zaključiti. </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spacing w:after="0"/>
        <w:jc w:val="both"/>
        <w:rPr>
          <w:rFonts w:eastAsia="Times New Roman" w:cs="Times New Roman"/>
          <w:lang w:eastAsia="hr-HR"/>
        </w:rPr>
      </w:pPr>
      <w:r w:rsidRPr="008E4C4A">
        <w:rPr>
          <w:rFonts w:eastAsia="Times New Roman" w:cs="Times New Roman"/>
          <w:lang w:eastAsia="hr-HR"/>
        </w:rPr>
        <w:tab/>
        <w:t xml:space="preserve">Slijedom navedenog, a temeljem čl. 115. st. 1. </w:t>
      </w:r>
      <w:r>
        <w:rPr>
          <w:rFonts w:eastAsia="Times New Roman" w:cs="Times New Roman"/>
          <w:lang w:eastAsia="hr-HR"/>
        </w:rPr>
        <w:t>Stečajnog zakona (Narodne novine broj 71/15, 104/17, dalje:SZ)</w:t>
      </w:r>
      <w:r w:rsidRPr="008E4C4A">
        <w:rPr>
          <w:rFonts w:eastAsia="Times New Roman" w:cs="Times New Roman"/>
          <w:lang w:eastAsia="hr-HR"/>
        </w:rPr>
        <w:t xml:space="preserve"> odlučeno je kao u izreci rješenja.  </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spacing w:after="0"/>
        <w:jc w:val="both"/>
        <w:rPr>
          <w:rFonts w:eastAsia="Times New Roman" w:cs="Times New Roman"/>
          <w:lang w:eastAsia="hr-HR"/>
        </w:rPr>
      </w:pPr>
      <w:r w:rsidRPr="008E4C4A">
        <w:rPr>
          <w:rFonts w:eastAsia="Times New Roman" w:cs="Times New Roman"/>
          <w:lang w:eastAsia="hr-HR"/>
        </w:rPr>
        <w:tab/>
        <w:t>Radi izbora  i načina otvaranja stečajnog postupka potrebno je provjeriti podatke o imovini dužnika.</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spacing w:after="0"/>
        <w:jc w:val="both"/>
        <w:rPr>
          <w:rFonts w:eastAsia="Times New Roman" w:cs="Times New Roman"/>
          <w:lang w:eastAsia="hr-HR"/>
        </w:rPr>
      </w:pPr>
      <w:r w:rsidRPr="008E4C4A">
        <w:rPr>
          <w:rFonts w:eastAsia="Times New Roman" w:cs="Times New Roman"/>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Pr="008E4C4A" w:rsidR="008E4C4A" w:rsidP="008E4C4A" w:rsidRDefault="008E4C4A">
      <w:pPr>
        <w:spacing w:after="0"/>
        <w:ind w:firstLine="708"/>
        <w:jc w:val="both"/>
        <w:rPr>
          <w:rFonts w:eastAsia="Times New Roman" w:cs="Times New Roman"/>
          <w:lang w:eastAsia="hr-HR"/>
        </w:rPr>
      </w:pPr>
    </w:p>
    <w:p w:rsidRPr="008E4C4A" w:rsidR="008E4C4A" w:rsidP="008E4C4A" w:rsidRDefault="008E4C4A">
      <w:pPr>
        <w:spacing w:after="0"/>
        <w:ind w:firstLine="708"/>
        <w:jc w:val="both"/>
        <w:rPr>
          <w:rFonts w:eastAsia="Times New Roman" w:cs="Times New Roman"/>
          <w:lang w:eastAsia="hr-HR"/>
        </w:rPr>
      </w:pPr>
      <w:r w:rsidRPr="008E4C4A">
        <w:rPr>
          <w:rFonts w:eastAsia="Times New Roman" w:cs="Times New Roman"/>
          <w:lang w:eastAsia="hr-HR"/>
        </w:rPr>
        <w:t>Budući sud na temelju navoda iz prijedloga za otvaranje stečajnog postupka, odnosno iz drugih javno dostupnih podataka, nije mogao utvrditi imovinu dužnika to je temeljem čl. 117. st. 1. SZ-a i čl. 16. st. 2. i 3. u vezi čl. 17. st. 1. odlučeno kao u točki I. izreke zaključka, a  s obzirom da dužnik nije uz prijedlog za otvaranje stečajnog postupka dostavio popis imovine i obveza dužnika.</w:t>
      </w:r>
    </w:p>
    <w:p w:rsidRPr="008E4C4A" w:rsidR="008E4C4A" w:rsidP="008E4C4A" w:rsidRDefault="008E4C4A">
      <w:pPr>
        <w:spacing w:after="0"/>
        <w:ind w:firstLine="708"/>
        <w:jc w:val="both"/>
        <w:rPr>
          <w:rFonts w:eastAsia="Times New Roman" w:cs="Times New Roman"/>
          <w:lang w:eastAsia="hr-HR"/>
        </w:rPr>
      </w:pPr>
    </w:p>
    <w:p w:rsidRPr="008E4C4A" w:rsidR="008E4C4A" w:rsidP="008E4C4A" w:rsidRDefault="008E4C4A">
      <w:pPr>
        <w:spacing w:after="0"/>
        <w:ind w:firstLine="708"/>
        <w:jc w:val="both"/>
        <w:rPr>
          <w:rFonts w:eastAsia="Times New Roman" w:cs="Times New Roman"/>
          <w:lang w:eastAsia="hr-HR"/>
        </w:rPr>
      </w:pPr>
      <w:r w:rsidRPr="008E4C4A">
        <w:rPr>
          <w:rFonts w:eastAsia="Times New Roman" w:cs="Times New Roman"/>
          <w:lang w:eastAsia="hr-HR"/>
        </w:rPr>
        <w:t>Temeljem čl. 117. st. 6. SZ-a u vezi čl. 177. st. 3. SZ-a odlučeno je kao u točki II. izreke zaključka.</w:t>
      </w:r>
    </w:p>
    <w:p w:rsidRPr="008E4C4A" w:rsidR="008E4C4A" w:rsidP="008E4C4A" w:rsidRDefault="008E4C4A">
      <w:pPr>
        <w:spacing w:after="0"/>
        <w:ind w:firstLine="708"/>
        <w:jc w:val="both"/>
        <w:rPr>
          <w:rFonts w:eastAsia="Times New Roman" w:cs="Times New Roman"/>
          <w:lang w:eastAsia="hr-HR"/>
        </w:rPr>
      </w:pPr>
    </w:p>
    <w:p w:rsidRPr="008E4C4A" w:rsidR="008E4C4A" w:rsidP="008E4C4A" w:rsidRDefault="008E4C4A">
      <w:pPr>
        <w:spacing w:after="0"/>
        <w:ind w:firstLine="708"/>
        <w:jc w:val="both"/>
        <w:rPr>
          <w:rFonts w:eastAsia="Times New Roman" w:cs="Times New Roman"/>
          <w:lang w:eastAsia="hr-HR"/>
        </w:rPr>
      </w:pPr>
      <w:r w:rsidRPr="008E4C4A">
        <w:rPr>
          <w:rFonts w:eastAsia="Times New Roman" w:cs="Times New Roman"/>
          <w:lang w:eastAsia="hr-HR"/>
        </w:rPr>
        <w:t>Temeljem čl. 17. st. 3. SZ-a odlučeno je kao u točki III. izreke zaključka, a temeljem čl. 117. st. 3. SZ-a odlučeno je kao u točki IV. izreke zaključka.</w:t>
      </w:r>
    </w:p>
    <w:p w:rsidRPr="008E4C4A" w:rsidR="008E4C4A" w:rsidP="008E4C4A" w:rsidRDefault="008E4C4A">
      <w:pPr>
        <w:spacing w:after="0"/>
        <w:ind w:firstLine="708"/>
        <w:jc w:val="both"/>
        <w:rPr>
          <w:rFonts w:eastAsia="Times New Roman" w:cs="Times New Roman"/>
          <w:lang w:eastAsia="hr-HR"/>
        </w:rPr>
      </w:pPr>
    </w:p>
    <w:p w:rsidRPr="008E4C4A" w:rsidR="008E4C4A" w:rsidP="008E4C4A" w:rsidRDefault="008E4C4A">
      <w:pPr>
        <w:spacing w:after="0"/>
        <w:ind w:firstLine="708"/>
        <w:jc w:val="both"/>
        <w:rPr>
          <w:rFonts w:eastAsia="Times New Roman" w:cs="Times New Roman"/>
          <w:lang w:eastAsia="hr-HR"/>
        </w:rPr>
      </w:pPr>
      <w:r w:rsidRPr="008E4C4A">
        <w:rPr>
          <w:rFonts w:eastAsia="Times New Roman" w:cs="Times New Roman"/>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8E4C4A" w:rsidR="008E4C4A" w:rsidP="008E4C4A" w:rsidRDefault="008E4C4A">
      <w:pPr>
        <w:spacing w:after="0"/>
        <w:jc w:val="both"/>
        <w:rPr>
          <w:rFonts w:eastAsia="Times New Roman" w:cs="Times New Roman"/>
          <w:lang w:eastAsia="hr-HR"/>
        </w:rPr>
      </w:pPr>
    </w:p>
    <w:p w:rsidRPr="008E4C4A" w:rsidR="008E4C4A" w:rsidP="008E4C4A" w:rsidRDefault="008E4C4A">
      <w:pPr>
        <w:spacing w:after="0"/>
        <w:jc w:val="center"/>
        <w:rPr>
          <w:rFonts w:eastAsia="Times New Roman" w:cs="Times New Roman"/>
          <w:lang w:eastAsia="hr-HR"/>
        </w:rPr>
      </w:pPr>
      <w:r w:rsidRPr="008E4C4A">
        <w:rPr>
          <w:rFonts w:eastAsia="Times New Roman" w:cs="Times New Roman"/>
          <w:lang w:eastAsia="hr-HR"/>
        </w:rPr>
        <w:t>U Karlovcu 22. kolovoza 2019.</w:t>
      </w:r>
    </w:p>
    <w:p w:rsidRPr="008E4C4A" w:rsidR="008E4C4A" w:rsidP="008E4C4A" w:rsidRDefault="008E4C4A">
      <w:pPr>
        <w:spacing w:after="0"/>
        <w:ind w:left="6372"/>
        <w:jc w:val="both"/>
        <w:rPr>
          <w:rFonts w:eastAsia="Times New Roman" w:cs="Times New Roman"/>
          <w:lang w:eastAsia="hr-HR"/>
        </w:rPr>
      </w:pPr>
    </w:p>
    <w:p w:rsidRPr="008E4C4A" w:rsidR="008E4C4A" w:rsidP="008E4C4A" w:rsidRDefault="008E4C4A">
      <w:pPr>
        <w:spacing w:after="0"/>
        <w:ind w:left="6372"/>
        <w:jc w:val="both"/>
        <w:rPr>
          <w:rFonts w:eastAsia="Times New Roman" w:cs="Times New Roman"/>
          <w:lang w:eastAsia="hr-HR"/>
        </w:rPr>
      </w:pPr>
      <w:r w:rsidRPr="008E4C4A">
        <w:rPr>
          <w:rFonts w:eastAsia="Times New Roman" w:cs="Times New Roman"/>
          <w:lang w:eastAsia="hr-HR"/>
        </w:rPr>
        <w:t xml:space="preserve">          Stečajni sudac:</w:t>
      </w:r>
    </w:p>
    <w:p w:rsidR="008E4C4A" w:rsidP="008E4C4A" w:rsidRDefault="008E4C4A">
      <w:pPr>
        <w:spacing w:after="0"/>
        <w:jc w:val="center"/>
        <w:rPr>
          <w:rFonts w:eastAsia="Times New Roman" w:cs="Times New Roman"/>
          <w:lang w:eastAsia="hr-HR"/>
        </w:rPr>
      </w:pPr>
      <w:r w:rsidRPr="008E4C4A">
        <w:rPr>
          <w:rFonts w:eastAsia="Times New Roman" w:cs="Times New Roman"/>
          <w:lang w:eastAsia="hr-HR"/>
        </w:rPr>
        <w:t xml:space="preserve">                                                                                                           Jadranka Mađeruh</w:t>
      </w:r>
      <w:r>
        <w:rPr>
          <w:rFonts w:eastAsia="Times New Roman" w:cs="Times New Roman"/>
          <w:lang w:eastAsia="hr-HR"/>
        </w:rPr>
        <w:t>, v.r.</w:t>
      </w:r>
    </w:p>
    <w:p w:rsidR="008E4C4A" w:rsidP="008E4C4A" w:rsidRDefault="008E4C4A">
      <w:pPr>
        <w:spacing w:after="0"/>
        <w:jc w:val="center"/>
        <w:rPr>
          <w:rFonts w:eastAsia="Times New Roman" w:cs="Times New Roman"/>
          <w:lang w:eastAsia="hr-HR"/>
        </w:rPr>
      </w:pPr>
    </w:p>
    <w:p w:rsidRPr="008E4C4A" w:rsidR="008E4C4A" w:rsidP="008E4C4A" w:rsidRDefault="008E4C4A">
      <w:pPr>
        <w:spacing w:after="0"/>
        <w:jc w:val="center"/>
        <w:rPr>
          <w:rFonts w:eastAsia="Times New Roman" w:cs="Times New Roman"/>
          <w:lang w:eastAsia="hr-HR"/>
        </w:rPr>
      </w:pPr>
      <w:r>
        <w:rPr>
          <w:rFonts w:eastAsia="Times New Roman" w:cs="Times New Roman"/>
          <w:lang w:eastAsia="hr-HR"/>
        </w:rPr>
        <w:t xml:space="preserve">                                                                                      Za točnost otpravka-ovlašteni službenik:</w:t>
      </w:r>
      <w:r>
        <w:rPr>
          <w:rFonts w:eastAsia="Times New Roman" w:cs="Times New Roman"/>
          <w:lang w:eastAsia="hr-HR"/>
        </w:rPr>
        <w:br/>
        <w:t xml:space="preserve">                                                                                        Draženka Prpić</w:t>
      </w:r>
    </w:p>
    <w:p w:rsidRPr="008E4C4A" w:rsidR="008E4C4A" w:rsidP="008E4C4A" w:rsidRDefault="008E4C4A">
      <w:pPr>
        <w:tabs>
          <w:tab w:val="left" w:pos="6450"/>
        </w:tabs>
        <w:spacing w:after="0"/>
        <w:rPr>
          <w:rFonts w:eastAsia="Times New Roman" w:cs="Times New Roman"/>
          <w:lang w:eastAsia="hr-HR"/>
        </w:rPr>
      </w:pPr>
      <w:r w:rsidRPr="008E4C4A">
        <w:rPr>
          <w:rFonts w:eastAsia="Times New Roman" w:cs="Times New Roman"/>
          <w:lang w:eastAsia="hr-HR"/>
        </w:rPr>
        <w:t xml:space="preserve">PRAVNA POUKA:                                                                                      </w:t>
      </w:r>
    </w:p>
    <w:p w:rsidRPr="008E4C4A" w:rsidR="008E4C4A" w:rsidP="008E4C4A" w:rsidRDefault="008E4C4A">
      <w:pPr>
        <w:tabs>
          <w:tab w:val="left" w:pos="6735"/>
        </w:tabs>
        <w:spacing w:after="0"/>
        <w:rPr>
          <w:rFonts w:eastAsia="Times New Roman" w:cs="Times New Roman"/>
          <w:lang w:eastAsia="hr-HR"/>
        </w:rPr>
      </w:pPr>
      <w:r w:rsidRPr="008E4C4A">
        <w:rPr>
          <w:rFonts w:eastAsia="Times New Roman" w:cs="Times New Roman"/>
          <w:lang w:eastAsia="hr-HR"/>
        </w:rPr>
        <w:t>Protiv ovog rješenja nije dopuštena posebna žalba (čl. 115. st. 1. SZ-a).</w:t>
      </w:r>
    </w:p>
    <w:p w:rsidRPr="008E4C4A" w:rsidR="008E4C4A" w:rsidP="008E4C4A" w:rsidRDefault="008E4C4A">
      <w:pPr>
        <w:tabs>
          <w:tab w:val="left" w:pos="6735"/>
        </w:tabs>
        <w:spacing w:after="0"/>
        <w:rPr>
          <w:rFonts w:eastAsia="Times New Roman" w:cs="Times New Roman"/>
          <w:lang w:eastAsia="hr-HR"/>
        </w:rPr>
      </w:pPr>
      <w:r w:rsidRPr="008E4C4A">
        <w:rPr>
          <w:rFonts w:eastAsia="Times New Roman" w:cs="Times New Roman"/>
          <w:lang w:eastAsia="hr-HR"/>
        </w:rPr>
        <w:lastRenderedPageBreak/>
        <w:t>Protiv zaključka nije dopuštena žalba (čl 19. st. 7. SZ-a).</w:t>
      </w:r>
    </w:p>
    <w:p w:rsidRPr="008E4C4A" w:rsidR="008E4C4A" w:rsidP="008E4C4A" w:rsidRDefault="008E4C4A">
      <w:pPr>
        <w:tabs>
          <w:tab w:val="left" w:pos="6735"/>
        </w:tabs>
        <w:spacing w:after="0"/>
        <w:rPr>
          <w:rFonts w:eastAsia="Times New Roman" w:cs="Times New Roman"/>
          <w:lang w:eastAsia="hr-HR"/>
        </w:rPr>
      </w:pPr>
    </w:p>
    <w:p w:rsidRPr="008E4C4A" w:rsidR="008E4C4A" w:rsidP="008E4C4A" w:rsidRDefault="008E4C4A">
      <w:pPr>
        <w:tabs>
          <w:tab w:val="left" w:pos="6735"/>
        </w:tabs>
        <w:spacing w:after="0"/>
        <w:rPr>
          <w:rFonts w:eastAsia="Times New Roman" w:cs="Times New Roman"/>
          <w:lang w:eastAsia="hr-HR"/>
        </w:rPr>
      </w:pPr>
    </w:p>
    <w:p w:rsidRPr="008E4C4A" w:rsidR="008E4C4A" w:rsidP="008E4C4A" w:rsidRDefault="008E4C4A">
      <w:pPr>
        <w:tabs>
          <w:tab w:val="left" w:pos="6735"/>
        </w:tabs>
        <w:spacing w:after="0"/>
        <w:rPr>
          <w:rFonts w:eastAsia="Times New Roman" w:cs="Times New Roman"/>
          <w:lang w:eastAsia="hr-HR"/>
        </w:rPr>
      </w:pPr>
      <w:r w:rsidRPr="008E4C4A">
        <w:rPr>
          <w:rFonts w:eastAsia="Times New Roman" w:cs="Times New Roman"/>
          <w:lang w:eastAsia="hr-HR"/>
        </w:rPr>
        <w:t>Dna:</w:t>
      </w:r>
    </w:p>
    <w:p w:rsidRPr="008E4C4A" w:rsidR="008E4C4A" w:rsidP="008E4C4A" w:rsidRDefault="008E4C4A">
      <w:pPr>
        <w:numPr>
          <w:ilvl w:val="0"/>
          <w:numId w:val="48"/>
        </w:numPr>
        <w:spacing w:after="0"/>
        <w:rPr>
          <w:rFonts w:eastAsia="Times New Roman" w:cs="Times New Roman"/>
          <w:lang w:eastAsia="hr-HR"/>
        </w:rPr>
      </w:pPr>
      <w:r w:rsidRPr="008E4C4A">
        <w:rPr>
          <w:rFonts w:eastAsia="Times New Roman" w:cs="Times New Roman"/>
          <w:lang w:eastAsia="hr-HR"/>
        </w:rPr>
        <w:t xml:space="preserve">osobama kao u točki V. zaključka </w:t>
      </w:r>
    </w:p>
    <w:p w:rsidRPr="008E4C4A" w:rsidR="008E4C4A" w:rsidP="008E4C4A" w:rsidRDefault="008E4C4A">
      <w:pPr>
        <w:numPr>
          <w:ilvl w:val="0"/>
          <w:numId w:val="48"/>
        </w:numPr>
        <w:spacing w:after="0"/>
        <w:rPr>
          <w:rFonts w:eastAsia="Times New Roman" w:cs="Times New Roman"/>
          <w:lang w:eastAsia="hr-HR"/>
        </w:rPr>
      </w:pPr>
      <w:r w:rsidRPr="008E4C4A">
        <w:rPr>
          <w:rFonts w:eastAsia="Times New Roman" w:cs="Times New Roman"/>
          <w:lang w:eastAsia="hr-HR"/>
        </w:rPr>
        <w:t xml:space="preserve">e-oglasna ploča suda </w:t>
      </w:r>
    </w:p>
    <w:p w:rsidRPr="008E4C4A" w:rsidR="008E4C4A" w:rsidP="008E4C4A" w:rsidRDefault="008E4C4A">
      <w:pPr>
        <w:spacing w:after="0"/>
        <w:rPr>
          <w:rFonts w:eastAsia="Times New Roman" w:cs="Times New Roman"/>
          <w:lang w:eastAsia="hr-HR"/>
        </w:rPr>
      </w:pPr>
    </w:p>
    <w:p w:rsidRPr="008E4C4A" w:rsidR="008E4C4A" w:rsidP="008E4C4A" w:rsidRDefault="008E4C4A">
      <w:pPr>
        <w:spacing w:after="0"/>
        <w:rPr>
          <w:rFonts w:eastAsia="Times New Roman" w:cs="Times New Roman"/>
          <w:lang w:eastAsia="hr-HR"/>
        </w:rPr>
      </w:pPr>
    </w:p>
    <w:p w:rsidRPr="00B76F3C" w:rsidR="00AE649C" w:rsidP="004F27AE" w:rsidRDefault="00AE649C">
      <w:pPr>
        <w:pStyle w:val="NormaleSPIS"/>
      </w:pPr>
    </w:p>
    <w:sectPr w:rsidRPr="00B76F3C"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602" w:rsidP="00537B78" w:rsidRDefault="00AB4602">
      <w:r>
        <w:separator/>
      </w:r>
    </w:p>
  </w:endnote>
  <w:endnote w:type="continuationSeparator" w:id="0">
    <w:p w:rsidR="00AB4602" w:rsidP="00537B78" w:rsidRDefault="00AB460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602" w:rsidP="00537B78" w:rsidRDefault="00AB4602">
      <w:r>
        <w:separator/>
      </w:r>
    </w:p>
  </w:footnote>
  <w:footnote w:type="continuationSeparator" w:id="0">
    <w:p w:rsidR="00AB4602" w:rsidP="00537B78" w:rsidRDefault="00AB460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3621248"/>
      <w:docPartObj>
        <w:docPartGallery w:val="Page Numbers (Top of Page)"/>
        <w:docPartUnique/>
      </w:docPartObj>
    </w:sdtPr>
    <w:sdtContent>
      <w:p w:rsidR="008E4C4A" w:rsidRDefault="008E4C4A">
        <w:pPr>
          <w:pStyle w:val="Zaglavlje"/>
          <w:jc w:val="center"/>
        </w:pPr>
        <w:r>
          <w:fldChar w:fldCharType="begin"/>
        </w:r>
        <w:r>
          <w:instrText>PAGE   \* MERGEFORMAT</w:instrText>
        </w:r>
        <w:r>
          <w:fldChar w:fldCharType="separate"/>
        </w:r>
        <w:r>
          <w:t>4</w:t>
        </w:r>
        <w:r>
          <w:fldChar w:fldCharType="end"/>
        </w:r>
      </w:p>
    </w:sdtContent>
  </w:sdt>
  <w:p w:rsidR="008333A9" w:rsidRDefault="008E4C4A">
    <w:pPr>
      <w:pStyle w:val="Zaglavlje"/>
    </w:pPr>
    <w:r>
      <w:t>1 St-1124/2019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C3374BF"/>
    <w:multiLevelType w:val="hybridMultilevel"/>
    <w:tmpl w:val="D9566CD6"/>
    <w:lvl w:ilvl="0" w:tplc="E8885938">
      <w:start w:val="1"/>
      <w:numFmt w:val="upperRoman"/>
      <w:lvlText w:val="%1."/>
      <w:lvlJc w:val="left"/>
      <w:pPr>
        <w:tabs>
          <w:tab w:val="num" w:pos="1833"/>
        </w:tabs>
        <w:ind w:left="1833" w:hanging="1125"/>
      </w:p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abstractNum w:abstractNumId="32">
    <w:nsid w:val="4C756D6F"/>
    <w:multiLevelType w:val="hybridMultilevel"/>
    <w:tmpl w:val="8A7A06F8"/>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7">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8">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9">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C4A"/>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235476017">
      <w:bodyDiv w:val="true"/>
      <w:marLeft w:val="0"/>
      <w:marRight w:val="0"/>
      <w:marTop w:val="0"/>
      <w:marBottom w:val="0"/>
      <w:divBdr>
        <w:top w:val="none" w:color="auto" w:sz="0" w:space="0"/>
        <w:left w:val="none" w:color="auto" w:sz="0" w:space="0"/>
        <w:bottom w:val="none" w:color="auto" w:sz="0" w:space="0"/>
        <w:right w:val="none" w:color="auto" w:sz="0" w:space="0"/>
      </w:divBdr>
    </w:div>
    <w:div w:id="2011785792">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St-1124/2019-13</izvorni_sadrzaj>
    <derivirana_varijabla naziv="DomainObject.Oznaka_1">St-1124/2019-13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St-1124/2019</izvorni_sadrzaj>
    <derivirana_varijabla naziv="DomainObject.Predmet.OznakaBroj_1">St-1124/2019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ADVANTA PLUS d.o.o. zastupanog po punomoćniku Olga Horvat</izvorni_sadrzaj>
    <derivirana_varijabla naziv="DomainObject.Predmet.ProtustrankaFormated_1">  ADVANTA PLUS d.o.o. zastupanog po punomoćniku Olga Horvat</derivirana_varijabla>
  </DomainObject.Predmet.ProtustrankaFormated>
  <DomainObject.Predmet.ProtustrankaFormatedOIB>
    <izvorni_sadrzaj>  ADVANTA PLUS d.o.o., OIB 04155761948 zastupanog po punomoćniku Olga Horvat</izvorni_sadrzaj>
    <derivirana_varijabla naziv="DomainObject.Predmet.ProtustrankaFormatedOIB_1">  ADVANTA PLUS d.o.o., OIB 04155761948 zastupanog po punomoćniku Olga Horvat</derivirana_varijabla>
  </DomainObject.Predmet.ProtustrankaFormatedOIB>
  <DomainObject.Predmet.ProtustrankaFormatedWithAdress>
    <izvorni_sadrzaj> ADVANTA PLUS d.o.o., Zagrebačka cesta 192, 10000 Zagreb zastupanog po punomoćniku Olga Horvat</izvorni_sadrzaj>
    <derivirana_varijabla naziv="DomainObject.Predmet.ProtustrankaFormatedWithAdress_1"> ADVANTA PLUS d.o.o., Zagrebačka cesta 192, 10000 Zagreb zastupanog po punomoćniku Olga Horvat</derivirana_varijabla>
  </DomainObject.Predmet.ProtustrankaFormatedWithAdress>
  <DomainObject.Predmet.ProtustrankaFormatedWithAdressOIB>
    <izvorni_sadrzaj> ADVANTA PLUS d.o.o., OIB 04155761948, Zagrebačka cesta 192, 10000 Zagreb zastupanog po punomoćniku Olga Horvat</izvorni_sadrzaj>
    <derivirana_varijabla naziv="DomainObject.Predmet.ProtustrankaFormatedWithAdressOIB_1"> ADVANTA PLUS d.o.o., OIB 04155761948, Zagrebačka cesta 192, 10000 Zagreb zastupanog po punomoćniku Olga Horvat</derivirana_varijabla>
  </DomainObject.Predmet.ProtustrankaFormatedWithAdressOIB>
  <DomainObject.Predmet.ProtustrankaWithAdress>
    <izvorni_sadrzaj>ADVANTA PLUS d.o.o. Zagrebačka cesta 192, 10000 Zagreb</izvorni_sadrzaj>
    <derivirana_varijabla naziv="DomainObject.Predmet.ProtustrankaWithAdress_1">ADVANTA PLUS d.o.o. Zagrebačka cesta 192, 10000 Zagreb</derivirana_varijabla>
  </DomainObject.Predmet.ProtustrankaWithAdress>
  <DomainObject.Predmet.ProtustrankaWithAdressOIB>
    <izvorni_sadrzaj>ADVANTA PLUS d.o.o., OIB 04155761948, Zagrebačka cesta 192, 10000 Zagreb</izvorni_sadrzaj>
    <derivirana_varijabla naziv="DomainObject.Predmet.ProtustrankaWithAdressOIB_1">ADVANTA PLUS d.o.o., OIB 04155761948, Zagrebačka cesta 192, 10000 Zagreb</derivirana_varijabla>
  </DomainObject.Predmet.ProtustrankaWithAdressOIB>
  <DomainObject.Predmet.ProtustrankaNazivFormated>
    <izvorni_sadrzaj>ADVANTA PLUS d.o.o.</izvorni_sadrzaj>
    <derivirana_varijabla naziv="DomainObject.Predmet.ProtustrankaNazivFormated_1">ADVANTA PLUS d.o.o.</derivirana_varijabla>
  </DomainObject.Predmet.ProtustrankaNazivFormated>
  <DomainObject.Predmet.ProtustrankaNazivFormatedOIB>
    <izvorni_sadrzaj>ADVANTA PLUS d.o.o., OIB 04155761948</izvorni_sadrzaj>
    <derivirana_varijabla naziv="DomainObject.Predmet.ProtustrankaNazivFormatedOIB_1">ADVANTA PLUS d.o.o., OIB 04155761948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ADVANTA PLUS d.o.o.</izvorni_sadrzaj>
    <derivirana_varijabla naziv="DomainObject.Predmet.StrankaFormated_1">  ADVANTA PLUS d.o.o.</derivirana_varijabla>
  </DomainObject.Predmet.StrankaFormated>
  <DomainObject.Predmet.StrankaFormatedOIB>
    <izvorni_sadrzaj>  ADVANTA PLUS d.o.o., OIB 04155761948</izvorni_sadrzaj>
    <derivirana_varijabla naziv="DomainObject.Predmet.StrankaFormatedOIB_1">  ADVANTA PLUS d.o.o., OIB 04155761948</derivirana_varijabla>
  </DomainObject.Predmet.StrankaFormatedOIB>
  <DomainObject.Predmet.StrankaFormatedWithAdress>
    <izvorni_sadrzaj> ADVANTA PLUS d.o.o., Zagrebačka cesta 192, 10000 Zagreb</izvorni_sadrzaj>
    <derivirana_varijabla naziv="DomainObject.Predmet.StrankaFormatedWithAdress_1"> ADVANTA PLUS d.o.o., Zagrebačka cesta 192, 10000 Zagreb</derivirana_varijabla>
  </DomainObject.Predmet.StrankaFormatedWithAdress>
  <DomainObject.Predmet.StrankaFormatedWithAdressOIB>
    <izvorni_sadrzaj> ADVANTA PLUS d.o.o., OIB 04155761948, Zagrebačka cesta 192, 10000 Zagreb</izvorni_sadrzaj>
    <derivirana_varijabla naziv="DomainObject.Predmet.StrankaFormatedWithAdressOIB_1"> ADVANTA PLUS d.o.o., OIB 04155761948, Zagrebačka cesta 192, 10000 Zagreb</derivirana_varijabla>
  </DomainObject.Predmet.StrankaFormatedWithAdressOIB>
  <DomainObject.Predmet.StrankaWithAdress>
    <izvorni_sadrzaj>ADVANTA PLUS d.o.o. Zagrebačka cesta 192,10000 Zagreb</izvorni_sadrzaj>
    <derivirana_varijabla naziv="DomainObject.Predmet.StrankaWithAdress_1">ADVANTA PLUS d.o.o. Zagrebačka cesta 192,10000 Zagreb</derivirana_varijabla>
  </DomainObject.Predmet.StrankaWithAdress>
  <DomainObject.Predmet.StrankaWithAdressOIB>
    <izvorni_sadrzaj>ADVANTA PLUS d.o.o., OIB 04155761948, Zagrebačka cesta 192,10000 Zagreb</izvorni_sadrzaj>
    <derivirana_varijabla naziv="DomainObject.Predmet.StrankaWithAdressOIB_1">ADVANTA PLUS d.o.o., OIB 04155761948, Zagrebačka cesta 192,10000 Zagreb</derivirana_varijabla>
  </DomainObject.Predmet.StrankaWithAdressOIB>
  <DomainObject.Predmet.StrankaNazivFormated>
    <izvorni_sadrzaj>ADVANTA PLUS d.o.o.</izvorni_sadrzaj>
    <derivirana_varijabla naziv="DomainObject.Predmet.StrankaNazivFormated_1">ADVANTA PLUS d.o.o.</derivirana_varijabla>
  </DomainObject.Predmet.StrankaNazivFormated>
  <DomainObject.Predmet.StrankaNazivFormatedOIB>
    <izvorni_sadrzaj>ADVANTA PLUS d.o.o., OIB 04155761948</izvorni_sadrzaj>
    <derivirana_varijabla naziv="DomainObject.Predmet.StrankaNazivFormatedOIB_1">ADVANTA PLUS d.o.o., OIB 04155761948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ADVANTA PLUS d.o.o.</item>
    </izvorni_sadrzaj>
    <derivirana_varijabla naziv="DomainObject.Predmet.StrankaListFormated_1">
      <item>ADVANTA PLUS d.o.o.</item>
    </derivirana_varijabla>
  </DomainObject.Predmet.StrankaListFormated>
  <DomainObject.Predmet.StrankaListFormatedOIB>
    <izvorni_sadrzaj>
      <item>ADVANTA PLUS d.o.o., OIB 04155761948</item>
    </izvorni_sadrzaj>
    <derivirana_varijabla naziv="DomainObject.Predmet.StrankaListFormatedOIB_1">
      <item>ADVANTA PLUS d.o.o., OIB 04155761948</item>
    </derivirana_varijabla>
  </DomainObject.Predmet.StrankaListFormatedOIB>
  <DomainObject.Predmet.StrankaListFormatedWithAdress>
    <izvorni_sadrzaj>
      <item>ADVANTA PLUS d.o.o., Zagrebačka cesta 192, 10000 Zagreb</item>
    </izvorni_sadrzaj>
    <derivirana_varijabla naziv="DomainObject.Predmet.StrankaListFormatedWithAdress_1">
      <item>ADVANTA PLUS d.o.o., Zagrebačka cesta 192, 10000 Zagreb</item>
    </derivirana_varijabla>
  </DomainObject.Predmet.StrankaListFormatedWithAdress>
  <DomainObject.Predmet.StrankaListFormatedWithAdressOIB>
    <izvorni_sadrzaj>
      <item>ADVANTA PLUS d.o.o., OIB 04155761948, Zagrebačka cesta 192, 10000 Zagreb</item>
    </izvorni_sadrzaj>
    <derivirana_varijabla naziv="DomainObject.Predmet.StrankaListFormatedWithAdressOIB_1">
      <item>ADVANTA PLUS d.o.o., OIB 04155761948, Zagrebačka cesta 192, 10000 Zagreb</item>
    </derivirana_varijabla>
  </DomainObject.Predmet.StrankaListFormatedWithAdressOIB>
  <DomainObject.Predmet.StrankaListNazivFormated>
    <izvorni_sadrzaj>
      <item>ADVANTA PLUS d.o.o.</item>
    </izvorni_sadrzaj>
    <derivirana_varijabla naziv="DomainObject.Predmet.StrankaListNazivFormated_1">
      <item>ADVANTA PLUS d.o.o.</item>
    </derivirana_varijabla>
  </DomainObject.Predmet.StrankaListNazivFormated>
  <DomainObject.Predmet.StrankaListNazivFormatedOIB>
    <izvorni_sadrzaj>
      <item>ADVANTA PLUS d.o.o., OIB 04155761948</item>
    </izvorni_sadrzaj>
    <derivirana_varijabla naziv="DomainObject.Predmet.StrankaListNazivFormatedOIB_1">
      <item>ADVANTA PLUS d.o.o., OIB 04155761948</item>
    </derivirana_varijabla>
  </DomainObject.Predmet.StrankaListNazivFormatedOIB>
  <DomainObject.Predmet.ProtuStrankaListFormated>
    <izvorni_sadrzaj>
      <item>ADVANTA PLUS d.o.o. zastupanog po punomoćniku Olga Horvat</item>
    </izvorni_sadrzaj>
    <derivirana_varijabla naziv="DomainObject.Predmet.ProtuStrankaListFormated_1">
      <item>ADVANTA PLUS d.o.o. zastupanog po punomoćniku Olga Horvat</item>
    </derivirana_varijabla>
  </DomainObject.Predmet.ProtuStrankaListFormated>
  <DomainObject.Predmet.ProtuStrankaListFormatedOIB>
    <izvorni_sadrzaj>
      <item>ADVANTA PLUS d.o.o., OIB 04155761948 zastupanog po punomoćniku Olga Horvat</item>
    </izvorni_sadrzaj>
    <derivirana_varijabla naziv="DomainObject.Predmet.ProtuStrankaListFormatedOIB_1">
      <item>ADVANTA PLUS d.o.o., OIB 04155761948 zastupanog po punomoćniku Olga Horvat</item>
    </derivirana_varijabla>
  </DomainObject.Predmet.ProtuStrankaListFormatedOIB>
  <DomainObject.Predmet.ProtuStrankaListFormatedWithAdress>
    <izvorni_sadrzaj>
      <item>ADVANTA PLUS d.o.o., Zagrebačka cesta 192, 10000 Zagreb zastupanog po punomoćniku Olga Horvat</item>
    </izvorni_sadrzaj>
    <derivirana_varijabla naziv="DomainObject.Predmet.ProtuStrankaListFormatedWithAdress_1">
      <item>ADVANTA PLUS d.o.o., Zagrebačka cesta 192, 10000 Zagreb zastupanog po punomoćniku Olga Horvat</item>
    </derivirana_varijabla>
  </DomainObject.Predmet.ProtuStrankaListFormatedWithAdress>
  <DomainObject.Predmet.ProtuStrankaListFormatedWithAdressOIB>
    <izvorni_sadrzaj>
      <item>ADVANTA PLUS d.o.o., OIB 04155761948, Zagrebačka cesta 192, 10000 Zagreb zastupanog po punomoćniku Olga Horvat</item>
    </izvorni_sadrzaj>
    <derivirana_varijabla naziv="DomainObject.Predmet.ProtuStrankaListFormatedWithAdressOIB_1">
      <item>ADVANTA PLUS d.o.o., OIB 04155761948, Zagrebačka cesta 192, 10000 Zagreb zastupanog po punomoćniku Olga Horvat</item>
    </derivirana_varijabla>
  </DomainObject.Predmet.ProtuStrankaListFormatedWithAdressOIB>
  <DomainObject.Predmet.ProtuStrankaListNazivFormated>
    <izvorni_sadrzaj>
      <item>ADVANTA PLUS d.o.o.</item>
    </izvorni_sadrzaj>
    <derivirana_varijabla naziv="DomainObject.Predmet.ProtuStrankaListNazivFormated_1">
      <item>ADVANTA PLUS d.o.o.</item>
    </derivirana_varijabla>
  </DomainObject.Predmet.ProtuStrankaListNazivFormated>
  <DomainObject.Predmet.ProtuStrankaListNazivFormatedOIB>
    <izvorni_sadrzaj>
      <item>ADVANTA PLUS d.o.o., OIB 04155761948</item>
    </izvorni_sadrzaj>
    <derivirana_varijabla naziv="DomainObject.Predmet.ProtuStrankaListNazivFormatedOIB_1">
      <item>ADVANTA PLUS d.o.o., OIB 04155761948</item>
    </derivirana_varijabla>
  </DomainObject.Predmet.ProtuStrankaListNazivFormatedOIB>
  <DomainObject.Predmet.OstaliListFormated>
    <izvorni_sadrzaj>
      <item>Olga Horvat punomoćnica sudionika u postupku ADVANTA PLUS d.o.o.</item>
    </izvorni_sadrzaj>
    <derivirana_varijabla naziv="DomainObject.Predmet.OstaliListFormated_1">
      <item>Olga Horvat punomoćnica sudionika u postupku ADVANTA PLUS d.o.o.</item>
    </derivirana_varijabla>
  </DomainObject.Predmet.OstaliListFormated>
  <DomainObject.Predmet.OstaliListFormatedOIB>
    <izvorni_sadrzaj>
      <item>Olga Horvat, OIB 14690576444 punomoćnica sudionika u postupku ADVANTA PLUS d.o.o.</item>
    </izvorni_sadrzaj>
    <derivirana_varijabla naziv="DomainObject.Predmet.OstaliListFormatedOIB_1">
      <item>Olga Horvat, OIB 14690576444 punomoćnica sudionika u postupku ADVANTA PLUS d.o.o.</item>
    </derivirana_varijabla>
  </DomainObject.Predmet.OstaliListFormatedOIB>
  <DomainObject.Predmet.OstaliListFormatedWithAdress>
    <izvorni_sadrzaj>
      <item>Olga Horvat, Kneza Porina 84, 10410 Velika Gorica punomoćnica sudionika u postupku ADVANTA PLUS d.o.o.</item>
    </izvorni_sadrzaj>
    <derivirana_varijabla naziv="DomainObject.Predmet.OstaliListFormatedWithAdress_1">
      <item>Olga Horvat, Kneza Porina 84, 10410 Velika Gorica punomoćnica sudionika u postupku ADVANTA PLUS d.o.o.</item>
    </derivirana_varijabla>
  </DomainObject.Predmet.OstaliListFormatedWithAdress>
  <DomainObject.Predmet.OstaliListFormatedWithAdressOIB>
    <izvorni_sadrzaj>
      <item>Olga Horvat, OIB 14690576444, Kneza Porina 84, 10410 Velika Gorica punomoćnica sudionika u postupku ADVANTA PLUS d.o.o.</item>
    </izvorni_sadrzaj>
    <derivirana_varijabla naziv="DomainObject.Predmet.OstaliListFormatedWithAdressOIB_1">
      <item>Olga Horvat, OIB 14690576444, Kneza Porina 84, 10410 Velika Gorica punomoćnica sudionika u postupku ADVANTA PLUS d.o.o.</item>
    </derivirana_varijabla>
  </DomainObject.Predmet.OstaliListFormatedWithAdressOIB>
  <DomainObject.Predmet.OstaliListNazivFormated>
    <izvorni_sadrzaj>
      <item>Olga Horvat</item>
    </izvorni_sadrzaj>
    <derivirana_varijabla naziv="DomainObject.Predmet.OstaliListNazivFormated_1">
      <item>Olga Horvat</item>
    </derivirana_varijabla>
  </DomainObject.Predmet.OstaliListNazivFormated>
  <DomainObject.Predmet.OstaliListNazivFormatedOIB>
    <izvorni_sadrzaj>
      <item>Olga Horvat, OIB 14690576444</item>
    </izvorni_sadrzaj>
    <derivirana_varijabla naziv="DomainObject.Predmet.OstaliListNazivFormatedOIB_1">
      <item>Olga Horvat, OIB 14690576444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2019.</izvorni_sadrzaj>
    <derivirana_varijabla naziv="DomainObject.Datum_1">22. kolovoza 2019.</derivirana_varijabla>
  </DomainObject.Datum>
  <DomainObject.PoslovniBrojDokumenta>
    <izvorni_sadrzaj>St-1124/2019-13</izvorni_sadrzaj>
    <derivirana_varijabla naziv="DomainObject.PoslovniBrojDokumenta_1">St-1124/2019-13</derivirana_varijabla>
  </DomainObject.PoslovniBrojDokumenta>
  <DomainObject.Predmet.StrankaIDrugi>
    <izvorni_sadrzaj>ADVANTA PLUS d.o.o.</izvorni_sadrzaj>
    <derivirana_varijabla naziv="DomainObject.Predmet.StrankaIDrugi_1">ADVANTA PLUS d.o.o.</derivirana_varijabla>
  </DomainObject.Predmet.StrankaIDrugi>
  <DomainObject.Predmet.ProtustrankaIDrugi>
    <izvorni_sadrzaj>ADVANTA PLUS d.o.o.</izvorni_sadrzaj>
    <derivirana_varijabla naziv="DomainObject.Predmet.ProtustrankaIDrugi_1">ADVANTA PLUS d.o.o.</derivirana_varijabla>
  </DomainObject.Predmet.ProtustrankaIDrugi>
  <DomainObject.Predmet.StrankaIDrugiAdressOIB>
    <izvorni_sadrzaj>ADVANTA PLUS d.o.o., OIB 04155761948, Zagrebačka cesta 192, 10000 Zagreb</izvorni_sadrzaj>
    <derivirana_varijabla naziv="DomainObject.Predmet.StrankaIDrugiAdressOIB_1">ADVANTA PLUS d.o.o., OIB 04155761948, Zagrebačka cesta 192, 10000 Zagreb</derivirana_varijabla>
  </DomainObject.Predmet.StrankaIDrugiAdressOIB>
  <DomainObject.Predmet.ProtustrankaIDrugiAdressOIB>
    <izvorni_sadrzaj>ADVANTA PLUS d.o.o., OIB 04155761948, Zagrebačka cesta 192, 10000 Zagreb</izvorni_sadrzaj>
    <derivirana_varijabla naziv="DomainObject.Predmet.ProtustrankaIDrugiAdressOIB_1">ADVANTA PLUS d.o.o., OIB 04155761948, Zagrebačka cesta 192,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ADVANTA PLUS d.o.o.</item>
      <item>ADVANTA PLUS d.o.o.</item>
      <item>Olga Horvat</item>
    </izvorni_sadrzaj>
    <derivirana_varijabla naziv="DomainObject.Predmet.SudioniciListNaziv_1">
      <item>ADVANTA PLUS d.o.o.</item>
      <item>ADVANTA PLUS d.o.o.</item>
      <item>Olga Horvat</item>
    </derivirana_varijabla>
  </DomainObject.Predmet.SudioniciListNaziv>
  <DomainObject.Predmet.SudioniciListAdressOIB>
    <izvorni_sadrzaj>
      <item>ADVANTA PLUS d.o.o., OIB 04155761948, Zagrebačka cesta 192,10000 Zagreb</item>
      <item>ADVANTA PLUS d.o.o., OIB 04155761948, Zagrebačka cesta 192,10000 Zagreb</item>
      <item>Olga Horvat, OIB 14690576444, Kneza Porina 84,10410 Velika Gorica</item>
    </izvorni_sadrzaj>
    <derivirana_varijabla naziv="DomainObject.Predmet.SudioniciListAdressOIB_1">
      <item>ADVANTA PLUS d.o.o., OIB 04155761948, Zagrebačka cesta 192,10000 Zagreb</item>
      <item>ADVANTA PLUS d.o.o., OIB 04155761948, Zagrebačka cesta 192,10000 Zagreb</item>
      <item>Olga Horvat, OIB 14690576444, Kneza Porina 84,10410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3A663-8A97-4B77-82A7-439147FDE578}">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1008</properties:Words>
  <properties:Characters>5288</properties:Characters>
  <properties:Lines>144</properties:Lines>
  <properties:Paragraphs>55</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6664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2019-08-22T08:53:00Z</cp:lastPrinted>
  <dcterms:modified xmlns:xsi="http://www.w3.org/2001/XMLSchema-instance" xsi:type="dcterms:W3CDTF">2019-08-22T08:53:00Z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St-1124/2019-13 / Odluka - Rješenje - pokretanje prethodnog postupka radi utvrđivanja uvjeta za otvaranje stečajnog postupka (POKRETANJE PRETHODNOG POSTUPKA NA PRIJEDLOG DUŽNIKA- ČL. 110. SZ-a-St-1124-19-na prijedlog dužnika.docx)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