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fe92" w14:paraId="83efe92" w:rsidRDefault="00AE5700" w:rsidP="004301C7" w:rsidR="007F2409" w:rsidRPr="005C4796">
      <w:pPr>
        <w:jc w:val="right"/>
        <w15:collapsed w:val="false"/>
        <w:rPr>
          <w:rFonts w:hAnsi="Times New Roman" w:ascii="Times New Roman"/>
        </w:rPr>
      </w:pPr>
      <w:bookmarkStart w:name="_GoBack" w:id="0"/>
      <w:bookmarkEnd w:id="0"/>
      <w:r>
        <w:rPr>
          <w:rFonts w:hAnsi="Times New Roman" w:ascii="Times New Roman"/>
        </w:rPr>
        <w:t>3 St-</w:t>
      </w:r>
      <w:r w:rsidR="00E93EA3">
        <w:rPr>
          <w:rFonts w:hAnsi="Times New Roman" w:ascii="Times New Roman"/>
        </w:rPr>
        <w:t>1550/15-</w:t>
      </w:r>
      <w:r w:rsidR="00A46A73">
        <w:rPr>
          <w:rFonts w:hAnsi="Times New Roman" w:ascii="Times New Roman"/>
        </w:rPr>
        <w:t>31</w:t>
      </w:r>
    </w:p>
    <w:p w:rsidRDefault="005939C6" w:rsidP="007F2409" w:rsidR="00F524AB">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849EC" w:rsidP="007F2409" w:rsidR="007F2409" w:rsidRPr="005C4796">
      <w:pPr>
        <w:rPr>
          <w:rFonts w:hAnsi="Times New Roman" w:ascii="Times New Roman"/>
        </w:rPr>
      </w:pPr>
      <w:r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Šestića 4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A46A73" w:rsidRPr="00A46A73">
        <w:rPr>
          <w:rFonts w:hAnsi="Times New Roman" w:ascii="Times New Roman"/>
        </w:rPr>
        <w:t>BIROCENTAR d.o.o., Zagreb, Republike Austrije 15, OIB:1596443202877</w:t>
      </w:r>
      <w:r>
        <w:rPr>
          <w:rFonts w:hAnsi="Times New Roman" w:ascii="Times New Roman"/>
        </w:rPr>
        <w:t xml:space="preserve">, </w:t>
      </w:r>
      <w:r w:rsidR="00A46A73">
        <w:rPr>
          <w:rFonts w:hAnsi="Times New Roman" w:ascii="Times New Roman"/>
        </w:rPr>
        <w:t>31</w:t>
      </w:r>
      <w:r w:rsidR="00464385" w:rsidRPr="009E6208">
        <w:rPr>
          <w:rFonts w:hAnsi="Times New Roman" w:ascii="Times New Roman"/>
        </w:rPr>
        <w:t>. s</w:t>
      </w:r>
      <w:r w:rsidR="00A46A73">
        <w:rPr>
          <w:rFonts w:hAnsi="Times New Roman" w:ascii="Times New Roman"/>
        </w:rPr>
        <w:t>vibnja</w:t>
      </w:r>
      <w:r w:rsidR="00A42972" w:rsidRPr="009E6208">
        <w:rPr>
          <w:rFonts w:hAnsi="Times New Roman" w:ascii="Times New Roman"/>
        </w:rPr>
        <w:t xml:space="preserve"> 2017</w:t>
      </w:r>
      <w:r w:rsidR="00464385" w:rsidRPr="009E6208">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A46A73" w:rsidRPr="00A46A73">
        <w:rPr>
          <w:rFonts w:hAnsi="Times New Roman" w:ascii="Times New Roman"/>
        </w:rPr>
        <w:t>BIROCENTAR d.o.o., Zagreb, Republike Austrije 15, OIB:1596443202877</w:t>
      </w:r>
      <w:r w:rsidRPr="005C4796">
        <w:rPr>
          <w:rFonts w:hAnsi="Times New Roman" w:ascii="Times New Roman"/>
        </w:rPr>
        <w:t xml:space="preserve">, </w:t>
      </w:r>
      <w:r w:rsidR="00A46A73">
        <w:rPr>
          <w:rFonts w:hAnsi="Times New Roman" w:ascii="Times New Roman"/>
        </w:rPr>
        <w:t>31</w:t>
      </w:r>
      <w:r w:rsidRPr="009E6208">
        <w:rPr>
          <w:rFonts w:hAnsi="Times New Roman" w:ascii="Times New Roman"/>
        </w:rPr>
        <w:t>. s</w:t>
      </w:r>
      <w:r w:rsidR="00A46A73">
        <w:rPr>
          <w:rFonts w:hAnsi="Times New Roman" w:ascii="Times New Roman"/>
        </w:rPr>
        <w:t>vibnja</w:t>
      </w:r>
      <w:r w:rsidRPr="009E6208">
        <w:rPr>
          <w:rFonts w:hAnsi="Times New Roman" w:ascii="Times New Roman"/>
        </w:rPr>
        <w:t xml:space="preserve"> </w:t>
      </w:r>
      <w:r w:rsidRPr="005C4796">
        <w:rPr>
          <w:rFonts w:hAnsi="Times New Roman" w:ascii="Times New Roman"/>
        </w:rPr>
        <w:t>201</w:t>
      </w:r>
      <w:r w:rsidR="00A42972">
        <w:rPr>
          <w:rFonts w:hAnsi="Times New Roman" w:ascii="Times New Roman"/>
        </w:rPr>
        <w:t>7</w:t>
      </w:r>
      <w:r w:rsidRPr="005C4796">
        <w:rPr>
          <w:rFonts w:hAnsi="Times New Roman" w:ascii="Times New Roman"/>
        </w:rPr>
        <w:t xml:space="preserve">. u </w:t>
      </w:r>
      <w:r w:rsidR="00A46A73">
        <w:rPr>
          <w:rFonts w:hAnsi="Times New Roman" w:ascii="Times New Roman"/>
        </w:rPr>
        <w:t>13,0</w:t>
      </w:r>
      <w:r w:rsidR="00F524AB">
        <w:rPr>
          <w:rFonts w:hAnsi="Times New Roman" w:ascii="Times New Roman"/>
        </w:rPr>
        <w:t>5</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Stečajnim upraviteljem imenuje se</w:t>
      </w:r>
      <w:r w:rsidR="00A46A73">
        <w:rPr>
          <w:rFonts w:hAnsi="Times New Roman" w:ascii="Times New Roman"/>
        </w:rPr>
        <w:t xml:space="preserve"> </w:t>
      </w:r>
      <w:r w:rsidR="00A46A73" w:rsidRPr="00A46A73">
        <w:rPr>
          <w:rFonts w:hAnsi="Times New Roman" w:ascii="Times New Roman"/>
        </w:rPr>
        <w:t>Ibrahim Mehmedović, iz Rijeke, A. Starčevića 5, OIB: 91320064198</w:t>
      </w:r>
      <w:r w:rsidR="003A3476">
        <w:rPr>
          <w:rFonts w:hAnsi="Times New Roman" w:ascii="Times New Roman"/>
        </w:rPr>
        <w:t>.</w:t>
      </w:r>
    </w:p>
    <w:p w:rsidRDefault="00EB4233" w:rsidP="00464385" w:rsidR="00EB4233"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A46A73" w:rsidRPr="00A46A73">
        <w:rPr>
          <w:rFonts w:hAnsi="Times New Roman" w:ascii="Times New Roman"/>
        </w:rPr>
        <w:t>BIROCENTAR d.o.o., Zagreb, Republike Austrije 15, OIB:1596443202877</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A46A73" w:rsidRPr="00A46A73">
        <w:rPr>
          <w:rFonts w:hAnsi="Times New Roman" w:ascii="Times New Roman"/>
        </w:rPr>
        <w:t>BIROCENTAR d.o.o., Zagreb, Republike Austrije 15, OIB:1596443202877</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w:t>
      </w:r>
      <w:r w:rsidR="00E023B6">
        <w:rPr>
          <w:rFonts w:hAnsi="Times New Roman" w:ascii="Times New Roman"/>
        </w:rPr>
        <w:t xml:space="preserve"> Zagreb podnijela je ovom sudu </w:t>
      </w:r>
      <w:r w:rsidR="00A46A73">
        <w:rPr>
          <w:rFonts w:hAnsi="Times New Roman" w:ascii="Times New Roman"/>
        </w:rPr>
        <w:t>6</w:t>
      </w:r>
      <w:r>
        <w:rPr>
          <w:rFonts w:hAnsi="Times New Roman" w:ascii="Times New Roman"/>
        </w:rPr>
        <w:t xml:space="preserve">. </w:t>
      </w:r>
      <w:r w:rsidR="00A46A73">
        <w:rPr>
          <w:rFonts w:hAnsi="Times New Roman" w:ascii="Times New Roman"/>
        </w:rPr>
        <w:t>listopada</w:t>
      </w:r>
      <w:r>
        <w:rPr>
          <w:rFonts w:hAnsi="Times New Roman" w:ascii="Times New Roman"/>
        </w:rPr>
        <w:t xml:space="preserve"> 201</w:t>
      </w:r>
      <w:r w:rsidR="00A46A73">
        <w:rPr>
          <w:rFonts w:hAnsi="Times New Roman" w:ascii="Times New Roman"/>
        </w:rPr>
        <w:t>5</w:t>
      </w:r>
      <w:r>
        <w:rPr>
          <w:rFonts w:hAnsi="Times New Roman" w:ascii="Times New Roman"/>
        </w:rPr>
        <w:t xml:space="preserve">. prijedlog za otvaranje stečajnog postupka nad dužnikom </w:t>
      </w:r>
      <w:r w:rsidR="00A46A73" w:rsidRPr="00A46A73">
        <w:rPr>
          <w:rFonts w:hAnsi="Times New Roman" w:ascii="Times New Roman"/>
        </w:rPr>
        <w:t>BIROCENTAR d.o.o., Zagreb, Republike Austrije 15, OIB:1596443202877</w:t>
      </w:r>
      <w:r w:rsidR="00E023B6" w:rsidRPr="00E023B6">
        <w:rPr>
          <w:rFonts w:hAnsi="Times New Roman" w:ascii="Times New Roman"/>
        </w:rPr>
        <w:t xml:space="preserve">, </w:t>
      </w:r>
      <w:r>
        <w:rPr>
          <w:rFonts w:hAnsi="Times New Roman" w:ascii="Times New Roman"/>
        </w:rPr>
        <w:t xml:space="preserve">temeljem odredbe čl. </w:t>
      </w:r>
      <w:r w:rsidR="00A46A73">
        <w:rPr>
          <w:rFonts w:hAnsi="Times New Roman" w:ascii="Times New Roman"/>
        </w:rPr>
        <w:t>27</w:t>
      </w:r>
      <w:r>
        <w:rPr>
          <w:rFonts w:hAnsi="Times New Roman" w:ascii="Times New Roman"/>
        </w:rPr>
        <w:t xml:space="preserve">. st. </w:t>
      </w:r>
      <w:r w:rsidR="00A46A73">
        <w:rPr>
          <w:rFonts w:hAnsi="Times New Roman" w:ascii="Times New Roman"/>
        </w:rPr>
        <w:t>5</w:t>
      </w:r>
      <w:r>
        <w:rPr>
          <w:rFonts w:hAnsi="Times New Roman" w:ascii="Times New Roman"/>
        </w:rPr>
        <w:t xml:space="preserve">. </w:t>
      </w:r>
      <w:r w:rsidR="00E023B6" w:rsidRPr="00E023B6">
        <w:rPr>
          <w:rFonts w:hAnsi="Times New Roman" w:ascii="Times New Roman"/>
        </w:rPr>
        <w:t>Zakona o financijskom poslovanju i predstečajnoj nagodbi ("Narodne novine" broj 108/12, 144/12, 81/13, 112/13)</w:t>
      </w:r>
      <w:r w:rsidR="00570F80">
        <w:rPr>
          <w:rFonts w:hAnsi="Times New Roman" w:ascii="Times New Roman"/>
        </w:rPr>
        <w:t>.</w:t>
      </w:r>
      <w:r>
        <w:rPr>
          <w:rFonts w:hAnsi="Times New Roman" w:ascii="Times New Roman"/>
        </w:rPr>
        <w:t xml:space="preserve"> </w:t>
      </w:r>
    </w:p>
    <w:p w:rsidRDefault="0054026A" w:rsidP="00A92476" w:rsidR="0054026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A46A73">
        <w:rPr>
          <w:rFonts w:hAnsi="Times New Roman" w:ascii="Times New Roman"/>
        </w:rPr>
        <w:t>31</w:t>
      </w:r>
      <w:r w:rsidR="0054026A">
        <w:rPr>
          <w:rFonts w:hAnsi="Times New Roman" w:ascii="Times New Roman"/>
        </w:rPr>
        <w:t xml:space="preserve">. </w:t>
      </w:r>
      <w:r w:rsidR="00A46A73">
        <w:rPr>
          <w:rFonts w:hAnsi="Times New Roman" w:ascii="Times New Roman"/>
        </w:rPr>
        <w:t>svibnja</w:t>
      </w:r>
      <w:r w:rsidRPr="001115CA">
        <w:rPr>
          <w:rFonts w:hAnsi="Times New Roman" w:ascii="Times New Roman"/>
        </w:rPr>
        <w:t xml:space="preserve"> 201</w:t>
      </w:r>
      <w:r w:rsidR="0054026A">
        <w:rPr>
          <w:rFonts w:hAnsi="Times New Roman" w:ascii="Times New Roman"/>
        </w:rPr>
        <w:t>6</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 xml:space="preserve">1. </w:t>
      </w:r>
      <w:r w:rsidR="00570F80">
        <w:rPr>
          <w:rFonts w:hAnsi="Times New Roman" w:ascii="Times New Roman"/>
        </w:rPr>
        <w:t>Stečajnog zakona ("Narodne novine" broj 71/15-dalje SZ),</w:t>
      </w:r>
    </w:p>
    <w:p w:rsidRDefault="001115CA" w:rsidP="001115CA" w:rsidR="001115CA" w:rsidRPr="001115CA">
      <w:pPr>
        <w:ind w:firstLine="720"/>
        <w:jc w:val="both"/>
        <w:rPr>
          <w:rFonts w:hAnsi="Times New Roman" w:ascii="Times New Roman"/>
        </w:rPr>
      </w:pPr>
    </w:p>
    <w:p w:rsidRDefault="001115CA" w:rsidP="00F008B0" w:rsidR="00A46A73">
      <w:pPr>
        <w:ind w:firstLine="720"/>
        <w:jc w:val="both"/>
        <w:rPr>
          <w:rFonts w:hAnsi="Times New Roman" w:ascii="Times New Roman"/>
        </w:rPr>
      </w:pPr>
      <w:r w:rsidRPr="001115CA">
        <w:rPr>
          <w:rFonts w:hAnsi="Times New Roman" w:ascii="Times New Roman"/>
        </w:rPr>
        <w:t xml:space="preserve">Na ročištu održanom </w:t>
      </w:r>
      <w:r w:rsidR="00A46A73">
        <w:rPr>
          <w:rFonts w:hAnsi="Times New Roman" w:ascii="Times New Roman"/>
        </w:rPr>
        <w:t>10</w:t>
      </w:r>
      <w:r w:rsidR="0054026A">
        <w:rPr>
          <w:rFonts w:hAnsi="Times New Roman" w:ascii="Times New Roman"/>
        </w:rPr>
        <w:t xml:space="preserve">. </w:t>
      </w:r>
      <w:r w:rsidR="00A46A73">
        <w:rPr>
          <w:rFonts w:hAnsi="Times New Roman" w:ascii="Times New Roman"/>
        </w:rPr>
        <w:t>listopada</w:t>
      </w:r>
      <w:r w:rsidRPr="001115CA">
        <w:rPr>
          <w:rFonts w:hAnsi="Times New Roman" w:ascii="Times New Roman"/>
        </w:rPr>
        <w:t xml:space="preserve"> 201</w:t>
      </w:r>
      <w:r w:rsidR="0054026A">
        <w:rPr>
          <w:rFonts w:hAnsi="Times New Roman" w:ascii="Times New Roman"/>
        </w:rPr>
        <w:t>6.</w:t>
      </w:r>
      <w:r w:rsidR="00A92476">
        <w:rPr>
          <w:rFonts w:hAnsi="Times New Roman" w:ascii="Times New Roman"/>
        </w:rPr>
        <w:t>, u odsutnosti</w:t>
      </w:r>
      <w:r w:rsidR="0029593A">
        <w:rPr>
          <w:rFonts w:hAnsi="Times New Roman" w:ascii="Times New Roman"/>
        </w:rPr>
        <w:t xml:space="preserve"> uredno pozvanog predlagatelja, a koji je podneskom od </w:t>
      </w:r>
      <w:r w:rsidR="00A46A73">
        <w:rPr>
          <w:rFonts w:hAnsi="Times New Roman" w:ascii="Times New Roman"/>
        </w:rPr>
        <w:t>5</w:t>
      </w:r>
      <w:r w:rsidR="0029593A">
        <w:rPr>
          <w:rFonts w:hAnsi="Times New Roman" w:ascii="Times New Roman"/>
        </w:rPr>
        <w:t xml:space="preserve">. </w:t>
      </w:r>
      <w:r w:rsidR="00A46A73">
        <w:rPr>
          <w:rFonts w:hAnsi="Times New Roman" w:ascii="Times New Roman"/>
        </w:rPr>
        <w:t>listopada</w:t>
      </w:r>
      <w:r w:rsidR="0029593A">
        <w:rPr>
          <w:rFonts w:hAnsi="Times New Roman" w:ascii="Times New Roman"/>
        </w:rPr>
        <w:t xml:space="preserve"> 2016. </w:t>
      </w:r>
      <w:r w:rsidR="00655480">
        <w:rPr>
          <w:rFonts w:hAnsi="Times New Roman" w:ascii="Times New Roman"/>
        </w:rPr>
        <w:t>dostavio raspoložive</w:t>
      </w:r>
      <w:r w:rsidR="00AB1936">
        <w:rPr>
          <w:rFonts w:hAnsi="Times New Roman" w:ascii="Times New Roman"/>
        </w:rPr>
        <w:t xml:space="preserve"> podatke za dužnika i to </w:t>
      </w:r>
      <w:r w:rsidR="001756A4">
        <w:rPr>
          <w:rFonts w:hAnsi="Times New Roman" w:ascii="Times New Roman"/>
        </w:rPr>
        <w:t>potvrd</w:t>
      </w:r>
      <w:r w:rsidR="00A46A73">
        <w:rPr>
          <w:rFonts w:hAnsi="Times New Roman" w:ascii="Times New Roman"/>
        </w:rPr>
        <w:t xml:space="preserve">u </w:t>
      </w:r>
      <w:r w:rsidR="001756A4">
        <w:rPr>
          <w:rFonts w:hAnsi="Times New Roman" w:ascii="Times New Roman"/>
        </w:rPr>
        <w:t xml:space="preserve">o blokadi računa i novčanih sredstava ovršenika, </w:t>
      </w:r>
      <w:r w:rsidR="00A46A73">
        <w:rPr>
          <w:rFonts w:hAnsi="Times New Roman" w:ascii="Times New Roman"/>
        </w:rPr>
        <w:t>za dužnika nije pristupio nitko. Uvidom u dostavljenu potvrdu utvrđeno je da isti na dan 27. rujna 2016. ima evidentirano 368 dana neprekidne blokade, te nepodmirene obveze iznose 2.801.068,34 kn.</w:t>
      </w:r>
    </w:p>
    <w:p w:rsidRDefault="00A46A73" w:rsidP="00F008B0" w:rsidR="00A46A73">
      <w:pPr>
        <w:ind w:firstLine="720"/>
        <w:jc w:val="both"/>
        <w:rPr>
          <w:rFonts w:hAnsi="Times New Roman" w:ascii="Times New Roman"/>
        </w:rPr>
      </w:pPr>
    </w:p>
    <w:p w:rsidRDefault="00A46A73" w:rsidP="00F008B0" w:rsidR="00A46A73">
      <w:pPr>
        <w:ind w:firstLine="720"/>
        <w:jc w:val="both"/>
        <w:rPr>
          <w:rFonts w:hAnsi="Times New Roman" w:ascii="Times New Roman"/>
        </w:rPr>
      </w:pPr>
      <w:r>
        <w:rPr>
          <w:rFonts w:hAnsi="Times New Roman" w:ascii="Times New Roman"/>
        </w:rPr>
        <w:lastRenderedPageBreak/>
        <w:t xml:space="preserve">Rješenjem poslovni broj gornji od 31. listopada 2016. imenovan je privremeni stečajni upravitelj radi ispitivanja da li se imovinom dužnika mogu namiriti troškovi postupka. </w:t>
      </w:r>
    </w:p>
    <w:p w:rsidRDefault="00A46A73" w:rsidP="00F008B0" w:rsidR="00A46A73">
      <w:pPr>
        <w:ind w:firstLine="720"/>
        <w:jc w:val="both"/>
        <w:rPr>
          <w:rFonts w:hAnsi="Times New Roman" w:ascii="Times New Roman"/>
        </w:rPr>
      </w:pPr>
    </w:p>
    <w:p w:rsidRDefault="00A46A73" w:rsidP="00F008B0" w:rsidR="00A46A73">
      <w:pPr>
        <w:ind w:firstLine="720"/>
        <w:jc w:val="both"/>
        <w:rPr>
          <w:rFonts w:hAnsi="Times New Roman" w:ascii="Times New Roman"/>
        </w:rPr>
      </w:pPr>
      <w:r>
        <w:rPr>
          <w:rFonts w:hAnsi="Times New Roman" w:ascii="Times New Roman"/>
        </w:rPr>
        <w:t>Privremeni stečajni upravitelj je 1. prosinca 2016. dostavio izvješće, te 14. ožujka 2017. dopunsko izvješće, a koja su objavljena na e-Oglasnoj ploči suda. Na ročištu održanom 20. ožujka 2017. privremeni stečajni upravitelj je sukladno novim saznanjima, a budući da na nekretnini dužnika postoji izlučno pravo, dodao da osim te nekretnine dužnik nema druge imovine iz koje bi se mogli namiriti troškovi stečajnog postupka. Daljnjim dopunskim izvješćem od 18. travnja 2017., koje je objavljeno na e-Oglasnoj ploči</w:t>
      </w:r>
      <w:r w:rsidR="00E043B4">
        <w:rPr>
          <w:rFonts w:hAnsi="Times New Roman" w:ascii="Times New Roman"/>
        </w:rPr>
        <w:t xml:space="preserve"> stečajni upravitelj je iznio da dužnik nema imovine, te predložio da sud pozove osobe koje imaju pravni interes za provođenje stečajnog postupka nad dužnikom na uplatu iznosa od 35.300,00 kn na ime predujma za namirenje troškova prethodnog i otvorenog stečajnog postupka. </w:t>
      </w:r>
    </w:p>
    <w:p w:rsidRDefault="00E043B4" w:rsidP="00F008B0" w:rsidR="00E043B4">
      <w:pPr>
        <w:ind w:firstLine="720"/>
        <w:jc w:val="both"/>
        <w:rPr>
          <w:rFonts w:hAnsi="Times New Roman" w:ascii="Times New Roman"/>
        </w:rPr>
      </w:pPr>
    </w:p>
    <w:p w:rsidRDefault="005A0446" w:rsidP="005A0446" w:rsidR="005A0446">
      <w:pPr>
        <w:ind w:firstLine="720"/>
        <w:jc w:val="both"/>
        <w:rPr>
          <w:rFonts w:hAnsi="Times New Roman" w:ascii="Times New Roman"/>
        </w:rPr>
      </w:pPr>
      <w:r>
        <w:rPr>
          <w:rFonts w:hAnsi="Times New Roman" w:ascii="Times New Roman"/>
        </w:rPr>
        <w:t xml:space="preserve">Dakle iz navedenog proizlazi da imovina dužnika </w:t>
      </w:r>
      <w:r w:rsidRPr="005A0446">
        <w:rPr>
          <w:rFonts w:hAnsi="Times New Roman" w:ascii="Times New Roman"/>
        </w:rPr>
        <w:t>BIROCENTAR d.o.o., Zagreb</w:t>
      </w:r>
      <w:r>
        <w:rPr>
          <w:rFonts w:hAnsi="Times New Roman" w:ascii="Times New Roman"/>
        </w:rPr>
        <w:t xml:space="preserve">, nije dovoljna ni  za namirenje troškova stečajnog postupka. Sukladno odredbi čl. 133. SZ-a stečajni upravitelj je dužan i nakon zaključenja stečajnog postupka zastupati stečajnu masu, odnosno nakon zaključenja stečajnog postupka i brisanja dužnika, u ime i za račun stečajne mase voditi parnice radi unovčenja imovine koja u nju ulazi, te ako se ispune pretpostavke iz čl. 289. st. 1. SZ-a, sud će odrediti nastavljanje postupka radi naknadne diobe. </w:t>
      </w:r>
    </w:p>
    <w:p w:rsidRDefault="00A46A73" w:rsidP="00F008B0" w:rsidR="00A46A73">
      <w:pPr>
        <w:ind w:firstLine="720"/>
        <w:jc w:val="both"/>
        <w:rPr>
          <w:rFonts w:hAnsi="Times New Roman" w:ascii="Times New Roman"/>
        </w:rPr>
      </w:pPr>
    </w:p>
    <w:p w:rsidRDefault="00B02D87" w:rsidP="000C3F20" w:rsidR="000C3F20">
      <w:pPr>
        <w:ind w:firstLine="720"/>
        <w:jc w:val="both"/>
        <w:rPr>
          <w:rFonts w:hAnsi="Times New Roman" w:ascii="Times New Roman"/>
        </w:rPr>
      </w:pPr>
      <w:r>
        <w:rPr>
          <w:rFonts w:hAnsi="Times New Roman" w:ascii="Times New Roman"/>
        </w:rPr>
        <w:t>Rješenjem ovog suda poslovni broj St-</w:t>
      </w:r>
      <w:r w:rsidR="005A0446">
        <w:rPr>
          <w:rFonts w:hAnsi="Times New Roman" w:ascii="Times New Roman"/>
        </w:rPr>
        <w:t>1550</w:t>
      </w:r>
      <w:r w:rsidR="00AB1936">
        <w:rPr>
          <w:rFonts w:hAnsi="Times New Roman" w:ascii="Times New Roman"/>
        </w:rPr>
        <w:t>/15</w:t>
      </w:r>
      <w:r>
        <w:rPr>
          <w:rFonts w:hAnsi="Times New Roman" w:ascii="Times New Roman"/>
        </w:rPr>
        <w:t xml:space="preserve"> od </w:t>
      </w:r>
      <w:r w:rsidR="005A0446">
        <w:rPr>
          <w:rFonts w:hAnsi="Times New Roman" w:ascii="Times New Roman"/>
        </w:rPr>
        <w:t>21</w:t>
      </w:r>
      <w:r>
        <w:rPr>
          <w:rFonts w:hAnsi="Times New Roman" w:ascii="Times New Roman"/>
        </w:rPr>
        <w:t xml:space="preserve">. </w:t>
      </w:r>
      <w:r w:rsidR="005A0446">
        <w:rPr>
          <w:rFonts w:hAnsi="Times New Roman" w:ascii="Times New Roman"/>
        </w:rPr>
        <w:t>travnja</w:t>
      </w:r>
      <w:r>
        <w:rPr>
          <w:rFonts w:hAnsi="Times New Roman" w:ascii="Times New Roman"/>
        </w:rPr>
        <w:t xml:space="preserve"> 201</w:t>
      </w:r>
      <w:r w:rsidR="005A0446">
        <w:rPr>
          <w:rFonts w:hAnsi="Times New Roman" w:ascii="Times New Roman"/>
        </w:rPr>
        <w:t>7</w:t>
      </w:r>
      <w:r>
        <w:rPr>
          <w:rFonts w:hAnsi="Times New Roman" w:ascii="Times New Roman"/>
        </w:rPr>
        <w:t xml:space="preserve">. pozvane su osobe koje imaju pravni interes za provedbom stečajnog postupka nad dužnikom da u roku 15 dana od objave rješenja uplate iznos od </w:t>
      </w:r>
      <w:r w:rsidR="005A0446">
        <w:rPr>
          <w:rFonts w:hAnsi="Times New Roman" w:ascii="Times New Roman"/>
        </w:rPr>
        <w:t>35</w:t>
      </w:r>
      <w:r>
        <w:rPr>
          <w:rFonts w:hAnsi="Times New Roman" w:ascii="Times New Roman"/>
        </w:rPr>
        <w:t>.</w:t>
      </w:r>
      <w:r w:rsidR="005A0446">
        <w:rPr>
          <w:rFonts w:hAnsi="Times New Roman" w:ascii="Times New Roman"/>
        </w:rPr>
        <w:t>3</w:t>
      </w:r>
      <w:r>
        <w:rPr>
          <w:rFonts w:hAnsi="Times New Roman" w:ascii="Times New Roman"/>
        </w:rPr>
        <w:t>00,00 kn na ime predujma za namirenje troškova pre</w:t>
      </w:r>
      <w:r w:rsidR="00E023B6">
        <w:rPr>
          <w:rFonts w:hAnsi="Times New Roman" w:ascii="Times New Roman"/>
        </w:rPr>
        <w:t>t</w:t>
      </w:r>
      <w:r>
        <w:rPr>
          <w:rFonts w:hAnsi="Times New Roman" w:ascii="Times New Roman"/>
        </w:rPr>
        <w:t>hodnog i otvorenog stečajnog postupka, uz upozorenje da ukoliko predujam ne bude uplaćen u određenom roku, sud će donijeti rješenje o otvaranju i zaključenju stečajnog postupka</w:t>
      </w:r>
      <w:r w:rsidR="000C3F20">
        <w:rPr>
          <w:rFonts w:hAnsi="Times New Roman" w:ascii="Times New Roman"/>
        </w:rPr>
        <w:t xml:space="preserve">. Navedeno rješenje objavljeno je na e-Oglasnoj ploči ovog suda </w:t>
      </w:r>
      <w:r w:rsidR="005A0446">
        <w:rPr>
          <w:rFonts w:hAnsi="Times New Roman" w:ascii="Times New Roman"/>
        </w:rPr>
        <w:t>21</w:t>
      </w:r>
      <w:r w:rsidR="000C3F20">
        <w:rPr>
          <w:rFonts w:hAnsi="Times New Roman" w:ascii="Times New Roman"/>
        </w:rPr>
        <w:t xml:space="preserve">. </w:t>
      </w:r>
      <w:r w:rsidR="005A0446">
        <w:rPr>
          <w:rFonts w:hAnsi="Times New Roman" w:ascii="Times New Roman"/>
        </w:rPr>
        <w:t>travnja</w:t>
      </w:r>
      <w:r w:rsidR="00AB1936">
        <w:rPr>
          <w:rFonts w:hAnsi="Times New Roman" w:ascii="Times New Roman"/>
        </w:rPr>
        <w:t xml:space="preserve"> </w:t>
      </w:r>
      <w:r w:rsidR="000C3F20">
        <w:rPr>
          <w:rFonts w:hAnsi="Times New Roman" w:ascii="Times New Roman"/>
        </w:rPr>
        <w:t>201</w:t>
      </w:r>
      <w:r w:rsidR="005A0446">
        <w:rPr>
          <w:rFonts w:hAnsi="Times New Roman" w:ascii="Times New Roman"/>
        </w:rPr>
        <w:t>7</w:t>
      </w:r>
      <w:r w:rsidR="000C3F20">
        <w:rPr>
          <w:rFonts w:hAnsi="Times New Roman" w:ascii="Times New Roman"/>
        </w:rPr>
        <w:t>., te provjerom kod računovodstva suda utvrđeno da traženi predujam  nije uplaćen.</w:t>
      </w:r>
    </w:p>
    <w:p w:rsidRDefault="0029593A" w:rsidP="0048728D" w:rsidR="0029593A">
      <w:pPr>
        <w:ind w:firstLine="720"/>
        <w:jc w:val="both"/>
        <w:rPr>
          <w:rFonts w:hAnsi="Times New Roman" w:ascii="Times New Roman"/>
        </w:rPr>
      </w:pPr>
      <w:r>
        <w:rPr>
          <w:rFonts w:hAnsi="Times New Roman" w:ascii="Times New Roman"/>
        </w:rPr>
        <w:t xml:space="preserve"> </w:t>
      </w:r>
    </w:p>
    <w:p w:rsidRDefault="001115CA" w:rsidP="00F56224" w:rsidR="001115CA" w:rsidRPr="001115CA">
      <w:pPr>
        <w:ind w:firstLine="720"/>
        <w:jc w:val="both"/>
        <w:rPr>
          <w:rFonts w:hAnsi="Times New Roman" w:ascii="Times New Roman"/>
        </w:rPr>
      </w:pPr>
      <w:r w:rsidRPr="001115CA">
        <w:rPr>
          <w:rFonts w:hAnsi="Times New Roman" w:ascii="Times New Roman"/>
        </w:rPr>
        <w:t xml:space="preserve">Prema odredbi čl. </w:t>
      </w:r>
      <w:r w:rsidR="00F56224">
        <w:rPr>
          <w:rFonts w:hAnsi="Times New Roman" w:ascii="Times New Roman"/>
        </w:rPr>
        <w:t>5</w:t>
      </w:r>
      <w:r w:rsidRPr="001115CA">
        <w:rPr>
          <w:rFonts w:hAnsi="Times New Roman" w:ascii="Times New Roman"/>
        </w:rPr>
        <w:t>. st. 1. i 2. SZ-a  stečajni postupak se može otvoriti samo ako se utvrdi postojanje kojeg od Zakonom predviđenih stečajnih razloga, a stečajni su razlozi nesposobnost za plaćanje i prezaduženost. U ovom postupku nedvojbeno je utvrđeno postojanje stečajnog r</w:t>
      </w:r>
      <w:r w:rsidR="00F56224">
        <w:rPr>
          <w:rFonts w:hAnsi="Times New Roman" w:ascii="Times New Roman"/>
        </w:rPr>
        <w:t>azloga nesposobnost za plaćanje sukladno čl. 6. st. 2. i 4. SZ-a.</w:t>
      </w:r>
    </w:p>
    <w:p w:rsidRDefault="001115CA" w:rsidP="00A20210" w:rsidR="001115CA" w:rsidRPr="001115CA">
      <w:pPr>
        <w:jc w:val="both"/>
        <w:rPr>
          <w:rFonts w:hAnsi="Times New Roman" w:ascii="Times New Roman"/>
        </w:rPr>
      </w:pPr>
    </w:p>
    <w:p w:rsidRDefault="001115CA" w:rsidP="001115CA" w:rsidR="00F56224">
      <w:pPr>
        <w:ind w:firstLine="720"/>
        <w:jc w:val="both"/>
        <w:rPr>
          <w:rFonts w:hAnsi="Times New Roman" w:ascii="Times New Roman"/>
        </w:rPr>
      </w:pPr>
      <w:r w:rsidRPr="001115CA">
        <w:rPr>
          <w:rFonts w:hAnsi="Times New Roman" w:ascii="Times New Roman"/>
        </w:rPr>
        <w:t xml:space="preserve"> Odredb</w:t>
      </w:r>
      <w:r w:rsidR="00F56224">
        <w:rPr>
          <w:rFonts w:hAnsi="Times New Roman" w:ascii="Times New Roman"/>
        </w:rPr>
        <w:t>om</w:t>
      </w:r>
      <w:r w:rsidRPr="001115CA">
        <w:rPr>
          <w:rFonts w:hAnsi="Times New Roman" w:ascii="Times New Roman"/>
        </w:rPr>
        <w:t xml:space="preserve"> čl. </w:t>
      </w:r>
      <w:r w:rsidR="00F56224">
        <w:rPr>
          <w:rFonts w:hAnsi="Times New Roman" w:ascii="Times New Roman"/>
        </w:rPr>
        <w:t>132</w:t>
      </w:r>
      <w:r w:rsidRPr="001115CA">
        <w:rPr>
          <w:rFonts w:hAnsi="Times New Roman" w:ascii="Times New Roman"/>
        </w:rPr>
        <w:t xml:space="preserve"> st. 1 SZ-a propis</w:t>
      </w:r>
      <w:r w:rsidR="00F56224">
        <w:rPr>
          <w:rFonts w:hAnsi="Times New Roman" w:ascii="Times New Roman"/>
        </w:rPr>
        <w:t xml:space="preserve">ano je </w:t>
      </w:r>
      <w:r w:rsidRPr="001115CA">
        <w:rPr>
          <w:rFonts w:hAnsi="Times New Roman" w:ascii="Times New Roman"/>
        </w:rPr>
        <w:t xml:space="preserve">da </w:t>
      </w:r>
      <w:r w:rsidR="00F56224">
        <w:rPr>
          <w:rFonts w:hAnsi="Times New Roman" w:ascii="Times New Roman"/>
        </w:rPr>
        <w:t>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w:t>
      </w:r>
      <w:r w:rsidR="000C3F20">
        <w:rPr>
          <w:rFonts w:hAnsi="Times New Roman" w:ascii="Times New Roman"/>
        </w:rPr>
        <w:t xml:space="preserve"> St. 2. istog čl. propisano je da ako osobe iz st. 1. tog čl. ne predujmi traženi iznos, sud će donijeti rješenje o otvaranju i zaključenju stečajnog postupka</w:t>
      </w:r>
      <w:r w:rsidR="00906D58">
        <w:rPr>
          <w:rFonts w:hAnsi="Times New Roman" w:ascii="Times New Roman"/>
        </w:rPr>
        <w:t>, a na izbor i imenovanje stečajnog upravitelja na odgov</w:t>
      </w:r>
      <w:r w:rsidR="00BE2B16">
        <w:rPr>
          <w:rFonts w:hAnsi="Times New Roman" w:ascii="Times New Roman"/>
        </w:rPr>
        <w:t>a</w:t>
      </w:r>
      <w:r w:rsidR="00906D58">
        <w:rPr>
          <w:rFonts w:hAnsi="Times New Roman" w:ascii="Times New Roman"/>
        </w:rPr>
        <w:t>rajući se način primjenjuju odre</w:t>
      </w:r>
      <w:r w:rsidR="00BE2B16">
        <w:rPr>
          <w:rFonts w:hAnsi="Times New Roman" w:ascii="Times New Roman"/>
        </w:rPr>
        <w:t>d</w:t>
      </w:r>
      <w:r w:rsidR="00906D58">
        <w:rPr>
          <w:rFonts w:hAnsi="Times New Roman" w:ascii="Times New Roman"/>
        </w:rPr>
        <w:t>be o izboru i imenovanju stečajnog upravitelja u skraćenom stečajnom postupku. St. 3. tog čl. propisano je da</w:t>
      </w:r>
      <w:r w:rsidR="00AC7B2F">
        <w:rPr>
          <w:rFonts w:hAnsi="Times New Roman" w:ascii="Times New Roman"/>
        </w:rPr>
        <w:t xml:space="preserve"> će se rješenje iz st. 1. i 2. </w:t>
      </w:r>
      <w:r w:rsidR="00906D58">
        <w:rPr>
          <w:rFonts w:hAnsi="Times New Roman" w:ascii="Times New Roman"/>
        </w:rPr>
        <w:t xml:space="preserve">objaviti na mrežnoj stranici e-Oglasna ploča sudova istog dana kad je doneseno dok je st. 4. propisano da u slučaju iz st. 2. tog čl. postupak se neće provoditi i na odgovarajući će se način primijeniti odredbe čl. 286. do 292. SZ-a. </w:t>
      </w:r>
    </w:p>
    <w:p w:rsidRDefault="00F524AB" w:rsidP="001115CA" w:rsidR="00F524AB">
      <w:pPr>
        <w:ind w:firstLine="720"/>
        <w:jc w:val="both"/>
        <w:rPr>
          <w:rFonts w:hAnsi="Times New Roman" w:ascii="Times New Roman"/>
        </w:rPr>
      </w:pPr>
    </w:p>
    <w:p w:rsidRDefault="00F524AB" w:rsidP="001115CA" w:rsidR="00F524AB">
      <w:pPr>
        <w:ind w:firstLine="720"/>
        <w:jc w:val="both"/>
        <w:rPr>
          <w:rFonts w:hAnsi="Times New Roman" w:ascii="Times New Roman"/>
        </w:rPr>
      </w:pPr>
    </w:p>
    <w:p w:rsidRDefault="00906D58" w:rsidP="001115CA" w:rsidR="00906D58">
      <w:pPr>
        <w:ind w:firstLine="720"/>
        <w:jc w:val="both"/>
        <w:rPr>
          <w:rFonts w:hAnsi="Times New Roman" w:ascii="Times New Roman"/>
        </w:rPr>
      </w:pPr>
    </w:p>
    <w:p w:rsidRDefault="00906D58" w:rsidP="001115CA" w:rsidR="00906D58" w:rsidRPr="00E66842">
      <w:pPr>
        <w:ind w:firstLine="720"/>
        <w:jc w:val="both"/>
        <w:rPr>
          <w:rFonts w:hAnsi="Times New Roman" w:ascii="Times New Roman"/>
          <w:color w:val="FF0000"/>
        </w:rPr>
      </w:pPr>
      <w:r>
        <w:rPr>
          <w:rFonts w:hAnsi="Times New Roman" w:ascii="Times New Roman"/>
        </w:rPr>
        <w:lastRenderedPageBreak/>
        <w:t>Slijedom iznesenog, a temeljem čl. 132. u svezi čl. 12. i 286. SZ-a odlučeno je kao pod toč.</w:t>
      </w:r>
      <w:r w:rsidR="00E56EAA">
        <w:rPr>
          <w:rFonts w:hAnsi="Times New Roman" w:ascii="Times New Roman"/>
        </w:rPr>
        <w:t xml:space="preserve"> I. do IV. izreke rješenja.</w:t>
      </w:r>
      <w:r w:rsidR="00AC7B2F">
        <w:rPr>
          <w:rFonts w:hAnsi="Times New Roman" w:ascii="Times New Roman"/>
        </w:rPr>
        <w:t xml:space="preserve"> </w:t>
      </w:r>
      <w:r w:rsidR="00AC7B2F" w:rsidRPr="00730E81">
        <w:rPr>
          <w:rFonts w:hAnsi="Times New Roman" w:ascii="Times New Roman"/>
        </w:rPr>
        <w:t xml:space="preserve">Stečajni upravitelj je izabran metodom slučajnog odabira. </w:t>
      </w:r>
    </w:p>
    <w:p w:rsidRDefault="00A20210" w:rsidP="00503749" w:rsidR="00A20210" w:rsidRPr="001115CA">
      <w:pPr>
        <w:jc w:val="both"/>
        <w:rPr>
          <w:rFonts w:hAnsi="Times New Roman" w:ascii="Times New Roman"/>
        </w:rPr>
      </w:pPr>
    </w:p>
    <w:p w:rsidRDefault="001115CA" w:rsidP="001115CA" w:rsidR="001115CA" w:rsidRPr="00730E81">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F524AB">
        <w:rPr>
          <w:rFonts w:hAnsi="Times New Roman" w:ascii="Times New Roman"/>
        </w:rPr>
        <w:t>31</w:t>
      </w:r>
      <w:r w:rsidRPr="00730E81">
        <w:rPr>
          <w:rFonts w:hAnsi="Times New Roman" w:ascii="Times New Roman"/>
        </w:rPr>
        <w:t xml:space="preserve">. </w:t>
      </w:r>
      <w:r w:rsidR="00A20210" w:rsidRPr="00730E81">
        <w:rPr>
          <w:rFonts w:hAnsi="Times New Roman" w:ascii="Times New Roman"/>
        </w:rPr>
        <w:t>s</w:t>
      </w:r>
      <w:r w:rsidR="00F524AB">
        <w:rPr>
          <w:rFonts w:hAnsi="Times New Roman" w:ascii="Times New Roman"/>
        </w:rPr>
        <w:t>vibnja</w:t>
      </w:r>
      <w:r w:rsidRPr="00730E81">
        <w:rPr>
          <w:rFonts w:hAnsi="Times New Roman" w:ascii="Times New Roman"/>
        </w:rPr>
        <w:t xml:space="preserve"> 201</w:t>
      </w:r>
      <w:r w:rsidR="00AC7B2F" w:rsidRPr="00730E81">
        <w:rPr>
          <w:rFonts w:hAnsi="Times New Roman" w:ascii="Times New Roman"/>
        </w:rPr>
        <w:t>7</w:t>
      </w:r>
      <w:r w:rsidRPr="00730E81">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BE2B16">
        <w:rPr>
          <w:rFonts w:hAnsi="Times New Roman" w:ascii="Times New Roman"/>
        </w:rPr>
        <w:t>, v.r.</w:t>
      </w:r>
    </w:p>
    <w:p w:rsidRDefault="00BE2B16" w:rsidP="003D1C43" w:rsidR="00BE2B16">
      <w:pPr>
        <w:ind w:firstLine="720"/>
        <w:jc w:val="right"/>
        <w:rPr>
          <w:rFonts w:hAnsi="Times New Roman" w:ascii="Times New Roman"/>
        </w:rPr>
      </w:pPr>
    </w:p>
    <w:p w:rsidRDefault="00BE2B16" w:rsidP="003D1C43" w:rsidR="00BE2B16">
      <w:pPr>
        <w:ind w:firstLine="720"/>
        <w:jc w:val="right"/>
        <w:rPr>
          <w:rFonts w:hAnsi="Times New Roman" w:ascii="Times New Roman"/>
        </w:rPr>
      </w:pPr>
      <w:r>
        <w:rPr>
          <w:rFonts w:hAnsi="Times New Roman" w:ascii="Times New Roman"/>
        </w:rPr>
        <w:t>Za točnost otpravka-</w:t>
      </w:r>
    </w:p>
    <w:p w:rsidRDefault="00BE2B16" w:rsidP="003D1C43" w:rsidR="00BE2B16">
      <w:pPr>
        <w:ind w:firstLine="720"/>
        <w:jc w:val="right"/>
        <w:rPr>
          <w:rFonts w:hAnsi="Times New Roman" w:ascii="Times New Roman"/>
        </w:rPr>
      </w:pPr>
      <w:r>
        <w:rPr>
          <w:rFonts w:hAnsi="Times New Roman" w:ascii="Times New Roman"/>
        </w:rPr>
        <w:t>Ovlašteni službenik:</w:t>
      </w:r>
    </w:p>
    <w:p w:rsidRDefault="00BE2B16" w:rsidP="003D1C43" w:rsidR="00BE2B16">
      <w:pPr>
        <w:ind w:firstLine="720"/>
        <w:jc w:val="right"/>
        <w:rPr>
          <w:rFonts w:hAnsi="Times New Roman" w:ascii="Times New Roman"/>
        </w:rPr>
      </w:pPr>
      <w:r>
        <w:rPr>
          <w:rFonts w:hAnsi="Times New Roman" w:ascii="Times New Roman"/>
        </w:rPr>
        <w:t>Žana Livaja</w:t>
      </w:r>
    </w:p>
    <w:p w:rsidRDefault="00836EE2" w:rsidP="003D1C43" w:rsidR="00836EE2"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30958" w:rsidP="00BE2B16" w:rsidR="00630958" w:rsidRPr="00630958">
      <w:pPr>
        <w:pStyle w:val="Odlomakpopisa"/>
        <w:ind w:left="1080"/>
        <w:jc w:val="both"/>
        <w:rPr>
          <w:rFonts w:hAnsi="Times New Roman" w:ascii="Times New Roman"/>
        </w:rPr>
      </w:pPr>
    </w:p>
    <w:sectPr w:rsidSect="00F524AB" w:rsidR="00630958" w:rsidRPr="00630958">
      <w:headerReference w:type="even" r:id="rId11"/>
      <w:headerReference w:type="default" r:id="rId12"/>
      <w:pgSz w:code="9" w:h="16838" w:w="11906"/>
      <w:pgMar w:gutter="0" w:footer="720" w:header="720" w:left="1418" w:bottom="1418" w:right="1418" w:top="1135"/>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2B16">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A46A73" w:rsidRPr="00A46A73">
      <w:rPr>
        <w:rFonts w:hAnsi="Times New Roman" w:ascii="Times New Roman"/>
      </w:rPr>
      <w:t>1550/15-31</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3339"/>
    <w:rsid w:val="00004314"/>
    <w:rsid w:val="0000736B"/>
    <w:rsid w:val="00034BB1"/>
    <w:rsid w:val="0004277D"/>
    <w:rsid w:val="000447BA"/>
    <w:rsid w:val="00046A4F"/>
    <w:rsid w:val="00046AF9"/>
    <w:rsid w:val="0006036C"/>
    <w:rsid w:val="00072634"/>
    <w:rsid w:val="000818FB"/>
    <w:rsid w:val="00081DEC"/>
    <w:rsid w:val="000925C5"/>
    <w:rsid w:val="000A297D"/>
    <w:rsid w:val="000B1278"/>
    <w:rsid w:val="000C3F20"/>
    <w:rsid w:val="000C5116"/>
    <w:rsid w:val="000C6183"/>
    <w:rsid w:val="001056B0"/>
    <w:rsid w:val="001115CA"/>
    <w:rsid w:val="001314E4"/>
    <w:rsid w:val="001756A4"/>
    <w:rsid w:val="00180A62"/>
    <w:rsid w:val="00192133"/>
    <w:rsid w:val="001B052B"/>
    <w:rsid w:val="001B54F2"/>
    <w:rsid w:val="001D5EB3"/>
    <w:rsid w:val="001E12C7"/>
    <w:rsid w:val="001E35B4"/>
    <w:rsid w:val="001F099E"/>
    <w:rsid w:val="001F6418"/>
    <w:rsid w:val="001F667D"/>
    <w:rsid w:val="00200D53"/>
    <w:rsid w:val="002236A7"/>
    <w:rsid w:val="00226E8F"/>
    <w:rsid w:val="00231C0F"/>
    <w:rsid w:val="002343E1"/>
    <w:rsid w:val="002458DD"/>
    <w:rsid w:val="002558C5"/>
    <w:rsid w:val="002575A9"/>
    <w:rsid w:val="00286107"/>
    <w:rsid w:val="0029593A"/>
    <w:rsid w:val="002A192F"/>
    <w:rsid w:val="002A3EC8"/>
    <w:rsid w:val="002F043B"/>
    <w:rsid w:val="002F2321"/>
    <w:rsid w:val="0031523D"/>
    <w:rsid w:val="00320B08"/>
    <w:rsid w:val="0032226F"/>
    <w:rsid w:val="003349AD"/>
    <w:rsid w:val="00334E00"/>
    <w:rsid w:val="003365D2"/>
    <w:rsid w:val="003811DD"/>
    <w:rsid w:val="003812AA"/>
    <w:rsid w:val="003A3476"/>
    <w:rsid w:val="003A572A"/>
    <w:rsid w:val="003D1C43"/>
    <w:rsid w:val="003D2785"/>
    <w:rsid w:val="003E01D6"/>
    <w:rsid w:val="003F3EBF"/>
    <w:rsid w:val="003F5409"/>
    <w:rsid w:val="00400CE0"/>
    <w:rsid w:val="00405622"/>
    <w:rsid w:val="00411F09"/>
    <w:rsid w:val="00417564"/>
    <w:rsid w:val="004301C7"/>
    <w:rsid w:val="00447E54"/>
    <w:rsid w:val="00464385"/>
    <w:rsid w:val="004661FF"/>
    <w:rsid w:val="00466D65"/>
    <w:rsid w:val="0048728D"/>
    <w:rsid w:val="00491637"/>
    <w:rsid w:val="004B7D02"/>
    <w:rsid w:val="004D38B6"/>
    <w:rsid w:val="00500B0C"/>
    <w:rsid w:val="00503749"/>
    <w:rsid w:val="00513210"/>
    <w:rsid w:val="0051510F"/>
    <w:rsid w:val="0054026A"/>
    <w:rsid w:val="0054065D"/>
    <w:rsid w:val="005423FE"/>
    <w:rsid w:val="00542F1A"/>
    <w:rsid w:val="00544A34"/>
    <w:rsid w:val="005456B7"/>
    <w:rsid w:val="00546775"/>
    <w:rsid w:val="00553312"/>
    <w:rsid w:val="00554A5C"/>
    <w:rsid w:val="00556E13"/>
    <w:rsid w:val="00560F56"/>
    <w:rsid w:val="005611C1"/>
    <w:rsid w:val="00562CF8"/>
    <w:rsid w:val="00570F80"/>
    <w:rsid w:val="005809BA"/>
    <w:rsid w:val="00580EBD"/>
    <w:rsid w:val="005939C6"/>
    <w:rsid w:val="005A0446"/>
    <w:rsid w:val="005A30D9"/>
    <w:rsid w:val="005A4334"/>
    <w:rsid w:val="005A5847"/>
    <w:rsid w:val="005C4796"/>
    <w:rsid w:val="00630958"/>
    <w:rsid w:val="00637330"/>
    <w:rsid w:val="006375A3"/>
    <w:rsid w:val="006501F2"/>
    <w:rsid w:val="00655480"/>
    <w:rsid w:val="00676C0E"/>
    <w:rsid w:val="006C7F6C"/>
    <w:rsid w:val="006E12B0"/>
    <w:rsid w:val="006E1FD3"/>
    <w:rsid w:val="006E4748"/>
    <w:rsid w:val="007037CD"/>
    <w:rsid w:val="00705993"/>
    <w:rsid w:val="007077A1"/>
    <w:rsid w:val="00711C1F"/>
    <w:rsid w:val="00730E81"/>
    <w:rsid w:val="00735736"/>
    <w:rsid w:val="00737A4B"/>
    <w:rsid w:val="007849EC"/>
    <w:rsid w:val="00793CE7"/>
    <w:rsid w:val="00793E1F"/>
    <w:rsid w:val="007C72DF"/>
    <w:rsid w:val="007C7D76"/>
    <w:rsid w:val="007D0C17"/>
    <w:rsid w:val="007D3C43"/>
    <w:rsid w:val="007E4D02"/>
    <w:rsid w:val="007E6AC7"/>
    <w:rsid w:val="007E7B3F"/>
    <w:rsid w:val="007F2409"/>
    <w:rsid w:val="007F3339"/>
    <w:rsid w:val="007F5FA9"/>
    <w:rsid w:val="007F631F"/>
    <w:rsid w:val="0081479D"/>
    <w:rsid w:val="00825007"/>
    <w:rsid w:val="00830AD4"/>
    <w:rsid w:val="00836EE2"/>
    <w:rsid w:val="00861DDE"/>
    <w:rsid w:val="008709D2"/>
    <w:rsid w:val="00890661"/>
    <w:rsid w:val="008B4C87"/>
    <w:rsid w:val="008B57BD"/>
    <w:rsid w:val="008C5622"/>
    <w:rsid w:val="008D782F"/>
    <w:rsid w:val="008E0EF7"/>
    <w:rsid w:val="00901817"/>
    <w:rsid w:val="00906D58"/>
    <w:rsid w:val="009107AF"/>
    <w:rsid w:val="00917783"/>
    <w:rsid w:val="00926AB4"/>
    <w:rsid w:val="00940C93"/>
    <w:rsid w:val="009432E4"/>
    <w:rsid w:val="0094725F"/>
    <w:rsid w:val="0094799B"/>
    <w:rsid w:val="00965C09"/>
    <w:rsid w:val="009B0EAB"/>
    <w:rsid w:val="009B4D5A"/>
    <w:rsid w:val="009C17C9"/>
    <w:rsid w:val="009C2E2C"/>
    <w:rsid w:val="009E6208"/>
    <w:rsid w:val="00A05200"/>
    <w:rsid w:val="00A20210"/>
    <w:rsid w:val="00A262E2"/>
    <w:rsid w:val="00A27C87"/>
    <w:rsid w:val="00A3091F"/>
    <w:rsid w:val="00A42972"/>
    <w:rsid w:val="00A46A73"/>
    <w:rsid w:val="00A47BCA"/>
    <w:rsid w:val="00A76042"/>
    <w:rsid w:val="00A92476"/>
    <w:rsid w:val="00AA2646"/>
    <w:rsid w:val="00AB1936"/>
    <w:rsid w:val="00AB59EB"/>
    <w:rsid w:val="00AB77C2"/>
    <w:rsid w:val="00AC3636"/>
    <w:rsid w:val="00AC7B2F"/>
    <w:rsid w:val="00AD105D"/>
    <w:rsid w:val="00AE5700"/>
    <w:rsid w:val="00AF424C"/>
    <w:rsid w:val="00AF7971"/>
    <w:rsid w:val="00B02BF5"/>
    <w:rsid w:val="00B02D87"/>
    <w:rsid w:val="00B07B8D"/>
    <w:rsid w:val="00B314E8"/>
    <w:rsid w:val="00B40B1F"/>
    <w:rsid w:val="00B46EF7"/>
    <w:rsid w:val="00B63CF5"/>
    <w:rsid w:val="00B65F6F"/>
    <w:rsid w:val="00B670B8"/>
    <w:rsid w:val="00B700D8"/>
    <w:rsid w:val="00B85CD3"/>
    <w:rsid w:val="00B90381"/>
    <w:rsid w:val="00BB7245"/>
    <w:rsid w:val="00BE2B16"/>
    <w:rsid w:val="00C07402"/>
    <w:rsid w:val="00C156FD"/>
    <w:rsid w:val="00C25A1D"/>
    <w:rsid w:val="00C3099F"/>
    <w:rsid w:val="00C41834"/>
    <w:rsid w:val="00C61CA0"/>
    <w:rsid w:val="00C77B87"/>
    <w:rsid w:val="00C92BB5"/>
    <w:rsid w:val="00CB732E"/>
    <w:rsid w:val="00CC057E"/>
    <w:rsid w:val="00CE253B"/>
    <w:rsid w:val="00CF1B38"/>
    <w:rsid w:val="00CF68C5"/>
    <w:rsid w:val="00D01F2C"/>
    <w:rsid w:val="00D071AA"/>
    <w:rsid w:val="00D24FF2"/>
    <w:rsid w:val="00D26884"/>
    <w:rsid w:val="00D35963"/>
    <w:rsid w:val="00D4710A"/>
    <w:rsid w:val="00D70195"/>
    <w:rsid w:val="00D73700"/>
    <w:rsid w:val="00D83C05"/>
    <w:rsid w:val="00D95AC7"/>
    <w:rsid w:val="00DA4813"/>
    <w:rsid w:val="00DA6303"/>
    <w:rsid w:val="00DA72F6"/>
    <w:rsid w:val="00DB05C7"/>
    <w:rsid w:val="00DB5BC1"/>
    <w:rsid w:val="00DB5D7C"/>
    <w:rsid w:val="00DC2885"/>
    <w:rsid w:val="00DE2309"/>
    <w:rsid w:val="00DF2519"/>
    <w:rsid w:val="00E023B6"/>
    <w:rsid w:val="00E043B4"/>
    <w:rsid w:val="00E16F5D"/>
    <w:rsid w:val="00E319FB"/>
    <w:rsid w:val="00E31AFD"/>
    <w:rsid w:val="00E56EAA"/>
    <w:rsid w:val="00E57739"/>
    <w:rsid w:val="00E57A13"/>
    <w:rsid w:val="00E66842"/>
    <w:rsid w:val="00E703FD"/>
    <w:rsid w:val="00E72FA9"/>
    <w:rsid w:val="00E93EA3"/>
    <w:rsid w:val="00EA5B3D"/>
    <w:rsid w:val="00EB4233"/>
    <w:rsid w:val="00EB6E7E"/>
    <w:rsid w:val="00EC6334"/>
    <w:rsid w:val="00ED5DE4"/>
    <w:rsid w:val="00EE23B8"/>
    <w:rsid w:val="00EF18D0"/>
    <w:rsid w:val="00F008B0"/>
    <w:rsid w:val="00F23363"/>
    <w:rsid w:val="00F24042"/>
    <w:rsid w:val="00F36606"/>
    <w:rsid w:val="00F40BFF"/>
    <w:rsid w:val="00F45317"/>
    <w:rsid w:val="00F47904"/>
    <w:rsid w:val="00F524AB"/>
    <w:rsid w:val="00F56224"/>
    <w:rsid w:val="00F7286D"/>
    <w:rsid w:val="00FA4EB2"/>
    <w:rsid w:val="00FB1C9C"/>
    <w:rsid w:val="00FC3737"/>
    <w:rsid w:val="00FC40FF"/>
    <w:rsid w:val="00FC553E"/>
    <w:rsid w:val="00FD77EA"/>
    <w:rsid w:val="00FE32DC"/>
    <w:rsid w:val="00FE565D"/>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BE2B16"/>
    <w:rPr>
      <w:color w:val="808080"/>
      <w:bdr w:space="0" w:sz="0" w:color="auto" w:val="none"/>
      <w:shd w:fill="auto" w:color="auto" w:val="clear"/>
    </w:rPr>
  </w:style>
  <w:style w:customStyle="true" w:styleId="eSPISCCParagraphDefaultFont" w:type="character">
    <w:name w:val="eSPIS_CC_Paragraph Default Font"/>
    <w:basedOn w:val="Zadanifontodlomka"/>
    <w:rsid w:val="00BE2B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B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E2B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B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BE2B16"/>
    <w:rPr>
      <w:color w:val="808080"/>
      <w:bdr w:color="auto" w:space="0" w:sz="0" w:val="none"/>
      <w:shd w:color="auto" w:fill="auto" w:val="clear"/>
    </w:rPr>
  </w:style>
  <w:style w:customStyle="1" w:styleId="eSPISCCParagraphDefaultFont" w:type="character">
    <w:name w:val="eSPIS_CC_Paragraph Default Font"/>
    <w:basedOn w:val="Zadanifontodlomka"/>
    <w:rsid w:val="00BE2B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B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E2B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B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2015.</izvorni_sadrzaj>
    <derivirana_varijabla naziv="DomainObject.Predmet.DatumOsnivanja_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St-1550/2015</izvorni_sadrzaj>
    <derivirana_varijabla naziv="DomainObject.Predmet.OznakaBroj_1">St-1550/2015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BIROCENTAR d.o.o.</izvorni_sadrzaj>
    <derivirana_varijabla naziv="DomainObject.Predmet.ProtustrankaFormated_1">  BIROCENTAR d.o.o.</derivirana_varijabla>
  </DomainObject.Predmet.ProtustrankaFormated>
  <DomainObject.Predmet.ProtustrankaFormatedOIB>
    <izvorni_sadrzaj>  BIROCENTAR d.o.o., OIB 96443202877</izvorni_sadrzaj>
    <derivirana_varijabla naziv="DomainObject.Predmet.ProtustrankaFormatedOIB_1">  BIROCENTAR d.o.o., OIB 96443202877</derivirana_varijabla>
  </DomainObject.Predmet.ProtustrankaFormatedOIB>
  <DomainObject.Predmet.ProtustrankaFormatedWithAdress>
    <izvorni_sadrzaj> BIROCENTAR d.o.o., Republike Austrije 15, 10000 Zagreb</izvorni_sadrzaj>
    <derivirana_varijabla naziv="DomainObject.Predmet.ProtustrankaFormatedWithAdress_1"> BIROCENTAR d.o.o., Republike Austrije 15, 10000 Zagreb</derivirana_varijabla>
  </DomainObject.Predmet.ProtustrankaFormatedWithAdress>
  <DomainObject.Predmet.ProtustrankaFormatedWithAdressOIB>
    <izvorni_sadrzaj> BIROCENTAR d.o.o., OIB 96443202877, Republike Austrije 15, 10000 Zagreb</izvorni_sadrzaj>
    <derivirana_varijabla naziv="DomainObject.Predmet.ProtustrankaFormatedWithAdressOIB_1"> BIROCENTAR d.o.o., OIB 96443202877, Republike Austrije 15, 10000 Zagreb</derivirana_varijabla>
  </DomainObject.Predmet.ProtustrankaFormatedWithAdressOIB>
  <DomainObject.Predmet.ProtustrankaWithAdress>
    <izvorni_sadrzaj>BIROCENTAR d.o.o. Republike Austrije 15, 10000 Zagreb</izvorni_sadrzaj>
    <derivirana_varijabla naziv="DomainObject.Predmet.ProtustrankaWithAdress_1">BIROCENTAR d.o.o. Republike Austrije 15, 10000 Zagreb</derivirana_varijabla>
  </DomainObject.Predmet.ProtustrankaWithAdress>
  <DomainObject.Predmet.ProtustrankaWithAdressOIB>
    <izvorni_sadrzaj>BIROCENTAR d.o.o., OIB 96443202877, Republike Austrije 15, 10000 Zagreb</izvorni_sadrzaj>
    <derivirana_varijabla naziv="DomainObject.Predmet.ProtustrankaWithAdressOIB_1">BIROCENTAR d.o.o., OIB 96443202877, Republike Austrije 15, 10000 Zagreb</derivirana_varijabla>
  </DomainObject.Predmet.ProtustrankaWithAdressOIB>
  <DomainObject.Predmet.ProtustrankaNazivFormated>
    <izvorni_sadrzaj>BIROCENTAR d.o.o.</izvorni_sadrzaj>
    <derivirana_varijabla naziv="DomainObject.Predmet.ProtustrankaNazivFormated_1">BIROCENTAR d.o.o.</derivirana_varijabla>
  </DomainObject.Predmet.ProtustrankaNazivFormated>
  <DomainObject.Predmet.ProtustrankaNazivFormatedOIB>
    <izvorni_sadrzaj>BIROCENTAR d.o.o., OIB 96443202877</izvorni_sadrzaj>
    <derivirana_varijabla naziv="DomainObject.Predmet.ProtustrankaNazivFormatedOIB_1">BIROCENTAR d.o.o., OIB 96443202877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BIROCENTAR d.o.o.</item>
    </izvorni_sadrzaj>
    <derivirana_varijabla naziv="DomainObject.Predmet.ProtuStrankaListFormated_1">
      <item>BIROCENTAR d.o.o.</item>
    </derivirana_varijabla>
  </DomainObject.Predmet.ProtuStrankaListFormated>
  <DomainObject.Predmet.ProtuStrankaListFormatedOIB>
    <izvorni_sadrzaj>
      <item>BIROCENTAR d.o.o., OIB 96443202877</item>
    </izvorni_sadrzaj>
    <derivirana_varijabla naziv="DomainObject.Predmet.ProtuStrankaListFormatedOIB_1">
      <item>BIROCENTAR d.o.o., OIB 96443202877</item>
    </derivirana_varijabla>
  </DomainObject.Predmet.ProtuStrankaListFormatedOIB>
  <DomainObject.Predmet.ProtuStrankaListFormatedWithAdress>
    <izvorni_sadrzaj>
      <item>BIROCENTAR d.o.o., Republike Austrije 15, 10000 Zagreb</item>
    </izvorni_sadrzaj>
    <derivirana_varijabla naziv="DomainObject.Predmet.ProtuStrankaListFormatedWithAdress_1">
      <item>BIROCENTAR d.o.o., Republike Austrije 15, 10000 Zagreb</item>
    </derivirana_varijabla>
  </DomainObject.Predmet.ProtuStrankaListFormatedWithAdress>
  <DomainObject.Predmet.ProtuStrankaListFormatedWithAdressOIB>
    <izvorni_sadrzaj>
      <item>BIROCENTAR d.o.o., OIB 96443202877, Republike Austrije 15, 10000 Zagreb</item>
    </izvorni_sadrzaj>
    <derivirana_varijabla naziv="DomainObject.Predmet.ProtuStrankaListFormatedWithAdressOIB_1">
      <item>BIROCENTAR d.o.o., OIB 96443202877, Republike Austrije 15, 10000 Zagreb</item>
    </derivirana_varijabla>
  </DomainObject.Predmet.ProtuStrankaListFormatedWithAdressOIB>
  <DomainObject.Predmet.ProtuStrankaListNazivFormated>
    <izvorni_sadrzaj>
      <item>BIROCENTAR d.o.o.</item>
    </izvorni_sadrzaj>
    <derivirana_varijabla naziv="DomainObject.Predmet.ProtuStrankaListNazivFormated_1">
      <item>BIROCENTAR d.o.o.</item>
    </derivirana_varijabla>
  </DomainObject.Predmet.ProtuStrankaListNazivFormated>
  <DomainObject.Predmet.ProtuStrankaListNazivFormatedOIB>
    <izvorni_sadrzaj>
      <item>BIROCENTAR d.o.o., OIB 96443202877</item>
    </izvorni_sadrzaj>
    <derivirana_varijabla naziv="DomainObject.Predmet.ProtuStrankaListNazivFormatedOIB_1">
      <item>BIROCENTAR d.o.o., OIB 96443202877</item>
    </derivirana_varijabla>
  </DomainObject.Predmet.ProtuStrankaListNazivFormatedOIB>
  <DomainObject.Predmet.OstaliListFormated>
    <izvorni_sadrzaj>
      <item>Ivan Šarić</item>
    </izvorni_sadrzaj>
    <derivirana_varijabla naziv="DomainObject.Predmet.OstaliListFormated_1">
      <item>Ivan Šarić</item>
    </derivirana_varijabla>
  </DomainObject.Predmet.OstaliListFormated>
  <DomainObject.Predmet.OstaliListFormatedOIB>
    <izvorni_sadrzaj>
      <item>Ivan Šarić, OIB 64613959427</item>
    </izvorni_sadrzaj>
    <derivirana_varijabla naziv="DomainObject.Predmet.OstaliListFormatedOIB_1">
      <item>Ivan Šarić, OIB 64613959427</item>
    </derivirana_varijabla>
  </DomainObject.Predmet.OstaliListFormatedOIB>
  <DomainObject.Predmet.OstaliListFormatedWithAdress>
    <izvorni_sadrzaj>
      <item>Ivan Šarić, Ulica Črnomerec 63, 10000 Zagreb</item>
    </izvorni_sadrzaj>
    <derivirana_varijabla naziv="DomainObject.Predmet.OstaliListFormatedWithAdress_1">
      <item>Ivan Šarić, Ulica Črnomerec 63, 10000 Zagreb</item>
    </derivirana_varijabla>
  </DomainObject.Predmet.OstaliListFormatedWithAdress>
  <DomainObject.Predmet.OstaliListFormatedWithAdressOIB>
    <izvorni_sadrzaj>
      <item>Ivan Šarić, OIB 64613959427, Ulica Črnomerec 63, 10000 Zagreb</item>
    </izvorni_sadrzaj>
    <derivirana_varijabla naziv="DomainObject.Predmet.OstaliListFormatedWithAdressOIB_1">
      <item>Ivan Šarić, OIB 64613959427, Ulica Črnomerec 63, 10000 Zagreb</item>
    </derivirana_varijabla>
  </DomainObject.Predmet.OstaliListFormatedWithAdressOIB>
  <DomainObject.Predmet.OstaliListNazivFormated>
    <izvorni_sadrzaj>
      <item>Ivan Šarić</item>
    </izvorni_sadrzaj>
    <derivirana_varijabla naziv="DomainObject.Predmet.OstaliListNazivFormated_1">
      <item>Ivan Šarić</item>
    </derivirana_varijabla>
  </DomainObject.Predmet.OstaliListNazivFormated>
  <DomainObject.Predmet.OstaliListNazivFormatedOIB>
    <izvorni_sadrzaj>
      <item>Ivan Šarić, OIB 64613959427</item>
    </izvorni_sadrzaj>
    <derivirana_varijabla naziv="DomainObject.Predmet.OstaliListNazivFormatedOIB_1">
      <item>Ivan Šarić, OIB 64613959427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BIROCENTAR d.o.o.</izvorni_sadrzaj>
    <derivirana_varijabla naziv="DomainObject.Predmet.ProtustrankaIDrugi_1">BIROCENTAR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BIROCENTAR d.o.o., OIB 96443202877, Republike Austrije 15, 10000 Zagreb</izvorni_sadrzaj>
    <derivirana_varijabla naziv="DomainObject.Predmet.ProtustrankaIDrugiAdressOIB_1">BIROCENTAR d.o.o., OIB 96443202877,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BIROCENTAR d.o.o.</item>
      <item>Ivan Šarić</item>
    </izvorni_sadrzaj>
    <derivirana_varijabla naziv="DomainObject.Predmet.SudioniciListNaziv_1">
      <item>FINA Regionalni centar Zagreb</item>
      <item>BIROCENTAR d.o.o.</item>
      <item>Ivan Šarić</item>
    </derivirana_varijabla>
  </DomainObject.Predmet.SudioniciListNaziv>
  <DomainObject.Predmet.SudioniciListAdressOIB>
    <izvorni_sadrzaj>
      <item>FINA Regionalni centar Zagreb, OIB 85821130368, Ulica grada Vukovara 70,10000 Zagreb</item>
      <item>BIROCENTAR d.o.o., OIB 96443202877, Republike Austrije 15,10000 Zagreb</item>
      <item>Ivan Šarić, OIB 64613959427, Ulica Črnomerec 63,10000 Zagreb</item>
    </izvorni_sadrzaj>
    <derivirana_varijabla naziv="DomainObject.Predmet.SudioniciListAdressOIB_1">
      <item>FINA Regionalni centar Zagreb, OIB 85821130368, Ulica grada Vukovara 70,10000 Zagreb</item>
      <item>BIROCENTAR d.o.o., OIB 96443202877, Republike Austrije 15,10000 Zagreb</item>
      <item>Ivan Šarić, OIB 64613959427, Ulica Črnomerec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96443202877</item>
      <item>, OIB 64613959427</item>
    </izvorni_sadrzaj>
    <derivirana_varijabla naziv="DomainObject.Predmet.SudioniciListNazivOIB_1">
      <item>, OIB 85821130368</item>
      <item>, OIB 96443202877</item>
      <item>, OIB 64613959427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476440-C803-4265-9309-D0116A1F31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912</properties:Words>
  <properties:Characters>5003</properties:Characters>
  <properties:Lines>111</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2017-05-31T10:44:00Z</dcterms:created>
  <dc:creator>x</dc:creator>
  <cp:lastModifiedBy>Žana Livaja</cp:lastModifiedBy>
  <cp:lastPrinted>2017-05-31T11:09:00Z</cp:lastPrinted>
  <dcterms:modified xmlns:xsi="http://www.w3.org/2001/XMLSchema-instance" xsi:type="dcterms:W3CDTF">2017-05-31T11:09:00Z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