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e306f" w14:paraId="b7e306f" w:rsidRDefault="00381683" w:rsidP="007A25B0" w:rsidR="007659C2" w:rsidRPr="00AD7A7D">
      <w:pPr>
        <w15:collapsed w:val="false"/>
        <w:rPr>
          <w:b/>
          <w:lang w:val="hr-HR"/>
        </w:rPr>
      </w:pPr>
      <w:bookmarkStart w:name="_GoBack" w:id="0"/>
      <w:bookmarkEnd w:id="0"/>
      <w:r>
        <w:rPr>
          <w:noProof/>
          <w:lang w:eastAsia="hr-HR" w:val="hr-HR"/>
        </w:rPr>
        <w:t xml:space="preserve">               </w:t>
      </w:r>
      <w:r w:rsidR="003A468E">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t xml:space="preserve">                 </w:t>
      </w:r>
      <w:r w:rsidR="007A25B0" w:rsidRPr="00F02980">
        <w:rPr>
          <w:b/>
          <w:lang w:val="hr-HR"/>
        </w:rPr>
        <w:t>Posl. br</w:t>
      </w:r>
      <w:r w:rsidR="007A25B0">
        <w:rPr>
          <w:b/>
          <w:lang w:val="hr-HR"/>
        </w:rPr>
        <w:t>.</w:t>
      </w:r>
      <w:r w:rsidR="007A25B0" w:rsidRPr="00F02980">
        <w:rPr>
          <w:b/>
          <w:lang w:val="hr-HR"/>
        </w:rPr>
        <w:t xml:space="preserve"> 12. St-</w:t>
      </w:r>
      <w:r>
        <w:rPr>
          <w:b/>
          <w:lang w:val="hr-HR"/>
        </w:rPr>
        <w:t>86</w:t>
      </w:r>
      <w:r w:rsidRPr="00081B30">
        <w:rPr>
          <w:b/>
          <w:lang w:val="hr-HR"/>
        </w:rPr>
        <w:t>/2012</w:t>
      </w:r>
    </w:p>
    <w:p w:rsidRDefault="00B4765E" w:rsidR="00B4765E" w:rsidRPr="00AD7A7D">
      <w:pPr>
        <w:rPr>
          <w:b/>
          <w:lang w:val="hr-HR"/>
        </w:rPr>
      </w:pPr>
      <w:r w:rsidRPr="00AD7A7D">
        <w:rPr>
          <w:b/>
          <w:lang w:val="hr-HR"/>
        </w:rPr>
        <w:t>REPUBLIKA HRVATSKA</w:t>
      </w:r>
    </w:p>
    <w:p w:rsidRDefault="00B4765E" w:rsidR="00B4765E" w:rsidRPr="00AD7A7D">
      <w:pPr>
        <w:rPr>
          <w:b/>
          <w:lang w:val="hr-HR"/>
        </w:rPr>
      </w:pPr>
      <w:r w:rsidRPr="00AD7A7D">
        <w:rPr>
          <w:b/>
          <w:lang w:val="hr-HR"/>
        </w:rPr>
        <w:t>TRGOVAČKI SUD U SPLITU</w:t>
      </w:r>
    </w:p>
    <w:p w:rsidRDefault="00071BC8" w:rsidR="00B4765E" w:rsidRPr="00AD7A7D">
      <w:pPr>
        <w:rPr>
          <w:b/>
          <w:lang w:val="hr-HR"/>
        </w:rPr>
      </w:pPr>
      <w:r w:rsidRPr="00AD7A7D">
        <w:rPr>
          <w:b/>
          <w:lang w:val="hr-HR"/>
        </w:rPr>
        <w:t>Split,</w:t>
      </w:r>
      <w:r w:rsidR="00B4765E" w:rsidRPr="00AD7A7D">
        <w:rPr>
          <w:b/>
          <w:lang w:val="hr-HR"/>
        </w:rPr>
        <w:t xml:space="preserve"> Sukoišanska </w:t>
      </w:r>
      <w:r w:rsidR="00E97475" w:rsidRPr="00AD7A7D">
        <w:rPr>
          <w:b/>
          <w:lang w:val="hr-HR"/>
        </w:rPr>
        <w:t xml:space="preserve">br. </w:t>
      </w:r>
      <w:r w:rsidR="00B4765E" w:rsidRPr="00AD7A7D">
        <w:rPr>
          <w:b/>
          <w:lang w:val="hr-HR"/>
        </w:rPr>
        <w:t>6</w:t>
      </w:r>
    </w:p>
    <w:p w:rsidRDefault="00B4765E" w:rsidR="00B4765E" w:rsidRPr="007A25B0">
      <w:pPr>
        <w:rPr>
          <w:sz w:val="28"/>
          <w:szCs w:val="28"/>
          <w:lang w:val="hr-HR"/>
        </w:rPr>
      </w:pPr>
    </w:p>
    <w:p w:rsidRDefault="005B74C9" w:rsidP="005B74C9" w:rsidR="005B74C9">
      <w:pPr>
        <w:pStyle w:val="Naslov2"/>
        <w:rPr>
          <w:b/>
          <w:bCs/>
          <w:szCs w:val="24"/>
        </w:rPr>
      </w:pPr>
      <w:r>
        <w:rPr>
          <w:b/>
          <w:bCs/>
          <w:szCs w:val="24"/>
        </w:rPr>
        <w:t>U  I M E  R E P U B L I K E  H R V A T S K E</w:t>
      </w:r>
    </w:p>
    <w:p w:rsidRDefault="005B74C9" w:rsidP="005B74C9" w:rsidR="005B74C9" w:rsidRPr="005B74C9">
      <w:pPr>
        <w:rPr>
          <w:lang w:val="hr-HR"/>
        </w:rPr>
      </w:pPr>
    </w:p>
    <w:p w:rsidRDefault="00B4765E" w:rsidP="00071BC8" w:rsidR="009D18D4" w:rsidRPr="00AD7A7D">
      <w:pPr>
        <w:jc w:val="center"/>
        <w:rPr>
          <w:b/>
          <w:lang w:val="hr-HR"/>
        </w:rPr>
      </w:pPr>
      <w:r w:rsidRPr="00AD7A7D">
        <w:rPr>
          <w:b/>
          <w:lang w:val="hr-HR"/>
        </w:rPr>
        <w:t>R J E Š E N J E</w:t>
      </w:r>
    </w:p>
    <w:p w:rsidRDefault="00B4765E" w:rsidP="00B4765E" w:rsidR="00B4765E" w:rsidRPr="00AD7A7D">
      <w:pPr>
        <w:jc w:val="center"/>
        <w:rPr>
          <w:b/>
          <w:lang w:val="hr-HR"/>
        </w:rPr>
      </w:pPr>
    </w:p>
    <w:p w:rsidRDefault="00B4765E" w:rsidP="007A25B0" w:rsidR="007A25B0" w:rsidRPr="00276ABA">
      <w:pPr>
        <w:jc w:val="both"/>
        <w:rPr>
          <w:lang w:val="hr-HR"/>
        </w:rPr>
      </w:pPr>
      <w:r w:rsidRPr="00AD7A7D">
        <w:rPr>
          <w:lang w:val="hr-HR"/>
        </w:rPr>
        <w:tab/>
      </w:r>
      <w:r w:rsidR="007A25B0" w:rsidRPr="00E10E9D">
        <w:rPr>
          <w:lang w:val="hr-HR"/>
        </w:rPr>
        <w:t>Tr</w:t>
      </w:r>
      <w:r w:rsidR="007A25B0">
        <w:rPr>
          <w:lang w:val="hr-HR"/>
        </w:rPr>
        <w:t>govački sud u Splitu, po sucu t</w:t>
      </w:r>
      <w:r w:rsidR="007A25B0" w:rsidRPr="00E10E9D">
        <w:rPr>
          <w:lang w:val="hr-HR"/>
        </w:rPr>
        <w:t xml:space="preserve">og suda Pašku Bačiću, kao stečajnom sucu, u </w:t>
      </w:r>
      <w:r w:rsidR="007A25B0">
        <w:rPr>
          <w:lang w:val="hr-HR"/>
        </w:rPr>
        <w:t xml:space="preserve">stečajnom </w:t>
      </w:r>
      <w:r w:rsidR="007A25B0" w:rsidRPr="00E10E9D">
        <w:rPr>
          <w:lang w:val="hr-HR"/>
        </w:rPr>
        <w:t xml:space="preserve">postupku povodom prijedloga </w:t>
      </w:r>
      <w:r w:rsidR="007A25B0" w:rsidRPr="00276ABA">
        <w:rPr>
          <w:lang w:val="hr-HR"/>
        </w:rPr>
        <w:t xml:space="preserve">predlagatelja - vjerovnika </w:t>
      </w:r>
      <w:r w:rsidR="00381683" w:rsidRPr="008A6B10">
        <w:rPr>
          <w:lang w:val="hr-HR"/>
        </w:rPr>
        <w:t>HRVOJA SELAKA iz Splita, Viktora Vide 38, OIB: 12107216160, kojeg zastupa punomoćnik Edvard Sušac, odvjetnik u Splitu, Gorička 12</w:t>
      </w:r>
      <w:r w:rsidR="00381683" w:rsidRPr="00081B30">
        <w:rPr>
          <w:lang w:val="hr-HR"/>
        </w:rPr>
        <w:t xml:space="preserve">, za otvaranje stečajnog postupka nad dužnikom </w:t>
      </w:r>
      <w:r w:rsidR="00381683" w:rsidRPr="008A6B10">
        <w:rPr>
          <w:lang w:val="hr-HR"/>
        </w:rPr>
        <w:t>KARIKA d.o.o. Split, Pujanke 34, OIB: 74342520552</w:t>
      </w:r>
      <w:r w:rsidR="007A25B0">
        <w:rPr>
          <w:lang w:val="hr-HR"/>
        </w:rPr>
        <w:t>,</w:t>
      </w:r>
      <w:r w:rsidR="007A25B0" w:rsidRPr="00276ABA">
        <w:rPr>
          <w:lang w:val="hr-HR"/>
        </w:rPr>
        <w:t xml:space="preserve"> dana </w:t>
      </w:r>
      <w:r w:rsidR="00FB403C">
        <w:rPr>
          <w:lang w:val="hr-HR"/>
        </w:rPr>
        <w:t>28</w:t>
      </w:r>
      <w:r w:rsidR="00381683">
        <w:rPr>
          <w:lang w:val="hr-HR"/>
        </w:rPr>
        <w:t>. veljače 2017</w:t>
      </w:r>
      <w:r w:rsidR="007A25B0" w:rsidRPr="00276ABA">
        <w:rPr>
          <w:lang w:val="hr-HR"/>
        </w:rPr>
        <w:t xml:space="preserve">.  god. </w:t>
      </w:r>
    </w:p>
    <w:p w:rsidRDefault="00B4765E" w:rsidP="00B4765E" w:rsidR="00B4765E" w:rsidRPr="00390403">
      <w:pPr>
        <w:jc w:val="both"/>
        <w:rPr>
          <w:lang w:val="hr-HR"/>
        </w:rPr>
      </w:pPr>
    </w:p>
    <w:p w:rsidRDefault="00071BC8" w:rsidP="00B4765E" w:rsidR="00071BC8" w:rsidRPr="00AD7A7D">
      <w:pPr>
        <w:jc w:val="both"/>
        <w:rPr>
          <w:lang w:val="hr-HR"/>
        </w:rPr>
      </w:pPr>
    </w:p>
    <w:p w:rsidRDefault="00071BC8" w:rsidP="00B4765E" w:rsidR="00B4765E" w:rsidRPr="007A25B0">
      <w:pPr>
        <w:jc w:val="center"/>
        <w:rPr>
          <w:lang w:val="hr-HR"/>
        </w:rPr>
      </w:pPr>
      <w:r w:rsidRPr="007A25B0">
        <w:rPr>
          <w:lang w:val="hr-HR"/>
        </w:rPr>
        <w:t>r i j e š i o    j e</w:t>
      </w:r>
    </w:p>
    <w:p w:rsidRDefault="002B435F" w:rsidP="007932E2" w:rsidR="002B435F" w:rsidRPr="007A25B0">
      <w:pPr>
        <w:rPr>
          <w:lang w:val="hr-HR"/>
        </w:rPr>
      </w:pPr>
    </w:p>
    <w:p w:rsidRDefault="002B435F" w:rsidP="00114702" w:rsidR="002B435F" w:rsidRPr="007A25B0">
      <w:pPr>
        <w:ind w:firstLine="720"/>
        <w:jc w:val="both"/>
        <w:rPr>
          <w:lang w:val="hr-HR"/>
        </w:rPr>
      </w:pPr>
      <w:r w:rsidRPr="007A25B0">
        <w:rPr>
          <w:lang w:val="hr-HR"/>
        </w:rPr>
        <w:t>I.</w:t>
      </w:r>
      <w:r w:rsidR="00114702">
        <w:rPr>
          <w:lang w:val="hr-HR"/>
        </w:rPr>
        <w:t xml:space="preserve">  </w:t>
      </w:r>
      <w:r w:rsidRPr="007A25B0">
        <w:rPr>
          <w:lang w:val="hr-HR"/>
        </w:rPr>
        <w:t>Određuje se nastavak ovog postupka.</w:t>
      </w:r>
    </w:p>
    <w:p w:rsidRDefault="002B435F" w:rsidP="002B435F" w:rsidR="002B435F" w:rsidRPr="007A25B0">
      <w:pPr>
        <w:ind w:left="-284"/>
        <w:jc w:val="both"/>
        <w:rPr>
          <w:lang w:val="hr-HR"/>
        </w:rPr>
      </w:pPr>
    </w:p>
    <w:p w:rsidRDefault="002B435F" w:rsidP="00114702" w:rsidR="002B435F" w:rsidRPr="007A25B0">
      <w:pPr>
        <w:ind w:left="720"/>
        <w:jc w:val="both"/>
        <w:rPr>
          <w:lang w:val="hr-HR"/>
        </w:rPr>
      </w:pPr>
      <w:r w:rsidRPr="007A25B0">
        <w:rPr>
          <w:lang w:val="hr-HR"/>
        </w:rPr>
        <w:t xml:space="preserve">II. Odbacuje se prijedlog </w:t>
      </w:r>
      <w:r w:rsidR="0078633B" w:rsidRPr="007A25B0">
        <w:rPr>
          <w:lang w:val="hr-HR"/>
        </w:rPr>
        <w:t xml:space="preserve">predlagatelja </w:t>
      </w:r>
      <w:r w:rsidRPr="007A25B0">
        <w:rPr>
          <w:lang w:val="hr-HR"/>
        </w:rPr>
        <w:t>za otvaranje stečajnog postupka nad</w:t>
      </w:r>
      <w:r w:rsidR="00114702">
        <w:rPr>
          <w:lang w:val="hr-HR"/>
        </w:rPr>
        <w:t xml:space="preserve"> </w:t>
      </w:r>
      <w:r w:rsidRPr="007A25B0">
        <w:rPr>
          <w:lang w:val="hr-HR"/>
        </w:rPr>
        <w:t>dužnikom</w:t>
      </w:r>
      <w:r w:rsidR="00155BDA">
        <w:rPr>
          <w:lang w:val="hr-HR"/>
        </w:rPr>
        <w:t xml:space="preserve"> u ovom predmetu</w:t>
      </w:r>
      <w:r w:rsidR="007932E2" w:rsidRPr="007A25B0">
        <w:rPr>
          <w:lang w:val="hr-HR"/>
        </w:rPr>
        <w:t>.</w:t>
      </w:r>
      <w:r w:rsidRPr="007A25B0">
        <w:rPr>
          <w:lang w:val="hr-HR"/>
        </w:rPr>
        <w:t xml:space="preserve"> </w:t>
      </w:r>
    </w:p>
    <w:p w:rsidRDefault="002B435F" w:rsidP="002B435F" w:rsidR="002B435F" w:rsidRPr="00390403">
      <w:pPr>
        <w:ind w:firstLine="720"/>
        <w:jc w:val="both"/>
        <w:rPr>
          <w:sz w:val="16"/>
          <w:szCs w:val="16"/>
          <w:lang w:val="hr-HR"/>
        </w:rPr>
      </w:pPr>
    </w:p>
    <w:p w:rsidRDefault="00B4765E" w:rsidP="00B4765E" w:rsidR="00B4765E" w:rsidRPr="007A25B0">
      <w:pPr>
        <w:jc w:val="both"/>
        <w:rPr>
          <w:sz w:val="16"/>
          <w:szCs w:val="16"/>
          <w:lang w:val="hr-HR"/>
        </w:rPr>
      </w:pPr>
    </w:p>
    <w:p w:rsidRDefault="00B4765E" w:rsidP="00B4765E" w:rsidR="00B4765E" w:rsidRPr="007A25B0">
      <w:pPr>
        <w:jc w:val="both"/>
        <w:rPr>
          <w:sz w:val="16"/>
          <w:szCs w:val="16"/>
          <w:lang w:val="hr-HR"/>
        </w:rPr>
      </w:pPr>
    </w:p>
    <w:p w:rsidRDefault="00E97475" w:rsidP="00B4765E" w:rsidR="00B4765E" w:rsidRPr="007A25B0">
      <w:pPr>
        <w:jc w:val="center"/>
        <w:rPr>
          <w:lang w:val="hr-HR"/>
        </w:rPr>
      </w:pPr>
      <w:r w:rsidRPr="007A25B0">
        <w:rPr>
          <w:lang w:val="hr-HR"/>
        </w:rPr>
        <w:t>Obrazloženje</w:t>
      </w:r>
    </w:p>
    <w:p w:rsidRDefault="00B4765E" w:rsidP="004A6F4D" w:rsidR="00B4765E" w:rsidRPr="007A25B0">
      <w:pPr>
        <w:rPr>
          <w:lang w:val="hr-HR"/>
        </w:rPr>
      </w:pPr>
    </w:p>
    <w:p w:rsidRDefault="00B4765E" w:rsidP="00381683" w:rsidR="00381683" w:rsidRPr="00AF5E13">
      <w:pPr>
        <w:jc w:val="both"/>
        <w:rPr>
          <w:lang w:val="hr-HR"/>
        </w:rPr>
      </w:pPr>
      <w:r w:rsidRPr="007A25B0">
        <w:rPr>
          <w:lang w:val="hr-HR"/>
        </w:rPr>
        <w:tab/>
      </w:r>
      <w:r w:rsidR="00381683" w:rsidRPr="00AF5E13">
        <w:rPr>
          <w:lang w:val="hr-HR"/>
        </w:rPr>
        <w:t xml:space="preserve">Povodom prijedloga predlagatelja – vjerovnika </w:t>
      </w:r>
      <w:r w:rsidR="00B24CE1" w:rsidRPr="00AF5E13">
        <w:rPr>
          <w:lang w:val="hr-HR"/>
        </w:rPr>
        <w:t xml:space="preserve">Hrvoja Selaka </w:t>
      </w:r>
      <w:r w:rsidR="00381683" w:rsidRPr="00AF5E13">
        <w:rPr>
          <w:lang w:val="hr-HR"/>
        </w:rPr>
        <w:t xml:space="preserve">iz Splita, </w:t>
      </w:r>
      <w:r w:rsidR="00B24CE1">
        <w:rPr>
          <w:lang w:val="hr-HR"/>
        </w:rPr>
        <w:t xml:space="preserve">za otvaranje stečajnog postupka nad dužnikom, od 22.05.2012. god., </w:t>
      </w:r>
      <w:r w:rsidR="00381683" w:rsidRPr="00AF5E13">
        <w:rPr>
          <w:lang w:val="hr-HR"/>
        </w:rPr>
        <w:t>rješenjem ovog suda posl. br. 12. St-86/2012 od 17. siječnja 2013. god. pokrenut je prethodni postupak radi utvrđivanja uvjeta za otvaranje stečajnog postupka nad dužnikom KARIKA d.o.o. Split.</w:t>
      </w:r>
    </w:p>
    <w:p w:rsidRDefault="00381683" w:rsidP="00381683" w:rsidR="00381683" w:rsidRPr="00AF5E13">
      <w:pPr>
        <w:jc w:val="both"/>
        <w:rPr>
          <w:lang w:val="hr-HR"/>
        </w:rPr>
      </w:pPr>
    </w:p>
    <w:p w:rsidRDefault="00381683" w:rsidP="00381683" w:rsidR="00B24CE1">
      <w:pPr>
        <w:jc w:val="both"/>
        <w:rPr>
          <w:lang w:val="hr-HR"/>
        </w:rPr>
      </w:pPr>
      <w:r w:rsidRPr="00AF5E13">
        <w:rPr>
          <w:lang w:val="hr-HR"/>
        </w:rPr>
        <w:tab/>
        <w:t>Na ročištu radi izjaš</w:t>
      </w:r>
      <w:r w:rsidR="00B24CE1">
        <w:rPr>
          <w:lang w:val="hr-HR"/>
        </w:rPr>
        <w:t>njenja o podnesenom prijedlogu</w:t>
      </w:r>
      <w:r w:rsidR="00E279EC">
        <w:rPr>
          <w:lang w:val="hr-HR"/>
        </w:rPr>
        <w:t>,</w:t>
      </w:r>
      <w:r w:rsidR="00B24CE1">
        <w:rPr>
          <w:lang w:val="hr-HR"/>
        </w:rPr>
        <w:t xml:space="preserve"> </w:t>
      </w:r>
      <w:r w:rsidRPr="00AF5E13">
        <w:rPr>
          <w:lang w:val="hr-HR"/>
        </w:rPr>
        <w:t xml:space="preserve">dužnik je </w:t>
      </w:r>
      <w:r w:rsidR="00B24CE1">
        <w:rPr>
          <w:lang w:val="hr-HR"/>
        </w:rPr>
        <w:t xml:space="preserve">istakao </w:t>
      </w:r>
      <w:r w:rsidRPr="00AF5E13">
        <w:rPr>
          <w:lang w:val="hr-HR"/>
        </w:rPr>
        <w:t xml:space="preserve">da je pokrenuo postupak predstečajne nagodbe pred Financijskom agencijom u Splitu te je stoga predložio prekinuti ovaj postupak do okončanja postupka predstečajne nagodbe. </w:t>
      </w:r>
      <w:r w:rsidR="00B24CE1">
        <w:rPr>
          <w:lang w:val="hr-HR"/>
        </w:rPr>
        <w:t xml:space="preserve">Budući da je iz dokumentacije dostavljene od strane dužnika utvrđeno da je isti doista pokrenuo postupak predstečajne nagodbe kod Financijske agencije, Regionalni centar Split, sukladno prijedlogu dužnika, a temeljem odredbi </w:t>
      </w:r>
      <w:r w:rsidR="00B24CE1" w:rsidRPr="00AF5E13">
        <w:rPr>
          <w:lang w:val="hr-HR"/>
        </w:rPr>
        <w:t>čl. 213. u vezi s čl. 12. Zakona o parnič</w:t>
      </w:r>
      <w:r w:rsidR="00672B35">
        <w:rPr>
          <w:lang w:val="hr-HR"/>
        </w:rPr>
        <w:t>nom postupku (Narodne novine broj</w:t>
      </w:r>
      <w:r w:rsidR="00B24CE1" w:rsidRPr="00AF5E13">
        <w:rPr>
          <w:lang w:val="hr-HR"/>
        </w:rPr>
        <w:t xml:space="preserve"> 53/91, 91/92, 112/99, 88/01, 117/03, 88/05, 2/07, 84/08, 96/08, </w:t>
      </w:r>
      <w:r w:rsidR="002E18B5">
        <w:rPr>
          <w:lang w:val="hr-HR"/>
        </w:rPr>
        <w:t xml:space="preserve">123/08, </w:t>
      </w:r>
      <w:r w:rsidR="00B24CE1" w:rsidRPr="00AF5E13">
        <w:rPr>
          <w:lang w:val="hr-HR"/>
        </w:rPr>
        <w:t>57/11</w:t>
      </w:r>
      <w:r w:rsidR="002E18B5">
        <w:rPr>
          <w:lang w:val="hr-HR"/>
        </w:rPr>
        <w:t>, 148/11 i 25/13,</w:t>
      </w:r>
      <w:r w:rsidR="00B24CE1" w:rsidRPr="00AF5E13">
        <w:rPr>
          <w:lang w:val="hr-HR"/>
        </w:rPr>
        <w:t xml:space="preserve"> dalje ZPP-a</w:t>
      </w:r>
      <w:r w:rsidR="00672B35">
        <w:rPr>
          <w:lang w:val="hr-HR"/>
        </w:rPr>
        <w:t>) te čl. 6. Stečajnog zakona (Narodne novine broj</w:t>
      </w:r>
      <w:r w:rsidR="00B24CE1" w:rsidRPr="00AF5E13">
        <w:rPr>
          <w:lang w:val="hr-HR"/>
        </w:rPr>
        <w:t xml:space="preserve"> 44/96, 29/99, 129/00, 123/03, 82/06, 116/10, 25/12 i 133/12</w:t>
      </w:r>
      <w:r w:rsidR="00B24CE1">
        <w:rPr>
          <w:lang w:val="hr-HR"/>
        </w:rPr>
        <w:t>,</w:t>
      </w:r>
      <w:r w:rsidR="00B24CE1" w:rsidRPr="00AF5E13">
        <w:rPr>
          <w:lang w:val="hr-HR"/>
        </w:rPr>
        <w:t xml:space="preserve"> dalje SZ)</w:t>
      </w:r>
      <w:r w:rsidR="00B24CE1">
        <w:rPr>
          <w:lang w:val="hr-HR"/>
        </w:rPr>
        <w:t xml:space="preserve">, rješenjem ovog suda </w:t>
      </w:r>
      <w:r w:rsidR="00B24CE1" w:rsidRPr="00AF5E13">
        <w:rPr>
          <w:lang w:val="hr-HR"/>
        </w:rPr>
        <w:t xml:space="preserve">posl. br. 12. St-86/2012 od </w:t>
      </w:r>
      <w:r w:rsidR="00672B35">
        <w:rPr>
          <w:lang w:val="hr-HR"/>
        </w:rPr>
        <w:t>13. veljače</w:t>
      </w:r>
      <w:r w:rsidR="002E18B5">
        <w:rPr>
          <w:lang w:val="hr-HR"/>
        </w:rPr>
        <w:t xml:space="preserve"> 2013. god.</w:t>
      </w:r>
      <w:r w:rsidR="00B24CE1">
        <w:rPr>
          <w:lang w:val="hr-HR"/>
        </w:rPr>
        <w:t xml:space="preserve"> </w:t>
      </w:r>
      <w:r w:rsidR="00672B35">
        <w:rPr>
          <w:lang w:val="hr-HR"/>
        </w:rPr>
        <w:t>određen je prekid ovog postupka do pravomoćnog okončanja postupka predstečajne nagodbe nad dužnikom.</w:t>
      </w:r>
      <w:r w:rsidR="00B24CE1">
        <w:rPr>
          <w:lang w:val="hr-HR"/>
        </w:rPr>
        <w:t xml:space="preserve">   </w:t>
      </w:r>
    </w:p>
    <w:p w:rsidRDefault="002E18B5" w:rsidP="00381683" w:rsidR="002E18B5">
      <w:pPr>
        <w:jc w:val="both"/>
        <w:rPr>
          <w:lang w:val="hr-HR"/>
        </w:rPr>
      </w:pPr>
    </w:p>
    <w:p w:rsidRDefault="002E18B5" w:rsidP="00381683" w:rsidR="002E18B5">
      <w:pPr>
        <w:jc w:val="both"/>
        <w:rPr>
          <w:lang w:val="hr-HR"/>
        </w:rPr>
      </w:pPr>
      <w:r>
        <w:rPr>
          <w:lang w:val="hr-HR"/>
        </w:rPr>
        <w:tab/>
        <w:t xml:space="preserve">Nakon donošenja rješenja o prekidu ovog postupka niti jedna od stranaka u međuvremenu nije podnijela prijedlog za nastavak postupka, a pregledom podataka iz stečajne </w:t>
      </w:r>
      <w:r>
        <w:rPr>
          <w:lang w:val="hr-HR"/>
        </w:rPr>
        <w:lastRenderedPageBreak/>
        <w:t>pisarnice ovog suda, kao i odluka objavljenih na e-oglasnoj ploči suda, utvrđeno je da je u međuvremenu Financijska agencija podnije</w:t>
      </w:r>
      <w:r w:rsidR="00A51B5D">
        <w:rPr>
          <w:lang w:val="hr-HR"/>
        </w:rPr>
        <w:t xml:space="preserve">la ovom sudu prijedlog za otvaranje stečajnog postupka nad dužnikom sukladno odredbama čl. 49. st. 2. </w:t>
      </w:r>
      <w:r w:rsidR="00A51B5D" w:rsidRPr="00A51B5D">
        <w:rPr>
          <w:lang w:val="hr-HR"/>
        </w:rPr>
        <w:t>Zakona o financijskom poslovanju i predstečajnoj nagodbi (Narodne novine broj: 108/12, 144/12, 81/13 i 112/13)</w:t>
      </w:r>
      <w:r w:rsidR="00A51B5D">
        <w:rPr>
          <w:lang w:val="hr-HR"/>
        </w:rPr>
        <w:t>, povodom kojeg prijedloga je rješenjem ovog suda posl. br. 1. St-76/2014 od 20. siječnja 2017. god. otvoren stečajni postupak na dužnikom KARIKA d.o.o. Split. Tim rješenjem o otvaranju stečajnog postupka, koje je postalo pravomoćno, za stečajnog upravitelja dužnika imenovan je Vedran Šeparović iz Splita, isto tako vjerovnici su pozvani prijaviti stečajnom upravitelju svoje tražbine te je ujedno zakazano ispitno i izvještajno ročište vjerovnika.</w:t>
      </w:r>
    </w:p>
    <w:p w:rsidRDefault="00B24CE1" w:rsidP="00381683" w:rsidR="00B24CE1">
      <w:pPr>
        <w:jc w:val="both"/>
        <w:rPr>
          <w:lang w:val="hr-HR"/>
        </w:rPr>
      </w:pPr>
    </w:p>
    <w:p w:rsidRDefault="002E18B5" w:rsidP="002E18B5" w:rsidR="002E18B5">
      <w:pPr>
        <w:ind w:firstLine="720"/>
        <w:jc w:val="both"/>
        <w:rPr>
          <w:lang w:val="hr-HR"/>
        </w:rPr>
      </w:pPr>
      <w:r>
        <w:rPr>
          <w:lang w:val="hr-HR"/>
        </w:rPr>
        <w:t>Kako je dakle</w:t>
      </w:r>
      <w:r w:rsidRPr="007A25B0">
        <w:rPr>
          <w:lang w:val="hr-HR"/>
        </w:rPr>
        <w:t xml:space="preserve"> pravomoćnim rješenjem ovog suda </w:t>
      </w:r>
      <w:r w:rsidR="00A51B5D">
        <w:rPr>
          <w:lang w:val="hr-HR"/>
        </w:rPr>
        <w:t xml:space="preserve">posl. br. 1. St-76/2014 od 20. siječnja 2017. god. (povodom prijedloga Financijske agencije) već </w:t>
      </w:r>
      <w:r w:rsidRPr="007A25B0">
        <w:rPr>
          <w:lang w:val="hr-HR"/>
        </w:rPr>
        <w:t xml:space="preserve">otvoren stečajni postupak nad dužnikom </w:t>
      </w:r>
      <w:r w:rsidR="00A51B5D">
        <w:rPr>
          <w:lang w:val="hr-HR"/>
        </w:rPr>
        <w:t>KARIKA d.o.o. Split</w:t>
      </w:r>
      <w:r w:rsidRPr="007A25B0">
        <w:rPr>
          <w:lang w:val="hr-HR"/>
        </w:rPr>
        <w:t>, to je stoga prijedlog za otvaranje stečajnog postupka u ovom predmetu valjalo odbaciti, jer se nad istim dužnikom ne mogu istovremeno voditi dva stečajna postupka.</w:t>
      </w:r>
      <w:r w:rsidR="00B73AED" w:rsidRPr="00B73AED">
        <w:rPr>
          <w:lang w:val="hr-HR"/>
        </w:rPr>
        <w:t xml:space="preserve"> </w:t>
      </w:r>
      <w:r w:rsidR="00B73AED">
        <w:rPr>
          <w:lang w:val="hr-HR"/>
        </w:rPr>
        <w:t>Naime, stečajni postupak je postupak generalne ovrhe koji se provodi nad ukupnom imovinom stečajnog dužnika, a stečajnom zapljenom obuhvaćena je cjelokupna dužnikova imovina radi čega nad jednim stečajnim dužnikom (nad imovinom) nije moguće voditi više istovremenih insolvencijskih postupaka.</w:t>
      </w:r>
      <w:r w:rsidRPr="007A25B0">
        <w:rPr>
          <w:lang w:val="hr-HR"/>
        </w:rPr>
        <w:t xml:space="preserve"> Prethodno tome, ovaj postupak je trebalo najprije nastaviti, jer je isti prekinut rješenjem br. 12. St</w:t>
      </w:r>
      <w:r>
        <w:rPr>
          <w:lang w:val="hr-HR"/>
        </w:rPr>
        <w:t>-</w:t>
      </w:r>
      <w:r w:rsidRPr="00AF5E13">
        <w:rPr>
          <w:lang w:val="hr-HR"/>
        </w:rPr>
        <w:t xml:space="preserve">86/2012 od </w:t>
      </w:r>
      <w:r>
        <w:rPr>
          <w:lang w:val="hr-HR"/>
        </w:rPr>
        <w:t>13. veljače 2013. god.</w:t>
      </w:r>
      <w:r w:rsidR="00E279EC">
        <w:rPr>
          <w:lang w:val="hr-HR"/>
        </w:rPr>
        <w:t xml:space="preserve"> Pri tom se napominje da je predlagatelj Hrvoje Selak u mogućnosti podnijeti prijavu svoje tražbine prema dužniku</w:t>
      </w:r>
      <w:r w:rsidR="00FB403C" w:rsidRPr="00FB403C">
        <w:rPr>
          <w:lang w:val="hr-HR"/>
        </w:rPr>
        <w:t xml:space="preserve"> </w:t>
      </w:r>
      <w:r w:rsidR="00FB403C">
        <w:rPr>
          <w:lang w:val="hr-HR"/>
        </w:rPr>
        <w:t>imenovanom stečajnom upravitelju</w:t>
      </w:r>
      <w:r w:rsidR="00E279EC">
        <w:rPr>
          <w:lang w:val="hr-HR"/>
        </w:rPr>
        <w:t xml:space="preserve">, u već otvorenom stečajnom postupku, </w:t>
      </w:r>
      <w:r w:rsidR="00AF4BA4">
        <w:rPr>
          <w:lang w:val="hr-HR"/>
        </w:rPr>
        <w:t>ukoliko ista tražbina</w:t>
      </w:r>
      <w:r w:rsidR="00E279EC">
        <w:rPr>
          <w:lang w:val="hr-HR"/>
        </w:rPr>
        <w:t xml:space="preserve"> nije obračunata i prijavljena od strane stečajnog upravitelja ili je ista prestala odnosno podmirena. </w:t>
      </w:r>
    </w:p>
    <w:p w:rsidRDefault="002E18B5" w:rsidP="002E18B5" w:rsidR="002E18B5" w:rsidRPr="007A25B0">
      <w:pPr>
        <w:ind w:firstLine="720"/>
        <w:jc w:val="both"/>
        <w:rPr>
          <w:lang w:val="hr-HR"/>
        </w:rPr>
      </w:pPr>
    </w:p>
    <w:p w:rsidRDefault="002E18B5" w:rsidP="002E18B5" w:rsidR="002E18B5" w:rsidRPr="007A25B0">
      <w:pPr>
        <w:ind w:firstLine="720"/>
        <w:jc w:val="both"/>
        <w:rPr>
          <w:lang w:val="hr-HR"/>
        </w:rPr>
      </w:pPr>
      <w:r w:rsidRPr="007A25B0">
        <w:rPr>
          <w:lang w:val="hr-HR"/>
        </w:rPr>
        <w:t xml:space="preserve">Slijedom svega naprijed navedenog, a sukladno odredbama čl. </w:t>
      </w:r>
      <w:smartTag w:element="metricconverter" w:uri="urn:schemas-microsoft-com:office:smarttags">
        <w:smartTagPr>
          <w:attr w:val="215. st" w:name="ProductID"/>
        </w:smartTagPr>
        <w:r w:rsidRPr="007A25B0">
          <w:rPr>
            <w:lang w:val="hr-HR"/>
          </w:rPr>
          <w:t>215. st</w:t>
        </w:r>
      </w:smartTag>
      <w:r w:rsidRPr="007A25B0">
        <w:rPr>
          <w:lang w:val="hr-HR"/>
        </w:rPr>
        <w:t xml:space="preserve">. 3. i 4. ZPP-a u vezi s čl. 6. te čl. </w:t>
      </w:r>
      <w:smartTag w:element="metricconverter" w:uri="urn:schemas-microsoft-com:office:smarttags">
        <w:smartTagPr>
          <w:attr w:val="42. st" w:name="ProductID"/>
        </w:smartTagPr>
        <w:r w:rsidRPr="007A25B0">
          <w:rPr>
            <w:lang w:val="hr-HR"/>
          </w:rPr>
          <w:t>42. st</w:t>
        </w:r>
      </w:smartTag>
      <w:r w:rsidRPr="007A25B0">
        <w:rPr>
          <w:lang w:val="hr-HR"/>
        </w:rPr>
        <w:t>. 1. SZ-a, odlučeno je kao u toč. I. i II. izreke ovog rješenja.</w:t>
      </w:r>
    </w:p>
    <w:p w:rsidRDefault="007A65E4" w:rsidP="00A51B5D" w:rsidR="007A65E4" w:rsidRPr="007A25B0">
      <w:pPr>
        <w:jc w:val="both"/>
        <w:rPr>
          <w:sz w:val="28"/>
          <w:szCs w:val="28"/>
          <w:lang w:val="hr-HR"/>
        </w:rPr>
      </w:pPr>
    </w:p>
    <w:p w:rsidRDefault="00B4765E" w:rsidP="009F4BD2" w:rsidR="00B4765E" w:rsidRPr="007A25B0">
      <w:pPr>
        <w:jc w:val="center"/>
        <w:rPr>
          <w:lang w:val="hr-HR"/>
        </w:rPr>
      </w:pPr>
      <w:r w:rsidRPr="007A25B0">
        <w:rPr>
          <w:lang w:val="hr-HR"/>
        </w:rPr>
        <w:t xml:space="preserve">U Splitu, </w:t>
      </w:r>
      <w:r w:rsidR="00FB403C">
        <w:rPr>
          <w:lang w:val="hr-HR"/>
        </w:rPr>
        <w:t>28</w:t>
      </w:r>
      <w:r w:rsidR="00A51B5D">
        <w:rPr>
          <w:lang w:val="hr-HR"/>
        </w:rPr>
        <w:t>. veljače 2017</w:t>
      </w:r>
      <w:r w:rsidR="00BF185E" w:rsidRPr="007A25B0">
        <w:rPr>
          <w:lang w:val="hr-HR"/>
        </w:rPr>
        <w:t xml:space="preserve">. </w:t>
      </w:r>
      <w:r w:rsidRPr="007A25B0">
        <w:rPr>
          <w:lang w:val="hr-HR"/>
        </w:rPr>
        <w:t>god.</w:t>
      </w:r>
    </w:p>
    <w:p w:rsidRDefault="00B4765E" w:rsidP="00B4765E" w:rsidR="00B4765E" w:rsidRPr="009A5E8C">
      <w:pPr>
        <w:jc w:val="both"/>
        <w:rPr>
          <w:sz w:val="16"/>
          <w:szCs w:val="16"/>
          <w:lang w:val="hr-HR"/>
        </w:rPr>
      </w:pPr>
    </w:p>
    <w:p w:rsidRDefault="0031106C" w:rsidP="006C7825" w:rsidR="009F4BD2" w:rsidRPr="007A25B0">
      <w:pPr>
        <w:ind w:firstLine="108" w:left="7092"/>
      </w:pPr>
      <w:r w:rsidRPr="007A25B0">
        <w:t xml:space="preserve">   </w:t>
      </w:r>
      <w:r w:rsidR="009A5E8C">
        <w:tab/>
      </w:r>
      <w:r w:rsidR="009F4BD2" w:rsidRPr="007A25B0">
        <w:t xml:space="preserve">S U D A C </w:t>
      </w:r>
    </w:p>
    <w:p w:rsidRDefault="009F4BD2" w:rsidR="009F4BD2" w:rsidRPr="007A25B0">
      <w:pPr>
        <w:ind w:left="6372"/>
        <w:rPr>
          <w:sz w:val="28"/>
          <w:szCs w:val="28"/>
        </w:rPr>
      </w:pPr>
    </w:p>
    <w:p w:rsidRDefault="0031106C" w:rsidP="006C7825" w:rsidR="009F4BD2" w:rsidRPr="007A25B0">
      <w:pPr>
        <w:ind w:firstLine="216" w:left="6984"/>
      </w:pPr>
      <w:r w:rsidRPr="007A25B0">
        <w:t xml:space="preserve">    </w:t>
      </w:r>
      <w:r w:rsidR="009A5E8C">
        <w:tab/>
      </w:r>
      <w:r w:rsidR="009F4BD2" w:rsidRPr="007A25B0">
        <w:t>Paško Bačić</w:t>
      </w:r>
    </w:p>
    <w:p w:rsidRDefault="00B4765E" w:rsidP="00B4765E" w:rsidR="00B4765E" w:rsidRPr="007A25B0">
      <w:pPr>
        <w:jc w:val="both"/>
        <w:rPr>
          <w:lang w:val="hr-HR"/>
        </w:rPr>
      </w:pPr>
    </w:p>
    <w:p w:rsidRDefault="00B4765E" w:rsidP="00B4765E" w:rsidR="00B4765E" w:rsidRPr="00B73AED">
      <w:pPr>
        <w:jc w:val="both"/>
        <w:rPr>
          <w:sz w:val="32"/>
          <w:szCs w:val="32"/>
          <w:lang w:val="hr-HR"/>
        </w:rPr>
      </w:pPr>
    </w:p>
    <w:p w:rsidRDefault="009D18D4" w:rsidP="00B4765E" w:rsidR="00B4765E" w:rsidRPr="007A25B0">
      <w:pPr>
        <w:jc w:val="both"/>
        <w:rPr>
          <w:lang w:val="hr-HR"/>
        </w:rPr>
      </w:pPr>
      <w:r w:rsidRPr="007A25B0">
        <w:rPr>
          <w:lang w:val="hr-HR"/>
        </w:rPr>
        <w:t>UPUTA O PRAVNOM LIJEKU:</w:t>
      </w:r>
    </w:p>
    <w:p w:rsidRDefault="009D18D4" w:rsidP="00B4765E" w:rsidR="009D18D4" w:rsidRPr="007A25B0">
      <w:pPr>
        <w:jc w:val="both"/>
        <w:rPr>
          <w:lang w:val="hr-HR"/>
        </w:rPr>
      </w:pPr>
      <w:r w:rsidRPr="007A25B0">
        <w:rPr>
          <w:lang w:val="hr-HR"/>
        </w:rPr>
        <w:t>Protiv ovog rješenja dopuštena je žalba Visokom trgovačkom su</w:t>
      </w:r>
      <w:r w:rsidR="009F4BD2" w:rsidRPr="007A25B0">
        <w:rPr>
          <w:lang w:val="hr-HR"/>
        </w:rPr>
        <w:t>du Republike Hrvatske u Zagrebu.</w:t>
      </w:r>
      <w:r w:rsidR="007659C2" w:rsidRPr="007A25B0">
        <w:rPr>
          <w:lang w:val="hr-HR"/>
        </w:rPr>
        <w:t xml:space="preserve"> Žalba</w:t>
      </w:r>
      <w:r w:rsidRPr="007A25B0">
        <w:rPr>
          <w:lang w:val="hr-HR"/>
        </w:rPr>
        <w:t xml:space="preserve"> se podnosi </w:t>
      </w:r>
      <w:r w:rsidR="007659C2" w:rsidRPr="007A25B0">
        <w:rPr>
          <w:lang w:val="hr-HR"/>
        </w:rPr>
        <w:t>putem ovog suda</w:t>
      </w:r>
      <w:r w:rsidR="00E97475" w:rsidRPr="007A25B0">
        <w:rPr>
          <w:lang w:val="hr-HR"/>
        </w:rPr>
        <w:t xml:space="preserve">, </w:t>
      </w:r>
      <w:r w:rsidR="007659C2" w:rsidRPr="007A25B0">
        <w:rPr>
          <w:lang w:val="hr-HR"/>
        </w:rPr>
        <w:t xml:space="preserve">pismeno </w:t>
      </w:r>
      <w:r w:rsidR="00E97475" w:rsidRPr="007A25B0">
        <w:rPr>
          <w:lang w:val="hr-HR"/>
        </w:rPr>
        <w:t xml:space="preserve">u 3 primjerka, </w:t>
      </w:r>
      <w:r w:rsidRPr="007A25B0">
        <w:rPr>
          <w:lang w:val="hr-HR"/>
        </w:rPr>
        <w:t>u roku od 8 dana</w:t>
      </w:r>
      <w:r w:rsidR="00E97475" w:rsidRPr="007A25B0">
        <w:rPr>
          <w:lang w:val="hr-HR"/>
        </w:rPr>
        <w:t xml:space="preserve"> od </w:t>
      </w:r>
      <w:r w:rsidR="00A51B5D">
        <w:rPr>
          <w:lang w:val="hr-HR"/>
        </w:rPr>
        <w:t>dostave ovog rješenja, a</w:t>
      </w:r>
      <w:r w:rsidR="00A51B5D" w:rsidRPr="00A51B5D">
        <w:rPr>
          <w:lang w:val="hr-HR"/>
        </w:rPr>
        <w:t xml:space="preserve"> </w:t>
      </w:r>
      <w:r w:rsidR="00A51B5D">
        <w:rPr>
          <w:lang w:val="hr-HR"/>
        </w:rPr>
        <w:t xml:space="preserve">dostava ovog rješenja smatra se obavljenom istekom osmog dana od dana njegove objave na mrežnoj stranici e-Oglasna ploča sudova. </w:t>
      </w:r>
    </w:p>
    <w:p w:rsidRDefault="000E3042" w:rsidP="00B4765E" w:rsidR="000E3042" w:rsidRPr="007A25B0">
      <w:pPr>
        <w:jc w:val="both"/>
        <w:rPr>
          <w:lang w:val="hr-HR"/>
        </w:rPr>
      </w:pPr>
    </w:p>
    <w:p w:rsidRDefault="00933587" w:rsidP="00B4765E" w:rsidR="00933587" w:rsidRPr="00A51B5D">
      <w:pPr>
        <w:jc w:val="both"/>
        <w:rPr>
          <w:sz w:val="16"/>
          <w:szCs w:val="16"/>
          <w:lang w:val="hr-HR"/>
        </w:rPr>
      </w:pPr>
    </w:p>
    <w:p w:rsidRDefault="00933587" w:rsidP="00933587" w:rsidR="00933587" w:rsidRPr="007A25B0">
      <w:pPr>
        <w:jc w:val="both"/>
        <w:rPr>
          <w:lang w:val="hr-HR"/>
        </w:rPr>
      </w:pPr>
      <w:r w:rsidRPr="007A25B0">
        <w:rPr>
          <w:lang w:val="hr-HR"/>
        </w:rPr>
        <w:t>DNA:</w:t>
      </w:r>
    </w:p>
    <w:p w:rsidRDefault="00933587" w:rsidP="00933587" w:rsidR="00933587">
      <w:pPr>
        <w:numPr>
          <w:ilvl w:val="0"/>
          <w:numId w:val="1"/>
        </w:numPr>
        <w:jc w:val="both"/>
        <w:rPr>
          <w:lang w:val="hr-HR"/>
        </w:rPr>
      </w:pPr>
      <w:r w:rsidRPr="007A25B0">
        <w:rPr>
          <w:lang w:val="hr-HR"/>
        </w:rPr>
        <w:t>predlagatelju – vjerovniku po punomoćniku</w:t>
      </w:r>
    </w:p>
    <w:p w:rsidRDefault="004146B2" w:rsidP="00933587" w:rsidR="004146B2">
      <w:pPr>
        <w:numPr>
          <w:ilvl w:val="0"/>
          <w:numId w:val="1"/>
        </w:numPr>
        <w:jc w:val="both"/>
        <w:rPr>
          <w:lang w:val="hr-HR"/>
        </w:rPr>
      </w:pPr>
      <w:r>
        <w:rPr>
          <w:lang w:val="hr-HR"/>
        </w:rPr>
        <w:t xml:space="preserve">dužniku po stečajnom upravitelju </w:t>
      </w:r>
      <w:r w:rsidR="00A51B5D">
        <w:rPr>
          <w:lang w:val="hr-HR"/>
        </w:rPr>
        <w:t xml:space="preserve">Vedranu Šeparoviću iz Splita </w:t>
      </w:r>
      <w:r>
        <w:rPr>
          <w:lang w:val="hr-HR"/>
        </w:rPr>
        <w:t xml:space="preserve"> </w:t>
      </w:r>
    </w:p>
    <w:p w:rsidRDefault="00A51B5D" w:rsidP="00933587" w:rsidR="00A51B5D" w:rsidRPr="007A25B0">
      <w:pPr>
        <w:numPr>
          <w:ilvl w:val="0"/>
          <w:numId w:val="1"/>
        </w:numPr>
        <w:jc w:val="both"/>
        <w:rPr>
          <w:lang w:val="hr-HR"/>
        </w:rPr>
      </w:pPr>
      <w:r>
        <w:rPr>
          <w:lang w:val="hr-HR"/>
        </w:rPr>
        <w:t>e-oglasna ploča suda</w:t>
      </w:r>
    </w:p>
    <w:p w:rsidRDefault="00933587" w:rsidP="00063649" w:rsidR="0081134C" w:rsidRPr="00D644CC">
      <w:pPr>
        <w:numPr>
          <w:ilvl w:val="0"/>
          <w:numId w:val="1"/>
        </w:numPr>
        <w:jc w:val="both"/>
        <w:rPr>
          <w:lang w:val="hr-HR"/>
        </w:rPr>
      </w:pPr>
      <w:r w:rsidRPr="007A25B0">
        <w:rPr>
          <w:lang w:val="hr-HR"/>
        </w:rPr>
        <w:t>u spis</w:t>
      </w:r>
    </w:p>
    <w:sectPr w:rsidSect="00D92750" w:rsidR="0081134C" w:rsidRPr="00D644CC">
      <w:headerReference w:type="even" r:id="rId10"/>
      <w:headerReference w:type="default" r:id="rId11"/>
      <w:pgSz w:h="15840" w:w="12240"/>
      <w:pgMar w:gutter="0" w:footer="708" w:header="708" w:left="1560" w:bottom="1560" w:right="1467" w:top="5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624A" w:rsidR="0048624A">
      <w:r>
        <w:separator/>
      </w:r>
    </w:p>
  </w:endnote>
  <w:endnote w:id="0" w:type="continuationSeparator">
    <w:p w:rsidRDefault="0048624A" w:rsidR="004862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624A" w:rsidR="0048624A">
      <w:r>
        <w:separator/>
      </w:r>
    </w:p>
  </w:footnote>
  <w:footnote w:id="0" w:type="continuationSeparator">
    <w:p w:rsidRDefault="0048624A" w:rsidR="0048624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02FC" w:rsidP="0077752A" w:rsidR="00B402F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402FC" w:rsidR="00B402F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02FC" w:rsidP="0077752A" w:rsidR="00B402F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75862">
      <w:rPr>
        <w:rStyle w:val="Brojstranice"/>
        <w:noProof/>
      </w:rPr>
      <w:t>2</w:t>
    </w:r>
    <w:r>
      <w:rPr>
        <w:rStyle w:val="Brojstranice"/>
      </w:rPr>
      <w:fldChar w:fldCharType="end"/>
    </w:r>
  </w:p>
  <w:p w:rsidRDefault="007A25B0" w:rsidP="00E97475" w:rsidR="00B402FC" w:rsidRPr="00381683">
    <w:pPr>
      <w:pStyle w:val="Zaglavlje"/>
      <w:jc w:val="right"/>
    </w:pPr>
    <w:r w:rsidRPr="00381683">
      <w:t>12. St-</w:t>
    </w:r>
    <w:r w:rsidR="00381683" w:rsidRPr="00381683">
      <w:rPr>
        <w:lang w:val="hr-HR"/>
      </w:rPr>
      <w:t>86/2012</w:t>
    </w:r>
  </w:p>
  <w:p w:rsidRDefault="00B402FC" w:rsidP="00E97475" w:rsidR="00B402FC">
    <w:pPr>
      <w:pStyle w:val="Zaglavlje"/>
      <w:jc w:val="right"/>
    </w:pPr>
  </w:p>
  <w:p w:rsidRDefault="00B402FC" w:rsidP="00E97475" w:rsidR="00B402FC" w:rsidRPr="00B402FC">
    <w:pPr>
      <w:pStyle w:val="Zaglavlje"/>
      <w:jc w:val="right"/>
      <w:rPr>
        <w:sz w:val="12"/>
        <w:szCs w:val="1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53721406"/>
    <w:multiLevelType w:val="hybridMultilevel"/>
    <w:tmpl w:val="B98A8798"/>
    <w:lvl w:tplc="9528C16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0C41264"/>
    <w:multiLevelType w:val="hybridMultilevel"/>
    <w:tmpl w:val="DFAAFCEC"/>
    <w:lvl w:tplc="8B0E018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765E"/>
    <w:rsid w:val="000340B4"/>
    <w:rsid w:val="00063649"/>
    <w:rsid w:val="00071BC8"/>
    <w:rsid w:val="000B532F"/>
    <w:rsid w:val="000D78EA"/>
    <w:rsid w:val="000E3042"/>
    <w:rsid w:val="00114702"/>
    <w:rsid w:val="00114D8A"/>
    <w:rsid w:val="00114FD2"/>
    <w:rsid w:val="00155BDA"/>
    <w:rsid w:val="001A58DF"/>
    <w:rsid w:val="001B7AE6"/>
    <w:rsid w:val="00255F85"/>
    <w:rsid w:val="002769D6"/>
    <w:rsid w:val="00296B35"/>
    <w:rsid w:val="002A4D69"/>
    <w:rsid w:val="002A5F04"/>
    <w:rsid w:val="002B05BA"/>
    <w:rsid w:val="002B0991"/>
    <w:rsid w:val="002B435F"/>
    <w:rsid w:val="002D01F7"/>
    <w:rsid w:val="002E18B5"/>
    <w:rsid w:val="003027A0"/>
    <w:rsid w:val="0031106C"/>
    <w:rsid w:val="00356AFC"/>
    <w:rsid w:val="00381683"/>
    <w:rsid w:val="00387292"/>
    <w:rsid w:val="00390403"/>
    <w:rsid w:val="003A468E"/>
    <w:rsid w:val="003B0502"/>
    <w:rsid w:val="003C18A2"/>
    <w:rsid w:val="003E20FA"/>
    <w:rsid w:val="004146B2"/>
    <w:rsid w:val="004370E1"/>
    <w:rsid w:val="00463BD5"/>
    <w:rsid w:val="00471425"/>
    <w:rsid w:val="00475862"/>
    <w:rsid w:val="00480A66"/>
    <w:rsid w:val="0048495D"/>
    <w:rsid w:val="00485A0D"/>
    <w:rsid w:val="0048624A"/>
    <w:rsid w:val="004A422E"/>
    <w:rsid w:val="004A6F4D"/>
    <w:rsid w:val="004B7602"/>
    <w:rsid w:val="00555EFD"/>
    <w:rsid w:val="005A0AE1"/>
    <w:rsid w:val="005A3BCF"/>
    <w:rsid w:val="005B74C9"/>
    <w:rsid w:val="005D44FF"/>
    <w:rsid w:val="005D735B"/>
    <w:rsid w:val="00635105"/>
    <w:rsid w:val="00660279"/>
    <w:rsid w:val="0066122D"/>
    <w:rsid w:val="00664EAA"/>
    <w:rsid w:val="00672B35"/>
    <w:rsid w:val="006748C7"/>
    <w:rsid w:val="00675EE9"/>
    <w:rsid w:val="00697DFF"/>
    <w:rsid w:val="006C7825"/>
    <w:rsid w:val="006F0988"/>
    <w:rsid w:val="006F5A39"/>
    <w:rsid w:val="0075450F"/>
    <w:rsid w:val="007659C2"/>
    <w:rsid w:val="0077752A"/>
    <w:rsid w:val="0078633B"/>
    <w:rsid w:val="007932E2"/>
    <w:rsid w:val="007A25B0"/>
    <w:rsid w:val="007A578B"/>
    <w:rsid w:val="007A65E4"/>
    <w:rsid w:val="007E5E3F"/>
    <w:rsid w:val="0081134C"/>
    <w:rsid w:val="008327AF"/>
    <w:rsid w:val="00851137"/>
    <w:rsid w:val="008B24F0"/>
    <w:rsid w:val="00907937"/>
    <w:rsid w:val="00907A33"/>
    <w:rsid w:val="00933587"/>
    <w:rsid w:val="00953268"/>
    <w:rsid w:val="00963668"/>
    <w:rsid w:val="0096522B"/>
    <w:rsid w:val="00996863"/>
    <w:rsid w:val="009A5E8C"/>
    <w:rsid w:val="009D18D4"/>
    <w:rsid w:val="009F4BD2"/>
    <w:rsid w:val="00A206BB"/>
    <w:rsid w:val="00A20DBB"/>
    <w:rsid w:val="00A51B5D"/>
    <w:rsid w:val="00A9707A"/>
    <w:rsid w:val="00AD7A7D"/>
    <w:rsid w:val="00AF4BA4"/>
    <w:rsid w:val="00AF6E56"/>
    <w:rsid w:val="00B03D4C"/>
    <w:rsid w:val="00B24CE1"/>
    <w:rsid w:val="00B402FC"/>
    <w:rsid w:val="00B4765E"/>
    <w:rsid w:val="00B73399"/>
    <w:rsid w:val="00B73AED"/>
    <w:rsid w:val="00B74A46"/>
    <w:rsid w:val="00BA7AC8"/>
    <w:rsid w:val="00BD5693"/>
    <w:rsid w:val="00BF185E"/>
    <w:rsid w:val="00C008D5"/>
    <w:rsid w:val="00C0127D"/>
    <w:rsid w:val="00CF2939"/>
    <w:rsid w:val="00CF7400"/>
    <w:rsid w:val="00D02635"/>
    <w:rsid w:val="00D16EFB"/>
    <w:rsid w:val="00D274B4"/>
    <w:rsid w:val="00D644CC"/>
    <w:rsid w:val="00D92750"/>
    <w:rsid w:val="00D94F72"/>
    <w:rsid w:val="00D96A3F"/>
    <w:rsid w:val="00DA549B"/>
    <w:rsid w:val="00DC021D"/>
    <w:rsid w:val="00DE289B"/>
    <w:rsid w:val="00E24C1A"/>
    <w:rsid w:val="00E279EC"/>
    <w:rsid w:val="00E36B55"/>
    <w:rsid w:val="00E463ED"/>
    <w:rsid w:val="00E62426"/>
    <w:rsid w:val="00E64C02"/>
    <w:rsid w:val="00E86742"/>
    <w:rsid w:val="00E86DC1"/>
    <w:rsid w:val="00E97475"/>
    <w:rsid w:val="00E97A75"/>
    <w:rsid w:val="00EB44BF"/>
    <w:rsid w:val="00EC5585"/>
    <w:rsid w:val="00ED0AEE"/>
    <w:rsid w:val="00EF2CF4"/>
    <w:rsid w:val="00F060AA"/>
    <w:rsid w:val="00F43341"/>
    <w:rsid w:val="00F5352C"/>
    <w:rsid w:val="00FA271A"/>
    <w:rsid w:val="00FB403C"/>
    <w:rsid w:val="00FB57E6"/>
    <w:rsid w:val="00FC42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styleId="Naslov2" w:type="paragraph">
    <w:name w:val="heading 2"/>
    <w:basedOn w:val="Normal"/>
    <w:next w:val="Normal"/>
    <w:link w:val="Naslov2Char"/>
    <w:qFormat/>
    <w:rsid w:val="005B74C9"/>
    <w:pPr>
      <w:keepNext/>
      <w:jc w:val="center"/>
      <w:outlineLvl w:val="1"/>
    </w:pPr>
    <w:rPr>
      <w:rFonts w:eastAsia="Arial Unicode MS"/>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D18D4"/>
    <w:pPr>
      <w:tabs>
        <w:tab w:pos="4320" w:val="center"/>
        <w:tab w:pos="8640" w:val="right"/>
      </w:tabs>
    </w:pPr>
  </w:style>
  <w:style w:styleId="Brojstranice" w:type="character">
    <w:name w:val="page number"/>
    <w:basedOn w:val="Zadanifontodlomka"/>
    <w:rsid w:val="009D18D4"/>
  </w:style>
  <w:style w:styleId="Tekstbalonia" w:type="paragraph">
    <w:name w:val="Balloon Text"/>
    <w:basedOn w:val="Normal"/>
    <w:semiHidden/>
    <w:rsid w:val="009D18D4"/>
    <w:rPr>
      <w:rFonts w:cs="Tahoma" w:hAnsi="Tahoma" w:ascii="Tahoma"/>
      <w:sz w:val="16"/>
      <w:szCs w:val="16"/>
    </w:rPr>
  </w:style>
  <w:style w:styleId="Podnoje" w:type="paragraph">
    <w:name w:val="footer"/>
    <w:basedOn w:val="Normal"/>
    <w:rsid w:val="00E97475"/>
    <w:pPr>
      <w:tabs>
        <w:tab w:pos="4703" w:val="center"/>
        <w:tab w:pos="9406" w:val="right"/>
      </w:tabs>
    </w:pPr>
  </w:style>
  <w:style w:customStyle="true" w:styleId="Naslov2Char" w:type="character">
    <w:name w:val="Naslov 2 Char"/>
    <w:link w:val="Naslov2"/>
    <w:rsid w:val="005B74C9"/>
    <w:rPr>
      <w:rFonts w:eastAsia="Arial Unicode MS"/>
      <w:sz w:val="24"/>
      <w:lang w:bidi="ar-SA" w:eastAsia="en-US" w:val="hr-HR"/>
    </w:rPr>
  </w:style>
  <w:style w:styleId="Tekstrezerviranogmjesta" w:type="character">
    <w:name w:val="Placeholder Text"/>
    <w:basedOn w:val="Zadanifontodlomka"/>
    <w:uiPriority w:val="99"/>
    <w:semiHidden/>
    <w:rsid w:val="00475862"/>
    <w:rPr>
      <w:color w:val="808080"/>
      <w:bdr w:space="0" w:sz="0" w:color="auto" w:val="none"/>
      <w:shd w:fill="auto" w:color="auto" w:val="clear"/>
    </w:rPr>
  </w:style>
  <w:style w:customStyle="true" w:styleId="eSPISCCParagraphDefaultFont" w:type="character">
    <w:name w:val="eSPIS_CC_Paragraph Default Font"/>
    <w:basedOn w:val="Zadanifontodlomka"/>
    <w:rsid w:val="00475862"/>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5862"/>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5862"/>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5862"/>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styleId="Naslov2" w:type="paragraph">
    <w:name w:val="heading 2"/>
    <w:basedOn w:val="Normal"/>
    <w:next w:val="Normal"/>
    <w:link w:val="Naslov2Char"/>
    <w:qFormat/>
    <w:rsid w:val="005B74C9"/>
    <w:pPr>
      <w:keepNext/>
      <w:jc w:val="center"/>
      <w:outlineLvl w:val="1"/>
    </w:pPr>
    <w:rPr>
      <w:rFonts w:eastAsia="Arial Unicode MS"/>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D18D4"/>
    <w:pPr>
      <w:tabs>
        <w:tab w:pos="4320" w:val="center"/>
        <w:tab w:pos="8640" w:val="right"/>
      </w:tabs>
    </w:pPr>
  </w:style>
  <w:style w:styleId="Brojstranice" w:type="character">
    <w:name w:val="page number"/>
    <w:basedOn w:val="Zadanifontodlomka"/>
    <w:rsid w:val="009D18D4"/>
  </w:style>
  <w:style w:styleId="Tekstbalonia" w:type="paragraph">
    <w:name w:val="Balloon Text"/>
    <w:basedOn w:val="Normal"/>
    <w:semiHidden/>
    <w:rsid w:val="009D18D4"/>
    <w:rPr>
      <w:rFonts w:ascii="Tahoma" w:cs="Tahoma" w:hAnsi="Tahoma"/>
      <w:sz w:val="16"/>
      <w:szCs w:val="16"/>
    </w:rPr>
  </w:style>
  <w:style w:styleId="Podnoje" w:type="paragraph">
    <w:name w:val="footer"/>
    <w:basedOn w:val="Normal"/>
    <w:rsid w:val="00E97475"/>
    <w:pPr>
      <w:tabs>
        <w:tab w:pos="4703" w:val="center"/>
        <w:tab w:pos="9406" w:val="right"/>
      </w:tabs>
    </w:pPr>
  </w:style>
  <w:style w:customStyle="1" w:styleId="Naslov2Char" w:type="character">
    <w:name w:val="Naslov 2 Char"/>
    <w:link w:val="Naslov2"/>
    <w:rsid w:val="005B74C9"/>
    <w:rPr>
      <w:rFonts w:eastAsia="Arial Unicode MS"/>
      <w:sz w:val="24"/>
      <w:lang w:bidi="ar-SA" w:eastAsia="en-US" w:val="hr-HR"/>
    </w:rPr>
  </w:style>
  <w:style w:styleId="Tekstrezerviranogmjesta" w:type="character">
    <w:name w:val="Placeholder Text"/>
    <w:basedOn w:val="Zadanifontodlomka"/>
    <w:uiPriority w:val="99"/>
    <w:semiHidden/>
    <w:rsid w:val="00475862"/>
    <w:rPr>
      <w:color w:val="808080"/>
      <w:bdr w:color="auto" w:space="0" w:sz="0" w:val="none"/>
      <w:shd w:color="auto" w:fill="auto" w:val="clear"/>
    </w:rPr>
  </w:style>
  <w:style w:customStyle="1" w:styleId="eSPISCCParagraphDefaultFont" w:type="character">
    <w:name w:val="eSPIS_CC_Paragraph Default Font"/>
    <w:basedOn w:val="Zadanifontodlomka"/>
    <w:rsid w:val="00475862"/>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5862"/>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5862"/>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5862"/>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2017.</izvorni_sadrzaj>
    <derivirana_varijabla naziv="DomainObject.DatumDonosenjaOdluke_1">28.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izvorni_sadrzaj>
    <derivirana_varijabla naziv="DomainObject.Predmet.Broj_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svibnja 2012.</izvorni_sadrzaj>
    <derivirana_varijabla naziv="DomainObject.Predmet.DatumOsnivanja_1">22. svibnja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St-86/2012</izvorni_sadrzaj>
    <derivirana_varijabla naziv="DomainObject.Predmet.OznakaBroj_1">St-86/2012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KARIKA, d.o.o. za građenje</izvorni_sadrzaj>
    <derivirana_varijabla naziv="DomainObject.Predmet.ProtustrankaFormated_1">  KARIKA, d.o.o. za građenje</derivirana_varijabla>
  </DomainObject.Predmet.ProtustrankaFormated>
  <DomainObject.Predmet.ProtustrankaFormatedOIB>
    <izvorni_sadrzaj>  KARIKA, d.o.o. za građenje, OIB 74342520552</izvorni_sadrzaj>
    <derivirana_varijabla naziv="DomainObject.Predmet.ProtustrankaFormatedOIB_1">  KARIKA, d.o.o. za građenje, OIB 74342520552</derivirana_varijabla>
  </DomainObject.Predmet.ProtustrankaFormatedOIB>
  <DomainObject.Predmet.ProtustrankaFormatedWithAdress>
    <izvorni_sadrzaj> KARIKA, d.o.o. za građenje, Pujanke 34, Split</izvorni_sadrzaj>
    <derivirana_varijabla naziv="DomainObject.Predmet.ProtustrankaFormatedWithAdress_1"> KARIKA, d.o.o. za građenje, Pujanke 34, Split</derivirana_varijabla>
  </DomainObject.Predmet.ProtustrankaFormatedWithAdress>
  <DomainObject.Predmet.ProtustrankaFormatedWithAdressOIB>
    <izvorni_sadrzaj> KARIKA, d.o.o. za građenje, OIB 74342520552, Pujanke 34, Split</izvorni_sadrzaj>
    <derivirana_varijabla naziv="DomainObject.Predmet.ProtustrankaFormatedWithAdressOIB_1"> KARIKA, d.o.o. za građenje, OIB 74342520552, Pujanke 34, Split</derivirana_varijabla>
  </DomainObject.Predmet.ProtustrankaFormatedWithAdressOIB>
  <DomainObject.Predmet.ProtustrankaWithAdress>
    <izvorni_sadrzaj>KARIKA, d.o.o. za građenje Pujanke 34, Split</izvorni_sadrzaj>
    <derivirana_varijabla naziv="DomainObject.Predmet.ProtustrankaWithAdress_1">KARIKA, d.o.o. za građenje Pujanke 34, Split</derivirana_varijabla>
  </DomainObject.Predmet.ProtustrankaWithAdress>
  <DomainObject.Predmet.ProtustrankaWithAdressOIB>
    <izvorni_sadrzaj>KARIKA, d.o.o. za građenje, OIB 74342520552, Pujanke 34, Split</izvorni_sadrzaj>
    <derivirana_varijabla naziv="DomainObject.Predmet.ProtustrankaWithAdressOIB_1">KARIKA, d.o.o. za građenje, OIB 74342520552, Pujanke 34, Split</derivirana_varijabla>
  </DomainObject.Predmet.ProtustrankaWithAdressOIB>
  <DomainObject.Predmet.ProtustrankaNazivFormated>
    <izvorni_sadrzaj>KARIKA, d.o.o. za građenje</izvorni_sadrzaj>
    <derivirana_varijabla naziv="DomainObject.Predmet.ProtustrankaNazivFormated_1">KARIKA, d.o.o. za građenje</derivirana_varijabla>
  </DomainObject.Predmet.ProtustrankaNazivFormated>
  <DomainObject.Predmet.ProtustrankaNazivFormatedOIB>
    <izvorni_sadrzaj>KARIKA, d.o.o. za građenje, OIB 74342520552</izvorni_sadrzaj>
    <derivirana_varijabla naziv="DomainObject.Predmet.ProtustrankaNazivFormatedOIB_1">KARIKA, d.o.o. za građenje, OIB 74342520552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HRVOJE SELAK</izvorni_sadrzaj>
    <derivirana_varijabla naziv="DomainObject.Predmet.StrankaFormated_1">  HRVOJE SELAK</derivirana_varijabla>
  </DomainObject.Predmet.StrankaFormated>
  <DomainObject.Predmet.StrankaFormatedOIB>
    <izvorni_sadrzaj>  HRVOJE SELAK, OIB 12107216160</izvorni_sadrzaj>
    <derivirana_varijabla naziv="DomainObject.Predmet.StrankaFormatedOIB_1">  HRVOJE SELAK, OIB 12107216160</derivirana_varijabla>
  </DomainObject.Predmet.StrankaFormatedOIB>
  <DomainObject.Predmet.StrankaFormatedWithAdress>
    <izvorni_sadrzaj> HRVOJE SELAK, Viktora Vide 38, 21000 Split</izvorni_sadrzaj>
    <derivirana_varijabla naziv="DomainObject.Predmet.StrankaFormatedWithAdress_1"> HRVOJE SELAK, Viktora Vide 38, 21000 Split</derivirana_varijabla>
  </DomainObject.Predmet.StrankaFormatedWithAdress>
  <DomainObject.Predmet.StrankaFormatedWithAdressOIB>
    <izvorni_sadrzaj> HRVOJE SELAK, OIB 12107216160, Viktora Vide 38, 21000 Split</izvorni_sadrzaj>
    <derivirana_varijabla naziv="DomainObject.Predmet.StrankaFormatedWithAdressOIB_1"> HRVOJE SELAK, OIB 12107216160, Viktora Vide 38, 21000 Split</derivirana_varijabla>
  </DomainObject.Predmet.StrankaFormatedWithAdressOIB>
  <DomainObject.Predmet.StrankaWithAdress>
    <izvorni_sadrzaj>HRVOJE SELAK Viktora Vide 38,21000 Split</izvorni_sadrzaj>
    <derivirana_varijabla naziv="DomainObject.Predmet.StrankaWithAdress_1">HRVOJE SELAK Viktora Vide 38,21000 Split</derivirana_varijabla>
  </DomainObject.Predmet.StrankaWithAdress>
  <DomainObject.Predmet.StrankaWithAdressOIB>
    <izvorni_sadrzaj>HRVOJE SELAK, OIB 12107216160, Viktora Vide 38,21000 Split</izvorni_sadrzaj>
    <derivirana_varijabla naziv="DomainObject.Predmet.StrankaWithAdressOIB_1">HRVOJE SELAK, OIB 12107216160, Viktora Vide 38,21000 Split</derivirana_varijabla>
  </DomainObject.Predmet.StrankaWithAdressOIB>
  <DomainObject.Predmet.StrankaNazivFormated>
    <izvorni_sadrzaj>HRVOJE SELAK</izvorni_sadrzaj>
    <derivirana_varijabla naziv="DomainObject.Predmet.StrankaNazivFormated_1">HRVOJE SELAK</derivirana_varijabla>
  </DomainObject.Predmet.StrankaNazivFormated>
  <DomainObject.Predmet.StrankaNazivFormatedOIB>
    <izvorni_sadrzaj>HRVOJE SELAK, OIB 12107216160</izvorni_sadrzaj>
    <derivirana_varijabla naziv="DomainObject.Predmet.StrankaNazivFormatedOIB_1">HRVOJE SELAK, OIB 12107216160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HRVOJE SELAK</item>
    </izvorni_sadrzaj>
    <derivirana_varijabla naziv="DomainObject.Predmet.StrankaListFormated_1">
      <item>HRVOJE SELAK</item>
    </derivirana_varijabla>
  </DomainObject.Predmet.StrankaListFormated>
  <DomainObject.Predmet.StrankaListFormatedOIB>
    <izvorni_sadrzaj>
      <item>HRVOJE SELAK, OIB 12107216160</item>
    </izvorni_sadrzaj>
    <derivirana_varijabla naziv="DomainObject.Predmet.StrankaListFormatedOIB_1">
      <item>HRVOJE SELAK, OIB 12107216160</item>
    </derivirana_varijabla>
  </DomainObject.Predmet.StrankaListFormatedOIB>
  <DomainObject.Predmet.StrankaListFormatedWithAdress>
    <izvorni_sadrzaj>
      <item>HRVOJE SELAK, Viktora Vide 38, 21000 Split</item>
    </izvorni_sadrzaj>
    <derivirana_varijabla naziv="DomainObject.Predmet.StrankaListFormatedWithAdress_1">
      <item>HRVOJE SELAK, Viktora Vide 38, 21000 Split</item>
    </derivirana_varijabla>
  </DomainObject.Predmet.StrankaListFormatedWithAdress>
  <DomainObject.Predmet.StrankaListFormatedWithAdressOIB>
    <izvorni_sadrzaj>
      <item>HRVOJE SELAK, OIB 12107216160, Viktora Vide 38, 21000 Split</item>
    </izvorni_sadrzaj>
    <derivirana_varijabla naziv="DomainObject.Predmet.StrankaListFormatedWithAdressOIB_1">
      <item>HRVOJE SELAK, OIB 12107216160, Viktora Vide 38, 21000 Split</item>
    </derivirana_varijabla>
  </DomainObject.Predmet.StrankaListFormatedWithAdressOIB>
  <DomainObject.Predmet.StrankaListNazivFormated>
    <izvorni_sadrzaj>
      <item>HRVOJE SELAK</item>
    </izvorni_sadrzaj>
    <derivirana_varijabla naziv="DomainObject.Predmet.StrankaListNazivFormated_1">
      <item>HRVOJE SELAK</item>
    </derivirana_varijabla>
  </DomainObject.Predmet.StrankaListNazivFormated>
  <DomainObject.Predmet.StrankaListNazivFormatedOIB>
    <izvorni_sadrzaj>
      <item>HRVOJE SELAK, OIB 12107216160</item>
    </izvorni_sadrzaj>
    <derivirana_varijabla naziv="DomainObject.Predmet.StrankaListNazivFormatedOIB_1">
      <item>HRVOJE SELAK, OIB 12107216160</item>
    </derivirana_varijabla>
  </DomainObject.Predmet.StrankaListNazivFormatedOIB>
  <DomainObject.Predmet.ProtuStrankaListFormated>
    <izvorni_sadrzaj>
      <item>KARIKA, d.o.o. za građenje</item>
    </izvorni_sadrzaj>
    <derivirana_varijabla naziv="DomainObject.Predmet.ProtuStrankaListFormated_1">
      <item>KARIKA, d.o.o. za građenje</item>
    </derivirana_varijabla>
  </DomainObject.Predmet.ProtuStrankaListFormated>
  <DomainObject.Predmet.ProtuStrankaListFormatedOIB>
    <izvorni_sadrzaj>
      <item>KARIKA, d.o.o. za građenje, OIB 74342520552</item>
    </izvorni_sadrzaj>
    <derivirana_varijabla naziv="DomainObject.Predmet.ProtuStrankaListFormatedOIB_1">
      <item>KARIKA, d.o.o. za građenje, OIB 74342520552</item>
    </derivirana_varijabla>
  </DomainObject.Predmet.ProtuStrankaListFormatedOIB>
  <DomainObject.Predmet.ProtuStrankaListFormatedWithAdress>
    <izvorni_sadrzaj>
      <item>KARIKA, d.o.o. za građenje, Pujanke 34, Split</item>
    </izvorni_sadrzaj>
    <derivirana_varijabla naziv="DomainObject.Predmet.ProtuStrankaListFormatedWithAdress_1">
      <item>KARIKA, d.o.o. za građenje, Pujanke 34, Split</item>
    </derivirana_varijabla>
  </DomainObject.Predmet.ProtuStrankaListFormatedWithAdress>
  <DomainObject.Predmet.ProtuStrankaListFormatedWithAdressOIB>
    <izvorni_sadrzaj>
      <item>KARIKA, d.o.o. za građenje, OIB 74342520552, Pujanke 34, Split</item>
    </izvorni_sadrzaj>
    <derivirana_varijabla naziv="DomainObject.Predmet.ProtuStrankaListFormatedWithAdressOIB_1">
      <item>KARIKA, d.o.o. za građenje, OIB 74342520552, Pujanke 34, Split</item>
    </derivirana_varijabla>
  </DomainObject.Predmet.ProtuStrankaListFormatedWithAdressOIB>
  <DomainObject.Predmet.ProtuStrankaListNazivFormated>
    <izvorni_sadrzaj>
      <item>KARIKA, d.o.o. za građenje</item>
    </izvorni_sadrzaj>
    <derivirana_varijabla naziv="DomainObject.Predmet.ProtuStrankaListNazivFormated_1">
      <item>KARIKA, d.o.o. za građenje</item>
    </derivirana_varijabla>
  </DomainObject.Predmet.ProtuStrankaListNazivFormated>
  <DomainObject.Predmet.ProtuStrankaListNazivFormatedOIB>
    <izvorni_sadrzaj>
      <item>KARIKA, d.o.o. za građenje, OIB 74342520552</item>
    </izvorni_sadrzaj>
    <derivirana_varijabla naziv="DomainObject.Predmet.ProtuStrankaListNazivFormatedOIB_1">
      <item>KARIKA, d.o.o. za građenje, OIB 74342520552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
    <derivirana_varijabla naziv="DomainObject.PoslovniBrojDokumenta_1"/>
  </DomainObject.PoslovniBrojDokumenta>
  <DomainObject.Predmet.StrankaIDrugi>
    <izvorni_sadrzaj>HRVOJE SELAK</izvorni_sadrzaj>
    <derivirana_varijabla naziv="DomainObject.Predmet.StrankaIDrugi_1">HRVOJE SELAK</derivirana_varijabla>
  </DomainObject.Predmet.StrankaIDrugi>
  <DomainObject.Predmet.ProtustrankaIDrugi>
    <izvorni_sadrzaj>KARIKA, d.o.o. za građenje</izvorni_sadrzaj>
    <derivirana_varijabla naziv="DomainObject.Predmet.ProtustrankaIDrugi_1">KARIKA, d.o.o. za građenje</derivirana_varijabla>
  </DomainObject.Predmet.ProtustrankaIDrugi>
  <DomainObject.Predmet.StrankaIDrugiAdressOIB>
    <izvorni_sadrzaj>HRVOJE SELAK, OIB 12107216160, Viktora Vide 38, 21000 Split</izvorni_sadrzaj>
    <derivirana_varijabla naziv="DomainObject.Predmet.StrankaIDrugiAdressOIB_1">HRVOJE SELAK, OIB 12107216160, Viktora Vide 38, 21000 Split</derivirana_varijabla>
  </DomainObject.Predmet.StrankaIDrugiAdressOIB>
  <DomainObject.Predmet.ProtustrankaIDrugiAdressOIB>
    <izvorni_sadrzaj>KARIKA, d.o.o. za građenje, OIB 74342520552, Pujanke 34, Split</izvorni_sadrzaj>
    <derivirana_varijabla naziv="DomainObject.Predmet.ProtustrankaIDrugiAdressOIB_1">KARIKA, d.o.o. za građenje, OIB 74342520552, Pujanke 34,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KARIKA, d.o.o. za građenje</item>
      <item>HRVOJE SELAK</item>
    </izvorni_sadrzaj>
    <derivirana_varijabla naziv="DomainObject.Predmet.SudioniciListNaziv_1">
      <item>KARIKA, d.o.o. za građenje</item>
      <item>HRVOJE SELAK</item>
    </derivirana_varijabla>
  </DomainObject.Predmet.SudioniciListNaziv>
  <DomainObject.Predmet.SudioniciListAdressOIB>
    <izvorni_sadrzaj>
      <item>KARIKA, d.o.o. za građenje, OIB 74342520552, Pujanke 34,Split</item>
      <item>HRVOJE SELAK, OIB 12107216160, Viktora Vide 38,21000 Split</item>
    </izvorni_sadrzaj>
    <derivirana_varijabla naziv="DomainObject.Predmet.SudioniciListAdressOIB_1">
      <item>KARIKA, d.o.o. za građenje, OIB 74342520552, Pujanke 34,Split</item>
      <item>HRVOJE SELAK, OIB 12107216160, Viktora Vide 38,21000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74342520552</item>
      <item>, OIB 12107216160</item>
    </izvorni_sadrzaj>
    <derivirana_varijabla naziv="DomainObject.Predmet.SudioniciListNazivOIB_1">
      <item>, OIB 74342520552</item>
      <item>, OIB 12107216160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732</properties:Words>
  <properties:Characters>4049</properties:Characters>
  <properties:Lines>92</properties:Lines>
  <properties:Paragraphs>26</properties:Paragraphs>
  <properties:TotalTime>162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4826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2015-09-22T13:02:00Z</dcterms:created>
  <dc:creator>Lari Glavaš</dc:creator>
  <cp:lastModifiedBy>Paško Bačić</cp:lastModifiedBy>
  <cp:lastPrinted>2017-02-21T09:31:00Z</cp:lastPrinted>
  <dcterms:modified xmlns:xsi="http://www.w3.org/2001/XMLSchema-instance" xsi:type="dcterms:W3CDTF">2017-02-28T09:13:00Z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