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0f4c" w14:paraId="f5c0f4c"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15:collapsed w:val="false"/>
        <w:rPr>
          <w:rFonts w:cs="Tahoma" w:eastAsia="Times New Roman" w:hAnsi="Tahoma" w:ascii="Tahoma"/>
          <w:sz w:val="24"/>
          <w:szCs w:val="24"/>
          <w:lang w:eastAsia="hr-HR"/>
        </w:rPr>
      </w:pPr>
      <w:r w:rsidRPr="009E7373">
        <w:rPr>
          <w:rFonts w:cs="Tahoma" w:eastAsia="Times New Roman" w:hAnsi="Tahoma" w:ascii="Tahoma"/>
          <w:sz w:val="24"/>
          <w:szCs w:val="24"/>
          <w:lang w:eastAsia="hr-HR"/>
        </w:rPr>
        <w:t xml:space="preserve">Krešimir Fučkar, 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mag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. oec</w:t>
      </w:r>
      <w:r w:rsidRPr="009E7373">
        <w:rPr>
          <w:rFonts w:cs="Tahoma" w:eastAsia="Times New Roman" w:hAnsi="Tahoma" w:ascii="Tahoma"/>
          <w:sz w:val="24"/>
          <w:szCs w:val="24"/>
          <w:lang w:eastAsia="hr-HR"/>
        </w:rPr>
        <w:t>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imes New Roman" w:ascii="Times New Roman"/>
          <w:lang w:eastAsia="hr-HR"/>
        </w:rPr>
      </w:pPr>
      <w:r w:rsidRPr="009E7373">
        <w:rPr>
          <w:rFonts w:cs="Tahoma" w:eastAsia="Times New Roman" w:hAnsi="Times New Roman" w:ascii="Times New Roman"/>
          <w:noProof/>
          <w:sz w:val="52"/>
          <w:szCs w:val="52"/>
          <w:lang w:eastAsia="hr-HR"/>
        </w:rPr>
        <w:pict>
          <v:line strokeweight="6pt" strokecolor="gray" o:allowincell="f" o:spid="_x0000_s1026"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9E7373" w:rsidP="009E7373" w:rsidR="009E7373" w:rsidRPr="009E7373">
      <w:pPr>
        <w:framePr w:y="6" w:x="1756" w:vAnchor="text" w:hAnchor="page" w:wrap="auto" w:hSpace="180" w:h="496" w:w="9091"/>
        <w:shd w:fill="auto" w:color="C0C0C0" w:val="pct20"/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lang w:eastAsia="hr-HR"/>
        </w:rPr>
      </w:pPr>
      <w:r w:rsidRPr="009E7373">
        <w:rPr>
          <w:rFonts w:cs="Tahoma" w:eastAsia="Times New Roman" w:hAnsi="Tahoma" w:ascii="Tahoma"/>
          <w:sz w:val="16"/>
          <w:szCs w:val="16"/>
          <w:lang w:eastAsia="hr-HR"/>
        </w:rPr>
        <w:t xml:space="preserve">ADRESA PREBIVALIŠTA: BRAĆE RADIĆA 63,  SLADOJEVCI , 33520, SLATINA, ADRESA UREDA: TRG SVETOG JOSIPA 5A/II, 33520 SLATINA, OIB:01195634741, MOB:+385-(0)99-855-22-46, E-MAIL: </w:t>
      </w:r>
      <w:hyperlink r:id="rId6" w:anchor="HI.HT.HR" w:history="true">
        <w:r w:rsidRPr="009E7373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t>KRESIMIR</w:t>
        </w:r>
        <w:r w:rsidRPr="009E7373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sym w:char="0040" w:font="Arial"/>
        </w:r>
        <w:r w:rsidRPr="009E7373">
          <w:rPr>
            <w:rFonts w:cs="Tahoma" w:eastAsia="Times New Roman" w:hAnsi="Tahoma" w:ascii="Tahoma"/>
            <w:color w:val="0000FF"/>
            <w:sz w:val="16"/>
            <w:szCs w:val="16"/>
            <w:u w:val="single"/>
            <w:lang w:eastAsia="hr-HR"/>
          </w:rPr>
          <w:t>HI.HT.HR</w:t>
        </w:r>
      </w:hyperlink>
      <w:r w:rsidRPr="009E7373">
        <w:rPr>
          <w:rFonts w:cs="Tahoma" w:eastAsia="Times New Roman" w:hAnsi="Tahoma" w:ascii="Tahoma"/>
          <w:color w:val="0000FF"/>
          <w:sz w:val="16"/>
          <w:szCs w:val="16"/>
          <w:u w:val="single"/>
          <w:lang w:eastAsia="hr-HR"/>
        </w:rPr>
        <w:t xml:space="preserve"> </w:t>
      </w:r>
      <w:r w:rsidRPr="009E7373">
        <w:rPr>
          <w:rFonts w:cs="Tahoma" w:eastAsia="Times New Roman" w:hAnsi="Tahoma" w:ascii="Tahoma"/>
          <w:sz w:val="16"/>
          <w:szCs w:val="16"/>
          <w:lang w:eastAsia="hr-HR"/>
        </w:rPr>
        <w:t>FAX: 033-401-459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Stečajni upravitelj za: SAN PETER  d.o.o. u stečaju,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Harambašina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108, Sveti Petar, OIB: 93183880993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  <w:r w:rsidRPr="009E7373">
        <w:rPr>
          <w:rFonts w:cs="Tahoma" w:eastAsia="Times New Roman" w:hAnsi="Tahoma" w:ascii="Tahoma"/>
          <w:b/>
          <w:lang w:eastAsia="hr-HR"/>
        </w:rPr>
        <w:t>OBRAZAC 20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ahoma" w:eastAsia="Times New Roman" w:hAnsi="Tahoma" w:ascii="Tahoma"/>
          <w:b/>
          <w:lang w:eastAsia="hr-HR"/>
        </w:rPr>
      </w:pPr>
      <w:r w:rsidRPr="009E7373">
        <w:rPr>
          <w:rFonts w:cs="Tahoma" w:eastAsia="Times New Roman" w:hAnsi="Tahoma" w:ascii="Tahoma"/>
          <w:b/>
          <w:lang w:eastAsia="hr-HR"/>
        </w:rPr>
        <w:t xml:space="preserve">IZVJEŠĆE STEČAJNOG UPRAVITELJA  O TIJEKU STEČAJNOG POSTUPKA I STANJU STEČAJNE MASE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Nadležni trgovački sud: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TRGOVAČKI SUD U BJELOVARU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proofErr w:type="spellStart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Posl</w:t>
      </w:r>
      <w:proofErr w:type="spellEnd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 xml:space="preserve">. </w:t>
      </w:r>
      <w:proofErr w:type="spellStart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br</w:t>
      </w:r>
      <w:proofErr w:type="spellEnd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: St-361/2017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Dužnik: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SAN PETER d.o.o. u stečaju</w:t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HARAMBAŠINA 108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SVETI PETAR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OIB: 93183880993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lang w:eastAsia="hr-HR"/>
        </w:rPr>
      </w:pPr>
      <w:r w:rsidRPr="009E7373">
        <w:rPr>
          <w:rFonts w:cs="Tahoma" w:eastAsia="Times New Roman" w:hAnsi="Tahoma" w:ascii="Tahoma"/>
          <w:b/>
          <w:lang w:eastAsia="hr-HR"/>
        </w:rPr>
        <w:t xml:space="preserve">TIJEK STEČAJNOG POSTUPKA U RAZDOBLJU OD 16. RUJNA 2018. GODINE DO 16. PROSINCA 2018. GODINE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i/>
          <w:sz w:val="16"/>
          <w:szCs w:val="16"/>
          <w:lang w:eastAsia="hr-HR" w:val="pl-PL"/>
        </w:rPr>
      </w:pPr>
      <w:r w:rsidRPr="009E7373">
        <w:rPr>
          <w:rFonts w:cs="Tahoma" w:eastAsia="Times New Roman" w:hAnsi="Tahoma" w:ascii="Tahoma"/>
          <w:i/>
          <w:sz w:val="16"/>
          <w:szCs w:val="16"/>
          <w:lang w:eastAsia="hr-HR"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</w:t>
      </w:r>
      <w:r w:rsidRPr="009E7373">
        <w:rPr>
          <w:rFonts w:cs="Tahoma" w:eastAsia="Times New Roman" w:hAnsi="Tahoma" w:ascii="Tahoma"/>
          <w:i/>
          <w:sz w:val="16"/>
          <w:szCs w:val="16"/>
          <w:lang w:eastAsia="hr-HR"/>
        </w:rPr>
        <w:t>poslovanja</w:t>
      </w:r>
      <w:r w:rsidRPr="009E7373">
        <w:rPr>
          <w:rFonts w:cs="Tahoma" w:eastAsia="Times New Roman" w:hAnsi="Tahoma" w:ascii="Tahoma"/>
          <w:i/>
          <w:sz w:val="16"/>
          <w:szCs w:val="16"/>
          <w:lang w:eastAsia="hr-HR" w:val="pl-PL"/>
        </w:rPr>
        <w:t xml:space="preserve"> i mogućnost za izradu stečajnoga plana, dati mišljenje o mogućnosti zaključenja stečajnoga postupka, odnosno što sprječava zaključenje stečajnoga postupka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9E7373" w:rsidP="009E7373" w:rsidR="009E7373" w:rsidRPr="009E737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bookmarkStart w:name="_Hlk532922741" w:id="0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OPĆENITO</w:t>
      </w:r>
      <w:bookmarkEnd w:id="0"/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Dana 26. svibnja 2015 godine Trgovački sud u Varaždinu donio je rješenje sa snagom ovršne isprave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posl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br. 7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Stpn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-19/15-7 o odobravanju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predstečajne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nagodbe za dužnika SAN PETER d.o.o.,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Harambašina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108, Sveti Petar, OIB:93183880993.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Vjerovnik Republika Hrvatska, Ministarstvo financija, Porezna uprava, Područni ured Sjeverna Hrvatska, podnijela je u skraćenom stečajnom postupku St-1175/16, koji je pokrenula FINA 30. prosinca 2016 godine kod Trgovačkog suda u Varaždinu, temeljem čl.430. SZ, prijedlog za otvaranje stečajnog postupka nad dužnikom.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Po prijedlogu vjerovnika Republike Hrvatske, Ministarstvo financija, Porezna uprava, sud je dana 27. listopada 2017. godine , temeljem čl.115. st.1. SZ-a, donio rješenje o pokretanju prethodnog postupka radi utvrđivanja pretpostavki za otvaranje stečajnog postupka. 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 w:val="en-GB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Iz zahtjeva za provedbu skraćenog stečajnog postupka, koji je podnijela FINA proizlazi da je 27. prosinca 2016. dužnik u Očevidniku redoslijeda osnova za plaćanje imao evidentirane neizvršene osnove za plaćanje u neprekinutom razdoblju od 120 dana, u ukupnom iznosu od 1.293.569,90 kn, u koji iznos je uračunata kamata i naknada Financijske agencije za provedbu ovrhe na novčanim sredstvima.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Budući da je tijekom prethodnog postupka nedvojbeno utvrđeno da je dužnik nelikvidan i nesposoban za plaćanje, odnosno da postoji stečajni razlog utvrđen u odredbi čl. 5 i čl. 6. SZ (NN 71/15) Sud je rješenjem broj 5. St-361/2017-6   od  8. prosinca 2017. otvorio je stečajni postupak nad dužnikom.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bookmarkStart w:name="_Hlk532922779" w:id="1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PODUZETE RADNJE U RAZDOBLJU</w:t>
      </w:r>
      <w:bookmarkEnd w:id="1"/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left="792"/>
        <w:contextualSpacing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U predmetnom razdoblju objavljena su tri javna poziva za prikupljanje pisanih ponuda za kupnju pokretnina stečajnog dužnika putem WEB stranice Sudačke mreže, a održane su dvije dražbe i to 3. i 4. dražba. Na trećoj dražbi nije bilo ponuda.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firstLine="36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bookmarkStart w:name="_Hlk532922802" w:id="2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1.3</w:t>
      </w: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. </w:t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OSTALO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firstLine="36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Do sada nisu pokrenute parnice vezane za dužnika.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U promatranom razdoblju nije bilo zaposlenih djelatnika.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Nije moguć nastavak poslovanja dužnika, te će nakon unovčenja preostale imovine biti zaključen stečajni postupak.</w:t>
      </w:r>
    </w:p>
    <w:bookmarkEnd w:id="2"/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lang w:eastAsia="hr-HR"/>
        </w:rPr>
      </w:pPr>
      <w:r w:rsidRPr="009E7373">
        <w:rPr>
          <w:rFonts w:cs="Tahoma" w:eastAsia="Times New Roman" w:hAnsi="Tahoma" w:ascii="Tahoma"/>
          <w:b/>
          <w:lang w:eastAsia="hr-HR"/>
        </w:rPr>
        <w:t>STANJE STEČAJNE MASE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left="360"/>
        <w:contextualSpacing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9E7373" w:rsidP="009E7373" w:rsidR="009E7373" w:rsidRPr="009E7373">
      <w:pPr>
        <w:spacing w:lineRule="auto" w:line="240" w:after="80"/>
        <w:jc w:val="both"/>
        <w:rPr>
          <w:rFonts w:cs="Tahoma" w:eastAsia="Times New Roman" w:hAnsi="Tahoma" w:ascii="Tahoma"/>
          <w:i/>
          <w:sz w:val="16"/>
          <w:szCs w:val="16"/>
          <w:lang w:eastAsia="hr-HR" w:val="pl-PL"/>
        </w:rPr>
      </w:pPr>
      <w:bookmarkStart w:name="_Hlk532922854" w:id="3"/>
      <w:r w:rsidRPr="009E7373">
        <w:rPr>
          <w:rFonts w:cs="Tahoma" w:eastAsia="Times New Roman" w:hAnsi="Tahoma" w:ascii="Tahoma"/>
          <w:i/>
          <w:sz w:val="16"/>
          <w:szCs w:val="16"/>
          <w:lang w:eastAsia="hr-HR" w:val="pl-PL"/>
        </w:rPr>
        <w:t>1.dati sustavan pregled predmeta stečajne mase s početka razdoblja izvješća prema članku 223. Stečajnog zakona, 2. dati podatak koji su predmeti stečajne mase unovčeni i u kojem iznosu, 3. dati podatak koji predmeti stečajne mase nisu unovčeni i zbog kojeg razloga, 4. dati podatak o tome kako je ostvareno razlučno pravo, ako ono postoji, 5. dati podatak o tome kako je ostvareno izlučno pravo, ako ono postoji, 6. dati podatak o vjerovnicima stečajne mase i njihovom namirenju, 7. dati podatak o isplatama plaća radnika ako su nastavili s radom nakon otvaranja stečajnoga postupka, 8. dati podatak o namirenju stečajnih vjerovnika (diobe), 9. ostali podaci.</w:t>
      </w:r>
    </w:p>
    <w:bookmarkEnd w:id="3"/>
    <w:p w:rsidRDefault="009E7373" w:rsidP="009E7373" w:rsidR="009E7373" w:rsidRPr="009E7373">
      <w:pPr>
        <w:spacing w:lineRule="auto" w:line="240" w:after="80"/>
        <w:jc w:val="both"/>
        <w:rPr>
          <w:rFonts w:cs="Tahoma" w:eastAsia="Times New Roman" w:hAnsi="Tahoma" w:ascii="Tahoma"/>
          <w:b/>
          <w:i/>
          <w:sz w:val="16"/>
          <w:szCs w:val="16"/>
          <w:lang w:eastAsia="hr-HR" w:val="pl-PL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bookmarkStart w:name="_Hlk532922881" w:id="4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2.1.</w:t>
      </w: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ab/>
        <w:t>PREGLED STEČAJNE MASE U RAZDOBLJU OD OTVARNJA STEČAJNOG POSTUPKA DO 16. PROSINCA 2018. GODINE, čl.223 SZ (usporedba imovine i obveza)</w:t>
      </w:r>
      <w:bookmarkEnd w:id="4"/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imes New Roman" w:eastAsia="Times New Roman" w:hAnsi="Times New Roman" w:ascii="Times New Roman"/>
          <w:noProof/>
          <w:lang w:eastAsia="hr-HR"/>
        </w:rPr>
        <w:drawing>
          <wp:inline distR="0" distL="0" distB="0" distT="0">
            <wp:extent cy="4530725" cx="5699760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530725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imes New Roman" w:eastAsia="Times New Roman" w:hAnsi="Times New Roman" w:ascii="Times New Roman"/>
          <w:noProof/>
          <w:lang w:eastAsia="hr-HR"/>
        </w:rPr>
        <w:lastRenderedPageBreak/>
        <w:drawing>
          <wp:inline distR="0" distL="0" distB="0" distT="0">
            <wp:extent cy="2074545" cx="5699760"/>
            <wp:effectExtent b="1905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074545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2.1.1. IMOVINA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Imovinu dužnika na dan otvaranja stečajnog postupka činile su pokretnine i potraživanja kako je to navedeno u tablici Pregled imovine i obveza. Utvrđena procijenjena vrijednost pokretnina iznosila je 71.719,00 kuna, a  potraživanja 59.289,34 kuna. Na dan 16. prosinac 2018. godine imovinu čine pokretnine u procijenjenom iznosu od 50.625,00 kuna, potraživanja u iznosu od 8.508,40</w:t>
      </w:r>
      <w:r w:rsidRPr="009E7373">
        <w:rPr>
          <w:rFonts w:cs="Tahoma" w:eastAsia="Times New Roman" w:hAnsi="Tahoma" w:ascii="Tahoma"/>
          <w:color w:val="FF0000"/>
          <w:sz w:val="20"/>
          <w:szCs w:val="20"/>
          <w:lang w:eastAsia="hr-HR"/>
        </w:rPr>
        <w:t xml:space="preserve"> </w:t>
      </w: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kuna i novac na žiro računu u iznosu od 17.406,40  kuna. Ukupno predvidiva vrijednost imovine iznosi 76.539,80 kuna. Prema zaključku suda od 14.studenog 2018. godine naloženo je FINI da prenese zaplijenjena sredstva na račun suda u iznosu od 10.000,00 kuna tako da ukupna stečajna masa predvidivo iznosi 86.539,80 kuna.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Ukupno utvrđena potraživanja smanjena su na sadašnji iznos jer je naknadno utvrđeno da je nad  nekim dužnicima otvoren stečajni postupak. Isto tako utvrđeno je da dužnik nije prijavio potraživanja u te stečajne postupke. Preostali iznos potraživanja također je teško naplativ jer je dio tog potraživanja priznat u postupku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predstečajne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nagodbe dužnika Istra d.d. i naplatiti će se u idućim godinama u manjim iznosima.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000000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Pokretnina je u stvarnosti </w:t>
      </w:r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 xml:space="preserve">osobni automobil Volkswagen V6 TDI </w:t>
      </w:r>
      <w:proofErr w:type="spellStart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Phaeton</w:t>
      </w:r>
      <w:proofErr w:type="spellEnd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 xml:space="preserve">. Novac na žiro računu je dio </w:t>
      </w:r>
      <w:proofErr w:type="spellStart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kupovnine</w:t>
      </w:r>
      <w:proofErr w:type="spellEnd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 xml:space="preserve"> uplaćene nakon prodaje teretnog automobila.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2.1.2.  OBVEZE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Obveze čine obveze stečajne mase u predvidivim iznosu od 28.000,00 kuna te priznate obveze prema vjerovnicima u iznosu od 2.290.082,60 kuna. Ukupne obveze iznose 2.318.082,60 kuna.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2.2. PODACI O UNOVČENJU PREDMETA STEČAJNE MASE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Na četvrti javni poziv za prikupljanje ponuda u ured stečajnog upravitelja pristigle su tri ponude u zatvorenim kuvertama sa uredno plaćenim jamčevinama. Početna cijena pokretnina na četvrtoj dražbi iznosila je za teretno vozilo 15.258,97 kuna , a za osobno vozilo 36.621,09 kuna sa uključenim PDV-om. Nakon otvaranja ponuda utvrđena je najpovoljnija ponuda i to društva Ceste Požega d.o.o., Požega,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Šijačka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cesta 1, OIB: 22203757528 koje je ponudilo za teretni automobil 18.900,00 kuna, a za osobni 38.999,13 kuna. Kako je  ponuda ispunjavala sve uvjete iz oglasa, ona je i prihvaćena.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U ostavljenom roku kupac je uplatio preostali iznos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kupovnine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umanjen za iznos jamčevine u iznosu od 17.374,11 kuna za teretno vozilo ali ne i za osobno vozilo. Naime, za osobno vozilo izjavio je prigovor obzirom da se stanje vozila, konkretno felge i gume, razlikuje od onoga što je  objavljeno na fotografijama vozila uz natječaj. Temeljem toga natječaj za osobno vozilo je poništen i objavljen je ponovljeni četvrti javni poziv sa istom početnom cijenom, a otvaranje eventualno pristiglih ponuda oglašeno je za dan 28. prosinac 2018. godine u uredu Javnog bilježnika.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2.3. PODACI O PREDMETIMA STEČAJNE MASE KOJI NISU UNOVČENI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color w:val="00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color w:val="000000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 xml:space="preserve">Osobni automobil Volkswagen V6 TDI </w:t>
      </w:r>
      <w:proofErr w:type="spellStart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Phaeton</w:t>
      </w:r>
      <w:proofErr w:type="spellEnd"/>
      <w:r w:rsidRPr="009E7373">
        <w:rPr>
          <w:rFonts w:cs="Tahoma" w:eastAsia="Times New Roman" w:hAnsi="Tahoma" w:ascii="Tahoma"/>
          <w:color w:val="000000"/>
          <w:sz w:val="20"/>
          <w:szCs w:val="20"/>
          <w:lang w:eastAsia="hr-HR"/>
        </w:rPr>
        <w:t>, VŽ7777LA, šasija:WVWZZZ3DZ58005416 procijenjene vrijednosti 50.625,00 kuna bez PDV-a.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U tijeku je četvrti ponovljeni poziv za prikupljanje ponuda u kojem  se pokretnina  prodaje za iznos od  36.621,09 kuna sa uključenim PDV-om.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color w:val="FF0000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2.4. OSTVARENJE RAZLUČNIH PRAVA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Nije bilo ostvarenja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razlučnih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prava u promatranom razdoblju.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2.5. OSTVARENJE IZLUČNIH PRAVA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Nije bilo ostvarenja izlučnih prava u promatranom razdoblju.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2.6. PODACI O VJEROVNICIMA STEČAJNE MASE I NJIHOVOM NAMIRENJU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Ostvarene obveze stečajne mase u promatranom razdoblju  iznosile su 8.868,00 kuna od toga troškovi stečajnog postupka iznose 6.358,00 kuna, a ostale obveze stečajne mase iznose 2.510,00 kuna. U razdoblju je ukupno plaćeno obveza stečajne mase u iznosu od 1.493,60 kuna.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Ukupne obveze stečajne mase od otvaranja stečajnog postupka iznose 14.274,05 kuna, a sastoje se od: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Poštarina……………………………………………………………………………………………..245,20 kuna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Troškovi usluga (FINA, javni bilježnik, ZK izvadci, pečat isl.)………………….4.137,15 kuna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Biljezi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……………………………………………………………………………………………….…..40,00 kuna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Troškovi prijevoza, čuvanja, osiguranja i sl. predmeta stečajne mase…..…2.748,70 kuna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Putni troškovi……………………………………………………………………………….……1.603,00 kuna</w:t>
      </w:r>
    </w:p>
    <w:p w:rsidRDefault="009E7373" w:rsidP="009E7373" w:rsidR="009E7373" w:rsidRPr="009E737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Knjigovodstvo…………………………………………………………..……………………….5.500,00 kuna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imes New Roman" w:eastAsia="Times New Roman" w:hAnsi="Times New Roman" w:ascii="Times New Roman"/>
          <w:noProof/>
          <w:lang w:eastAsia="hr-HR"/>
        </w:rPr>
        <w:drawing>
          <wp:inline distR="0" distL="0" distB="0" distT="0">
            <wp:extent cy="3520440" cx="5699760"/>
            <wp:effectExtent b="381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520440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2.7. PODACI O ISPLATAMA PLAĆA RADNIKA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i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Dužnik nema zaposlenih.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2.8. DIOBE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i/>
          <w:color w:val="FF0000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Nije bilo dioba u razdoblju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i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2.9. OSTALI PODACI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Ukupan priliv na žiro-račun iznosio je 18.900,00 kuna temeljem uplaćene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kupovnine</w:t>
      </w:r>
      <w:proofErr w:type="spellEnd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 za prodano vozilo uvećane za PDV. Ukupan odliv u razdoblju i od otvaranja stečajnog postupka iznosio je 1.493,60 kuna. 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Stanje na računu je 17.406,40 kuna.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i/>
          <w:color w:val="FF0000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imes New Roman" w:eastAsia="Times New Roman" w:hAnsi="Times New Roman" w:ascii="Times New Roman"/>
          <w:noProof/>
          <w:lang w:eastAsia="hr-HR"/>
        </w:rPr>
        <w:lastRenderedPageBreak/>
        <w:drawing>
          <wp:inline distR="0" distL="0" distB="0" distT="0">
            <wp:extent cy="6441440" cx="56997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41440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lang w:eastAsia="hr-HR"/>
        </w:rPr>
      </w:pPr>
    </w:p>
    <w:p w:rsidRDefault="009E7373" w:rsidP="009E7373" w:rsidR="009E7373" w:rsidRPr="009E7373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b/>
          <w:lang w:eastAsia="hr-HR"/>
        </w:rPr>
      </w:pPr>
      <w:r w:rsidRPr="009E7373">
        <w:rPr>
          <w:rFonts w:cs="Tahoma" w:eastAsia="Times New Roman" w:hAnsi="Tahoma" w:ascii="Tahoma"/>
          <w:b/>
          <w:lang w:eastAsia="hr-HR"/>
        </w:rPr>
        <w:t>RADNJE KOJE ĆE SE PODUZETI U NAREDNOM RAZDOBLJU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b/>
          <w:sz w:val="20"/>
          <w:szCs w:val="20"/>
          <w:lang w:eastAsia="hr-HR"/>
        </w:rPr>
      </w:pPr>
    </w:p>
    <w:p w:rsidRDefault="009E7373" w:rsidP="009E7373" w:rsidR="009E7373" w:rsidRPr="009E737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Nastaviti sa unovčenjem imovine u vlasništvu dužnika.</w:t>
      </w:r>
    </w:p>
    <w:p w:rsidRDefault="009E7373" w:rsidP="009E7373" w:rsidR="009E7373" w:rsidRPr="009E737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Isplata obveza stečajne mase prema redoslijedu nastanka.</w:t>
      </w:r>
    </w:p>
    <w:p w:rsidRDefault="009E7373" w:rsidP="009E7373" w:rsidR="009E7373" w:rsidRPr="009E737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Provođenje diobe</w:t>
      </w:r>
    </w:p>
    <w:p w:rsidRDefault="009E7373" w:rsidP="009E7373" w:rsidR="009E7373" w:rsidRPr="009E7373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Zaključenje stečajnog postupka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ind w:left="720"/>
        <w:contextualSpacing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Slatina, 19.12. 2018.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>Stečajni upravitelj:</w:t>
      </w:r>
    </w:p>
    <w:p w:rsidRDefault="009E7373" w:rsidP="009E7373" w:rsidR="009E7373" w:rsidRPr="009E737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ahoma" w:eastAsia="Times New Roman" w:hAnsi="Tahoma" w:ascii="Tahoma"/>
          <w:sz w:val="20"/>
          <w:szCs w:val="20"/>
          <w:lang w:eastAsia="hr-HR"/>
        </w:rPr>
      </w:pPr>
      <w:r w:rsidRPr="009E7373">
        <w:rPr>
          <w:rFonts w:cs="Tahoma" w:eastAsia="Times New Roman" w:hAnsi="Tahoma" w:ascii="Tahoma"/>
          <w:sz w:val="20"/>
          <w:szCs w:val="20"/>
          <w:lang w:eastAsia="hr-HR"/>
        </w:rPr>
        <w:t xml:space="preserve">Krešimir Fučkar </w:t>
      </w:r>
      <w:proofErr w:type="spellStart"/>
      <w:r w:rsidRPr="009E7373">
        <w:rPr>
          <w:rFonts w:cs="Tahoma" w:eastAsia="Times New Roman" w:hAnsi="Tahoma" w:ascii="Tahoma"/>
          <w:sz w:val="20"/>
          <w:szCs w:val="20"/>
          <w:lang w:eastAsia="hr-HR"/>
        </w:rPr>
        <w:t>mag.oec</w:t>
      </w:r>
      <w:proofErr w:type="spellEnd"/>
      <w:r w:rsidRPr="009E7373">
        <w:rPr>
          <w:rFonts w:cs="Tahoma" w:eastAsia="Times New Roman" w:hAnsi="Tahoma" w:ascii="Tahoma"/>
          <w:b/>
          <w:sz w:val="20"/>
          <w:szCs w:val="20"/>
          <w:lang w:eastAsia="hr-HR"/>
        </w:rPr>
        <w:t>.</w:t>
      </w:r>
    </w:p>
    <w:p w:rsidRDefault="009E7373" w:rsidR="00E529BF">
      <w:bookmarkStart w:name="_GoBack" w:id="5"/>
      <w:bookmarkEnd w:id="5"/>
    </w:p>
    <w:sectPr w:rsidSect="009E7373" w:rsidR="00E529BF">
      <w:footerReference w:type="default" r:id="rId11"/>
      <w:pgSz w:code="9" w:h="16840" w:w="11907"/>
      <w:pgMar w:gutter="0" w:footer="720" w:header="720" w:left="1797" w:bottom="1417" w:right="1134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709006"/>
      <w:docPartObj>
        <w:docPartGallery w:val="Page Numbers (Bottom of Page)"/>
        <w:docPartUnique/>
      </w:docPartObj>
    </w:sdtPr>
    <w:sdtEndPr/>
    <w:sdtContent>
      <w:p w:rsidRDefault="009E7373" w:rsidR="0033759A">
        <w:pPr>
          <w:pStyle w:val="Podnoje"/>
        </w:pPr>
        <w:r>
          <w:rPr>
            <w:noProof/>
            <w:lang w:val="hr-HR"/>
          </w:rPr>
          <w:pict>
            <v:rect fillcolor="#c0504d" filled="f" strokeweight="2.25pt" strokecolor="#5c83b4" stroked="f" o:spid="_x0000_s1026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9E7373" w:rsidR="00202473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9E7373">
                      <w:rPr>
                        <w:noProof/>
                        <w:color w:themeColor="accent2" w:val="C0504D"/>
                      </w:rPr>
                      <w:t>5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A5E4A76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1FE091F"/>
    <w:multiLevelType w:val="hybridMultilevel"/>
    <w:tmpl w:val="2822042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725582"/>
    <w:multiLevelType w:val="hybridMultilevel"/>
    <w:tmpl w:val="29A4C0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D39F5"/>
    <w:multiLevelType w:val="hybridMultilevel"/>
    <w:tmpl w:val="1FCC2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373"/>
    <w:rsid w:val="00750F21"/>
    <w:rsid w:val="009E7373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9E7373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lang w:eastAsia="hr-HR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9E7373"/>
    <w:rPr>
      <w:rFonts w:cs="Times New Roman" w:eastAsia="Times New Roman" w:hAnsi="Times New Roman" w:ascii="Times New Roman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3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37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9E7373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lang w:eastAsia="hr-HR" w:val="en-GB"/>
    </w:rPr>
  </w:style>
  <w:style w:customStyle="1" w:styleId="PodnojeChar" w:type="character">
    <w:name w:val="Podnožje Char"/>
    <w:basedOn w:val="Zadanifontodlomka"/>
    <w:link w:val="Podnoje"/>
    <w:uiPriority w:val="99"/>
    <w:rsid w:val="009E7373"/>
    <w:rPr>
      <w:rFonts w:ascii="Times New Roman" w:cs="Times New Roman" w:eastAsia="Times New Roman" w:hAnsi="Times New Roman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3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37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ESIMIR" TargetMode="Externa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1308</properties:Words>
  <properties:Characters>7462</properties:Characters>
  <properties:Lines>62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2019-01-07T13:12:00Z</dcterms:created>
  <dc:creator>Željka Vitez</dc:creator>
  <cp:lastModifiedBy>Željka Vitez</cp:lastModifiedBy>
  <dcterms:modified xmlns:xsi="http://www.w3.org/2001/XMLSchema-instance" xsi:type="dcterms:W3CDTF">2019-01-07T13:22:00Z</dcterms:modified>
  <cp:revision>1</cp:revision>
</cp:coreProperties>
</file>