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6aee" w14:paraId="80b6aee" w:rsidRDefault="00E551B9" w:rsidR="00044AE1">
      <w:pPr>
        <w:jc w:val="both"/>
        <w15:collapsed w:val="false"/>
        <w:rPr>
          <w:b/>
          <w:bCs/>
          <w:sz w:val="20"/>
          <w:szCs w:val="20"/>
          <w:lang w:val="pl-PL"/>
        </w:rPr>
      </w:pPr>
      <w:bookmarkStart w:name="_GoBack" w:id="0"/>
      <w:bookmarkEnd w:id="0"/>
      <w:r>
        <w:rPr>
          <w:b/>
          <w:bCs/>
          <w:sz w:val="20"/>
          <w:szCs w:val="20"/>
          <w:lang w:val="pl-PL"/>
        </w:rPr>
        <w:t>Nadle</w:t>
      </w:r>
      <w:r>
        <w:rPr>
          <w:b/>
          <w:bCs/>
          <w:sz w:val="20"/>
          <w:szCs w:val="20"/>
        </w:rPr>
        <w:t>ž</w:t>
      </w:r>
      <w:r>
        <w:rPr>
          <w:b/>
          <w:bCs/>
          <w:sz w:val="20"/>
          <w:szCs w:val="20"/>
          <w:lang w:val="pl-PL"/>
        </w:rPr>
        <w:t>ni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lang w:val="pl-PL"/>
        </w:rPr>
        <w:t>trgova</w:t>
      </w:r>
      <w:r>
        <w:rPr>
          <w:b/>
          <w:bCs/>
          <w:sz w:val="20"/>
          <w:szCs w:val="20"/>
        </w:rPr>
        <w:t>č</w:t>
      </w:r>
      <w:r>
        <w:rPr>
          <w:b/>
          <w:bCs/>
          <w:sz w:val="20"/>
          <w:szCs w:val="20"/>
          <w:lang w:val="pl-PL"/>
        </w:rPr>
        <w:t>ki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  <w:lang w:val="pl-PL"/>
        </w:rPr>
        <w:t>sud: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ab/>
        <w:t>TRGOVAČKI SUD U VARAŽDINU</w:t>
      </w:r>
    </w:p>
    <w:p w:rsidRDefault="00E551B9" w:rsidR="00044AE1">
      <w:pPr>
        <w:jc w:val="both"/>
        <w:rPr>
          <w:b/>
          <w:bCs/>
          <w:sz w:val="20"/>
          <w:szCs w:val="20"/>
          <w:lang w:val="pl-PL"/>
        </w:rPr>
      </w:pPr>
      <w:r>
        <w:rPr>
          <w:b/>
          <w:bCs/>
          <w:sz w:val="20"/>
          <w:szCs w:val="20"/>
          <w:lang w:val="pl-PL"/>
        </w:rPr>
        <w:t xml:space="preserve">Poslovni broj spisa: </w:t>
      </w:r>
      <w:r>
        <w:rPr>
          <w:b/>
          <w:bCs/>
          <w:sz w:val="20"/>
          <w:szCs w:val="20"/>
          <w:lang w:val="pl-PL"/>
        </w:rPr>
        <w:tab/>
      </w:r>
      <w:r>
        <w:rPr>
          <w:b/>
          <w:bCs/>
          <w:sz w:val="20"/>
          <w:szCs w:val="20"/>
          <w:lang w:val="pl-PL"/>
        </w:rPr>
        <w:tab/>
        <w:t>St-232/17</w:t>
      </w:r>
    </w:p>
    <w:p w:rsidRDefault="00E551B9" w:rsidR="00044AE1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pl-PL"/>
        </w:rPr>
        <w:t xml:space="preserve">Dužnik: </w:t>
      </w:r>
      <w:r>
        <w:rPr>
          <w:b/>
          <w:bCs/>
          <w:sz w:val="20"/>
          <w:szCs w:val="20"/>
          <w:lang w:val="pl-PL"/>
        </w:rPr>
        <w:tab/>
      </w:r>
      <w:r>
        <w:rPr>
          <w:b/>
          <w:bCs/>
          <w:sz w:val="20"/>
          <w:szCs w:val="20"/>
          <w:lang w:val="pl-PL"/>
        </w:rPr>
        <w:tab/>
      </w:r>
      <w:r>
        <w:rPr>
          <w:b/>
          <w:bCs/>
          <w:sz w:val="20"/>
          <w:szCs w:val="20"/>
          <w:lang w:val="pl-PL"/>
        </w:rPr>
        <w:tab/>
        <w:t xml:space="preserve">KAMEN-LUKAČIĆ d.o.o. u stečaju, OIB: 10879596145, </w:t>
      </w:r>
      <w:r>
        <w:rPr>
          <w:b/>
          <w:bCs/>
          <w:sz w:val="20"/>
          <w:szCs w:val="20"/>
          <w:lang w:val="pl-PL"/>
        </w:rPr>
        <w:tab/>
      </w:r>
      <w:r>
        <w:rPr>
          <w:b/>
          <w:bCs/>
          <w:sz w:val="20"/>
          <w:szCs w:val="20"/>
          <w:lang w:val="pl-PL"/>
        </w:rPr>
        <w:tab/>
      </w:r>
      <w:r>
        <w:rPr>
          <w:b/>
          <w:bCs/>
          <w:sz w:val="20"/>
          <w:szCs w:val="20"/>
          <w:lang w:val="pl-PL"/>
        </w:rPr>
        <w:tab/>
      </w:r>
      <w:r>
        <w:rPr>
          <w:b/>
          <w:bCs/>
          <w:sz w:val="20"/>
          <w:szCs w:val="20"/>
          <w:lang w:val="pl-PL"/>
        </w:rPr>
        <w:tab/>
      </w:r>
      <w:r>
        <w:rPr>
          <w:b/>
          <w:bCs/>
          <w:sz w:val="20"/>
          <w:szCs w:val="20"/>
          <w:lang w:val="pl-PL"/>
        </w:rPr>
        <w:tab/>
        <w:t>Gornjani 58, Kloštar Vojakovački</w:t>
      </w:r>
    </w:p>
    <w:p w:rsidRDefault="00E551B9" w:rsidR="00044AE1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Stečajna upraviteljica: </w:t>
      </w:r>
      <w:r>
        <w:rPr>
          <w:b/>
          <w:bCs/>
          <w:sz w:val="20"/>
          <w:szCs w:val="20"/>
        </w:rPr>
        <w:tab/>
        <w:t>Vesna Baranašić Horvat</w:t>
      </w:r>
    </w:p>
    <w:p w:rsidRDefault="00044AE1" w:rsidR="00044AE1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sz w:val="20"/>
          <w:szCs w:val="20"/>
        </w:rPr>
      </w:pPr>
    </w:p>
    <w:p w:rsidRDefault="00E551B9" w:rsidR="00044AE1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spacing w:lineRule="auto" w:line="28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</w:p>
    <w:p w:rsidRDefault="00044AE1" w:rsidR="00044AE1">
      <w:pPr>
        <w:rPr>
          <w:b/>
          <w:sz w:val="20"/>
          <w:szCs w:val="20"/>
        </w:rPr>
      </w:pPr>
    </w:p>
    <w:p w:rsidRDefault="00E551B9" w:rsidR="00044AE1">
      <w:pPr>
        <w:jc w:val="center"/>
        <w:rPr>
          <w:b/>
          <w:sz w:val="20"/>
          <w:szCs w:val="20"/>
        </w:rPr>
      </w:pPr>
      <w:r>
        <w:rPr>
          <w:b/>
        </w:rPr>
        <w:t>POPIS PREDMETA STEČAJNE MASE (čl.221. SZ)</w:t>
      </w:r>
    </w:p>
    <w:p w:rsidRDefault="00044AE1" w:rsidR="00044AE1">
      <w:pPr>
        <w:rPr>
          <w:b/>
          <w:sz w:val="20"/>
          <w:szCs w:val="20"/>
        </w:rPr>
      </w:pPr>
    </w:p>
    <w:p w:rsidRDefault="00044AE1" w:rsidR="00044AE1">
      <w:pPr>
        <w:rPr>
          <w:b/>
          <w:sz w:val="20"/>
          <w:szCs w:val="20"/>
        </w:rPr>
      </w:pPr>
    </w:p>
    <w:p w:rsidRDefault="00E551B9" w:rsidR="00044AE1">
      <w:pPr>
        <w:jc w:val="both"/>
        <w:rPr>
          <w:b/>
          <w:bCs/>
          <w:i/>
          <w:iCs/>
          <w:sz w:val="20"/>
          <w:szCs w:val="20"/>
          <w:lang w:val="pl-PL"/>
        </w:rPr>
      </w:pPr>
      <w:r>
        <w:rPr>
          <w:b/>
          <w:bCs/>
          <w:i/>
          <w:iCs/>
          <w:sz w:val="20"/>
          <w:szCs w:val="20"/>
          <w:lang w:val="pl-PL"/>
        </w:rPr>
        <w:t>POKRETNINE</w:t>
      </w:r>
    </w:p>
    <w:p w:rsidRDefault="00044AE1" w:rsidR="00044AE1">
      <w:pPr>
        <w:jc w:val="both"/>
        <w:rPr>
          <w:b/>
          <w:bCs/>
          <w:i/>
          <w:iCs/>
          <w:sz w:val="20"/>
          <w:szCs w:val="20"/>
          <w:lang w:val="pl-PL"/>
        </w:rPr>
      </w:pPr>
    </w:p>
    <w:tbl>
      <w:tblPr>
        <w:tblW w:type="auto" w:w="0"/>
        <w:tblInd w:type="dxa" w:w="88"/>
        <w:tblLayout w:type="fixed"/>
        <w:tblLook w:val="0000" w:noVBand="0" w:noHBand="0" w:lastColumn="0" w:firstColumn="0" w:lastRow="0" w:firstRow="0"/>
      </w:tblPr>
      <w:tblGrid>
        <w:gridCol w:w="645"/>
        <w:gridCol w:w="4770"/>
        <w:gridCol w:w="3829"/>
      </w:tblGrid>
      <w:tr w:rsidR="00044AE1">
        <w:trPr>
          <w:trHeight w:val="480"/>
        </w:trPr>
        <w:tc>
          <w:tcPr>
            <w:tcW w:type="dxa" w:w="64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477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Naziv vozila/pokretnina – podaci iz službene evidencije registracije cestovnih vozila</w:t>
            </w:r>
          </w:p>
        </w:tc>
        <w:tc>
          <w:tcPr>
            <w:tcW w:type="dxa" w:w="3829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Zatečeno stanje vozila</w:t>
            </w:r>
          </w:p>
        </w:tc>
      </w:tr>
      <w:tr w:rsidR="00044AE1">
        <w:trPr>
          <w:trHeight w:val="240"/>
        </w:trPr>
        <w:tc>
          <w:tcPr>
            <w:tcW w:type="dxa" w:w="64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77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O4, marka HORZ SKM 10-24</w:t>
            </w:r>
          </w:p>
          <w:p w:rsidRDefault="00E551B9" w:rsidR="00044AE1">
            <w:pPr>
              <w:jc w:val="both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godina proizvodnje 1996.</w:t>
            </w:r>
          </w:p>
          <w:p w:rsidRDefault="00E551B9" w:rsidR="00044AE1">
            <w:pPr>
              <w:jc w:val="both"/>
              <w:rPr>
                <w:color w:val="000000"/>
                <w:sz w:val="20"/>
                <w:szCs w:val="20"/>
                <w:lang w:eastAsia="hr-HR"/>
              </w:rPr>
            </w:pPr>
            <w:r>
              <w:rPr>
                <w:color w:val="000000"/>
                <w:sz w:val="20"/>
                <w:szCs w:val="20"/>
                <w:lang w:eastAsia="hr-HR"/>
              </w:rPr>
              <w:t>broj šasije W09A11334P1T11088</w:t>
            </w:r>
          </w:p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datum odjave 25.07.2017.</w:t>
            </w:r>
          </w:p>
        </w:tc>
        <w:tc>
          <w:tcPr>
            <w:tcW w:type="dxa" w:w="3829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poluprikolica kiper – staro željezo</w:t>
            </w:r>
          </w:p>
        </w:tc>
      </w:tr>
      <w:tr w:rsidR="00044AE1">
        <w:trPr>
          <w:trHeight w:val="240"/>
        </w:trPr>
        <w:tc>
          <w:tcPr>
            <w:tcW w:type="dxa" w:w="645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770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N3, marka MAN F09</w:t>
            </w:r>
          </w:p>
          <w:p w:rsidRDefault="00E551B9" w:rsidR="00044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proizvodnje 1988.</w:t>
            </w:r>
          </w:p>
          <w:p w:rsidRDefault="00E551B9" w:rsidR="00044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šasije WMAF090398M085791</w:t>
            </w:r>
          </w:p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datum odjave 27.10.2015.</w:t>
            </w:r>
          </w:p>
        </w:tc>
        <w:tc>
          <w:tcPr>
            <w:tcW w:type="dxa" w:w="3829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kamion – samo ostala šasija i kabina – staro željezo</w:t>
            </w:r>
          </w:p>
        </w:tc>
      </w:tr>
      <w:tr w:rsidR="00044AE1">
        <w:trPr>
          <w:trHeight w:val="240"/>
        </w:trPr>
        <w:tc>
          <w:tcPr>
            <w:tcW w:type="dxa" w:w="645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770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N3, marka MERCEDES 1840 LS</w:t>
            </w:r>
          </w:p>
          <w:p w:rsidRDefault="00E551B9" w:rsidR="00044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proizvodnje 2004.</w:t>
            </w:r>
          </w:p>
          <w:p w:rsidRDefault="00E551B9" w:rsidR="00044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šasije WDF9440321B951170</w:t>
            </w:r>
          </w:p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datum odjave 25.07.2017.</w:t>
            </w:r>
          </w:p>
        </w:tc>
        <w:tc>
          <w:tcPr>
            <w:tcW w:type="dxa" w:w="3829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tegljač, neispravan, vjerojatno moguća prodaja samo za dijelove</w:t>
            </w:r>
          </w:p>
        </w:tc>
      </w:tr>
      <w:tr w:rsidR="00044AE1">
        <w:trPr>
          <w:trHeight w:val="240"/>
        </w:trPr>
        <w:tc>
          <w:tcPr>
            <w:tcW w:type="dxa" w:w="645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4770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O4, marka KASSBOHRER SKH 2538</w:t>
            </w:r>
          </w:p>
          <w:p w:rsidRDefault="00E551B9" w:rsidR="00044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proizvodnje 1979.</w:t>
            </w:r>
          </w:p>
          <w:p w:rsidRDefault="00E551B9" w:rsidR="00044A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šasije 344811159</w:t>
            </w:r>
          </w:p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datum odjave 09.07.2012.</w:t>
            </w:r>
          </w:p>
        </w:tc>
        <w:tc>
          <w:tcPr>
            <w:tcW w:type="dxa" w:w="3829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kiper – dužnik tvrdi da te imovine nema</w:t>
            </w:r>
          </w:p>
        </w:tc>
      </w:tr>
    </w:tbl>
    <w:p w:rsidRDefault="00044AE1" w:rsidR="00044AE1">
      <w:pPr>
        <w:jc w:val="both"/>
        <w:rPr>
          <w:b/>
          <w:i/>
          <w:sz w:val="20"/>
          <w:szCs w:val="20"/>
          <w:lang w:val="pl-PL"/>
        </w:rPr>
      </w:pPr>
    </w:p>
    <w:p w:rsidRDefault="00044AE1" w:rsidR="00044AE1">
      <w:pPr>
        <w:jc w:val="both"/>
        <w:rPr>
          <w:b/>
          <w:i/>
          <w:sz w:val="20"/>
          <w:szCs w:val="20"/>
          <w:lang w:val="pl-PL"/>
        </w:rPr>
      </w:pPr>
    </w:p>
    <w:p w:rsidRDefault="00E551B9" w:rsidR="00044AE1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NEKRETNINE</w:t>
      </w:r>
    </w:p>
    <w:p w:rsidRDefault="00044AE1" w:rsidR="00044AE1">
      <w:pPr>
        <w:jc w:val="both"/>
        <w:rPr>
          <w:b/>
          <w:i/>
          <w:sz w:val="20"/>
          <w:szCs w:val="20"/>
        </w:rPr>
      </w:pPr>
    </w:p>
    <w:p w:rsidRDefault="00E551B9" w:rsidR="00044AE1">
      <w:pPr>
        <w:jc w:val="both"/>
        <w:rPr>
          <w:b/>
          <w:bCs/>
          <w:i/>
          <w:sz w:val="20"/>
          <w:szCs w:val="20"/>
          <w:lang w:val="pl-PL"/>
        </w:rPr>
      </w:pPr>
      <w:r>
        <w:rPr>
          <w:b/>
          <w:bCs/>
          <w:sz w:val="20"/>
          <w:szCs w:val="20"/>
          <w:lang w:val="pl-PL"/>
        </w:rPr>
        <w:t>ZEMLJIŠNOKNJIŽNI ODJEL KOPRIVNICA</w:t>
      </w:r>
    </w:p>
    <w:p w:rsidRDefault="00E551B9" w:rsidR="00044AE1">
      <w:pPr>
        <w:jc w:val="both"/>
        <w:rPr>
          <w:b/>
          <w:i/>
          <w:sz w:val="20"/>
          <w:szCs w:val="20"/>
        </w:rPr>
      </w:pPr>
      <w:r>
        <w:rPr>
          <w:b/>
          <w:bCs/>
          <w:i/>
          <w:sz w:val="20"/>
          <w:szCs w:val="20"/>
          <w:lang w:val="pl-PL"/>
        </w:rPr>
        <w:t>Katastarska općina 314196, Drnje</w:t>
      </w:r>
    </w:p>
    <w:p w:rsidRDefault="00044AE1" w:rsidR="00044AE1">
      <w:pPr>
        <w:jc w:val="both"/>
        <w:rPr>
          <w:b/>
          <w:i/>
          <w:sz w:val="20"/>
          <w:szCs w:val="20"/>
        </w:rPr>
      </w:pPr>
    </w:p>
    <w:tbl>
      <w:tblPr>
        <w:tblW w:type="auto" w:w="0"/>
        <w:tblInd w:type="dxa" w:w="88"/>
        <w:tblLayout w:type="fixed"/>
        <w:tblLook w:val="0000" w:noVBand="0" w:noHBand="0" w:lastColumn="0" w:firstColumn="0" w:lastRow="0" w:firstRow="0"/>
      </w:tblPr>
      <w:tblGrid>
        <w:gridCol w:w="1080"/>
        <w:gridCol w:w="1704"/>
        <w:gridCol w:w="1416"/>
        <w:gridCol w:w="1997"/>
        <w:gridCol w:w="1913"/>
      </w:tblGrid>
      <w:tr w:rsidR="00044AE1">
        <w:trPr>
          <w:trHeight w:val="480"/>
        </w:trPr>
        <w:tc>
          <w:tcPr>
            <w:tcW w:type="dxa" w:w="108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Kat. općina</w:t>
            </w:r>
          </w:p>
        </w:tc>
        <w:tc>
          <w:tcPr>
            <w:tcW w:type="dxa" w:w="1704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Broj kat. čestice</w:t>
            </w:r>
          </w:p>
        </w:tc>
        <w:tc>
          <w:tcPr>
            <w:tcW w:type="dxa" w:w="141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zk.ul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99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Oznaka zemljišta -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posjedovnica</w:t>
            </w:r>
            <w:proofErr w:type="spellEnd"/>
          </w:p>
        </w:tc>
        <w:tc>
          <w:tcPr>
            <w:tcW w:type="dxa" w:w="1913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Površina</w:t>
            </w:r>
          </w:p>
        </w:tc>
      </w:tr>
      <w:tr w:rsidR="00044AE1">
        <w:trPr>
          <w:trHeight w:val="240"/>
        </w:trPr>
        <w:tc>
          <w:tcPr>
            <w:tcW w:type="dxa" w:w="108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DRNJE</w:t>
            </w:r>
          </w:p>
        </w:tc>
        <w:tc>
          <w:tcPr>
            <w:tcW w:type="dxa" w:w="1704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927/25</w:t>
            </w:r>
          </w:p>
        </w:tc>
        <w:tc>
          <w:tcPr>
            <w:tcW w:type="dxa" w:w="141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2408</w:t>
            </w:r>
          </w:p>
        </w:tc>
        <w:tc>
          <w:tcPr>
            <w:tcW w:type="dxa" w:w="1997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 xml:space="preserve">Oranica u </w:t>
            </w:r>
            <w:proofErr w:type="spellStart"/>
            <w:r>
              <w:rPr>
                <w:color w:val="000000"/>
                <w:sz w:val="20"/>
                <w:szCs w:val="20"/>
                <w:lang w:eastAsia="hr-HR"/>
              </w:rPr>
              <w:t>trčkovcu</w:t>
            </w:r>
            <w:proofErr w:type="spellEnd"/>
          </w:p>
        </w:tc>
        <w:tc>
          <w:tcPr>
            <w:tcW w:type="dxa" w:w="1913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 xml:space="preserve">727 </w:t>
            </w:r>
            <w:proofErr w:type="spellStart"/>
            <w:r>
              <w:rPr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</w:tr>
      <w:tr w:rsidR="00044AE1">
        <w:trPr>
          <w:trHeight w:val="240"/>
        </w:trPr>
        <w:tc>
          <w:tcPr>
            <w:tcW w:type="dxa" w:w="1080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DRNJE</w:t>
            </w:r>
          </w:p>
        </w:tc>
        <w:tc>
          <w:tcPr>
            <w:tcW w:type="dxa" w:w="1704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927/40</w:t>
            </w:r>
          </w:p>
        </w:tc>
        <w:tc>
          <w:tcPr>
            <w:tcW w:type="dxa" w:w="1416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2975</w:t>
            </w:r>
          </w:p>
        </w:tc>
        <w:tc>
          <w:tcPr>
            <w:tcW w:type="dxa" w:w="1997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Mlađ, jama</w:t>
            </w:r>
          </w:p>
        </w:tc>
        <w:tc>
          <w:tcPr>
            <w:tcW w:type="dxa" w:w="191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 xml:space="preserve">7 j 630 </w:t>
            </w:r>
            <w:proofErr w:type="spellStart"/>
            <w:r>
              <w:rPr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</w:tr>
      <w:tr w:rsidR="00044AE1">
        <w:trPr>
          <w:trHeight w:val="240"/>
        </w:trPr>
        <w:tc>
          <w:tcPr>
            <w:tcW w:type="dxa" w:w="1080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DRNJE</w:t>
            </w:r>
          </w:p>
        </w:tc>
        <w:tc>
          <w:tcPr>
            <w:tcW w:type="dxa" w:w="1704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927/75</w:t>
            </w:r>
          </w:p>
        </w:tc>
        <w:tc>
          <w:tcPr>
            <w:tcW w:type="dxa" w:w="1416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2374</w:t>
            </w:r>
          </w:p>
        </w:tc>
        <w:tc>
          <w:tcPr>
            <w:tcW w:type="dxa" w:w="1997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proofErr w:type="spellStart"/>
            <w:r>
              <w:rPr>
                <w:color w:val="000000"/>
                <w:sz w:val="20"/>
                <w:szCs w:val="20"/>
                <w:lang w:eastAsia="hr-HR"/>
              </w:rPr>
              <w:t>Zakončica</w:t>
            </w:r>
            <w:proofErr w:type="spellEnd"/>
            <w:r>
              <w:rPr>
                <w:color w:val="000000"/>
                <w:sz w:val="20"/>
                <w:szCs w:val="20"/>
                <w:lang w:eastAsia="hr-HR"/>
              </w:rPr>
              <w:t>, oranica</w:t>
            </w:r>
          </w:p>
        </w:tc>
        <w:tc>
          <w:tcPr>
            <w:tcW w:type="dxa" w:w="191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 xml:space="preserve">1534 </w:t>
            </w:r>
            <w:proofErr w:type="spellStart"/>
            <w:r>
              <w:rPr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</w:tr>
      <w:tr w:rsidR="00044AE1">
        <w:trPr>
          <w:trHeight w:val="240"/>
        </w:trPr>
        <w:tc>
          <w:tcPr>
            <w:tcW w:type="dxa" w:w="1080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DRNJE</w:t>
            </w:r>
          </w:p>
        </w:tc>
        <w:tc>
          <w:tcPr>
            <w:tcW w:type="dxa" w:w="1704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930/1</w:t>
            </w:r>
          </w:p>
        </w:tc>
        <w:tc>
          <w:tcPr>
            <w:tcW w:type="dxa" w:w="1416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2416</w:t>
            </w:r>
          </w:p>
        </w:tc>
        <w:tc>
          <w:tcPr>
            <w:tcW w:type="dxa" w:w="1997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Mlađ, oranica</w:t>
            </w:r>
          </w:p>
        </w:tc>
        <w:tc>
          <w:tcPr>
            <w:tcW w:type="dxa" w:w="191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 xml:space="preserve">620 </w:t>
            </w:r>
            <w:proofErr w:type="spellStart"/>
            <w:r>
              <w:rPr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</w:tr>
      <w:tr w:rsidR="00044AE1">
        <w:trPr>
          <w:trHeight w:val="240"/>
        </w:trPr>
        <w:tc>
          <w:tcPr>
            <w:tcW w:type="dxa" w:w="1080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DRNJE</w:t>
            </w:r>
          </w:p>
        </w:tc>
        <w:tc>
          <w:tcPr>
            <w:tcW w:type="dxa" w:w="1704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930/2</w:t>
            </w:r>
          </w:p>
        </w:tc>
        <w:tc>
          <w:tcPr>
            <w:tcW w:type="dxa" w:w="1416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2064</w:t>
            </w:r>
          </w:p>
        </w:tc>
        <w:tc>
          <w:tcPr>
            <w:tcW w:type="dxa" w:w="1997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Mlađ, oranica</w:t>
            </w:r>
          </w:p>
        </w:tc>
        <w:tc>
          <w:tcPr>
            <w:tcW w:type="dxa" w:w="191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 xml:space="preserve">460 </w:t>
            </w:r>
            <w:proofErr w:type="spellStart"/>
            <w:r>
              <w:rPr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</w:tr>
      <w:tr w:rsidR="00044AE1">
        <w:trPr>
          <w:trHeight w:val="240"/>
        </w:trPr>
        <w:tc>
          <w:tcPr>
            <w:tcW w:type="dxa" w:w="1080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DRNJE</w:t>
            </w:r>
          </w:p>
        </w:tc>
        <w:tc>
          <w:tcPr>
            <w:tcW w:type="dxa" w:w="1704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930/3</w:t>
            </w:r>
          </w:p>
        </w:tc>
        <w:tc>
          <w:tcPr>
            <w:tcW w:type="dxa" w:w="1416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sz w:val="20"/>
                <w:szCs w:val="20"/>
              </w:rPr>
              <w:t>2064</w:t>
            </w:r>
          </w:p>
        </w:tc>
        <w:tc>
          <w:tcPr>
            <w:tcW w:type="dxa" w:w="1997"/>
            <w:tcBorders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>Mlađ, oranica</w:t>
            </w:r>
          </w:p>
        </w:tc>
        <w:tc>
          <w:tcPr>
            <w:tcW w:type="dxa" w:w="1913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E551B9" w:rsidR="00044AE1">
            <w:pPr>
              <w:jc w:val="both"/>
            </w:pPr>
            <w:r>
              <w:rPr>
                <w:color w:val="000000"/>
                <w:sz w:val="20"/>
                <w:szCs w:val="20"/>
                <w:lang w:eastAsia="hr-HR"/>
              </w:rPr>
              <w:t xml:space="preserve">1024 </w:t>
            </w:r>
            <w:proofErr w:type="spellStart"/>
            <w:r>
              <w:rPr>
                <w:color w:val="000000"/>
                <w:sz w:val="20"/>
                <w:szCs w:val="20"/>
                <w:lang w:eastAsia="hr-HR"/>
              </w:rPr>
              <w:t>čhv</w:t>
            </w:r>
            <w:proofErr w:type="spellEnd"/>
          </w:p>
        </w:tc>
      </w:tr>
    </w:tbl>
    <w:p w:rsidRDefault="00044AE1" w:rsidR="00044AE1">
      <w:pPr>
        <w:rPr>
          <w:b/>
          <w:i/>
          <w:sz w:val="20"/>
          <w:szCs w:val="20"/>
        </w:rPr>
      </w:pPr>
    </w:p>
    <w:p w:rsidRDefault="00044AE1" w:rsidR="00044AE1">
      <w:pPr>
        <w:spacing w:lineRule="auto" w:line="288"/>
        <w:ind w:left="357"/>
        <w:rPr>
          <w:sz w:val="20"/>
          <w:szCs w:val="20"/>
        </w:rPr>
      </w:pPr>
    </w:p>
    <w:p w:rsidRDefault="00044AE1" w:rsidR="00044AE1">
      <w:pPr>
        <w:spacing w:lineRule="auto" w:line="288"/>
        <w:ind w:left="357"/>
        <w:rPr>
          <w:sz w:val="20"/>
          <w:szCs w:val="20"/>
        </w:rPr>
      </w:pPr>
    </w:p>
    <w:p w:rsidRDefault="00E551B9" w:rsidR="00044AE1">
      <w:pPr>
        <w:spacing w:lineRule="auto" w:line="288"/>
        <w:ind w:left="357"/>
        <w:rPr>
          <w:sz w:val="20"/>
          <w:szCs w:val="20"/>
        </w:rPr>
      </w:pPr>
      <w:r>
        <w:rPr>
          <w:sz w:val="20"/>
          <w:szCs w:val="20"/>
        </w:rPr>
        <w:t>*Vrijednost pokretnina bit će naknadno iskazana po procijenjenoj vrijednosti od strane sudskog vještaka, više objašnjeno u izvješću</w:t>
      </w:r>
    </w:p>
    <w:p w:rsidRDefault="00044AE1" w:rsidR="00044AE1">
      <w:pPr>
        <w:ind w:left="360"/>
        <w:rPr>
          <w:sz w:val="20"/>
          <w:szCs w:val="20"/>
        </w:rPr>
      </w:pPr>
    </w:p>
    <w:p w:rsidRDefault="00E551B9" w:rsidR="00044AE1">
      <w:pPr>
        <w:rPr>
          <w:sz w:val="20"/>
          <w:szCs w:val="20"/>
        </w:rPr>
      </w:pPr>
      <w:r>
        <w:rPr>
          <w:sz w:val="20"/>
          <w:szCs w:val="20"/>
        </w:rPr>
        <w:t xml:space="preserve">      Čakovec, 05.03.2018.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Stečajna upraviteljica</w:t>
      </w:r>
    </w:p>
    <w:p w:rsidRDefault="00E551B9" w:rsidR="00E551B9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Vesna Baranašić Horvat</w:t>
      </w:r>
    </w:p>
    <w:sectPr w:rsidR="00E551B9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2CCF"/>
    <w:rsid w:val="00044AE1"/>
    <w:rsid w:val="00BA2CCF"/>
    <w:rsid w:val="00E551B9"/>
    <w:rsid w:val="00FF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zh-CN"/>
    </w:rPr>
  </w:style>
  <w:style w:styleId="Naslov1" w:type="paragraph">
    <w:name w:val="heading 1"/>
    <w:basedOn w:val="Heading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Heading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Heading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Times New Roman" w:eastAsia="Times New Roman" w:hAnsi="Symbol" w:ascii="Symbol" w:hint="default"/>
    </w:rPr>
  </w:style>
  <w:style w:customStyle="true" w:styleId="WW8Num1z1" w:type="character">
    <w:name w:val="WW8Num1z1"/>
    <w:rPr>
      <w:rFonts w:cs="Courier New" w:hAnsi="Courier New" w:ascii="Courier New" w:hint="default"/>
    </w:rPr>
  </w:style>
  <w:style w:customStyle="true" w:styleId="WW8Num1z2" w:type="character">
    <w:name w:val="WW8Num1z2"/>
    <w:rPr>
      <w:rFonts w:cs="Wingdings" w:hAnsi="Wingdings" w:ascii="Wingdings" w:hint="default"/>
    </w:rPr>
  </w:style>
  <w:style w:customStyle="true" w:styleId="WW8Num1z3" w:type="character">
    <w:name w:val="WW8Num1z3"/>
    <w:rPr>
      <w:rFonts w:cs="Symbol" w:hAnsi="Symbol" w:ascii="Symbol" w:hint="default"/>
    </w:rPr>
  </w:style>
  <w:style w:customStyle="true" w:styleId="WW8Num2z0" w:type="character">
    <w:name w:val="WW8Num2z0"/>
    <w:rPr>
      <w:rFonts w:cs="Times New Roman" w:eastAsia="Times New Roman" w:hAnsi="Symbol" w:ascii="Symbol" w:hint="default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2z3" w:type="character">
    <w:name w:val="WW8Num2z3"/>
    <w:rPr>
      <w:rFonts w:cs="Symbol" w:hAnsi="Symbol" w:ascii="Symbol" w:hint="default"/>
    </w:rPr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Times New Roman" w:eastAsia="Times New Roman" w:hAnsi="Symbol" w:ascii="Symbol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2" w:type="character">
    <w:name w:val="WW8Num4z2"/>
    <w:rPr>
      <w:rFonts w:cs="Wingdings" w:hAnsi="Wingdings" w:ascii="Wingdings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  <w:rPr>
      <w:rFonts w:cs="Times New Roman" w:eastAsia="Times New Roman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5z3" w:type="character">
    <w:name w:val="WW8Num5z3"/>
    <w:rPr>
      <w:rFonts w:cs="Symbol" w:hAnsi="Symbol" w:ascii="Symbol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Zadanifontodlomka1" w:type="character">
    <w:name w:val="Zadani font odlomka1"/>
  </w:style>
  <w:style w:customStyle="true" w:styleId="TekstbaloniaChar" w:type="character">
    <w:name w:val="Tekst balončića Char"/>
    <w:rPr>
      <w:rFonts w:cs="Segoe UI" w:hAnsi="Segoe UI" w:asci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Arial"/>
    </w:rPr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customStyle="true" w:styleId="Opiselementa" w:type="paragraph">
    <w:name w:val="Opis elementa"/>
    <w:basedOn w:val="Normal"/>
    <w:pPr>
      <w:suppressLineNumbers/>
      <w:spacing w:after="120" w:before="120"/>
    </w:pPr>
    <w:rPr>
      <w:rFonts w:cs="Arial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Bezproreda" w:type="paragraph">
    <w:name w:val="No Spacing"/>
    <w:qFormat/>
    <w:pPr>
      <w:suppressAutoHyphens/>
    </w:pPr>
    <w:rPr>
      <w:sz w:val="24"/>
      <w:szCs w:val="24"/>
      <w:lang w:eastAsia="zh-CN"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  <w:lang w:val="x-none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Quotations" w:type="paragraph">
    <w:name w:val="Quotations"/>
    <w:basedOn w:val="Normal"/>
    <w:pPr>
      <w:spacing w:after="283"/>
      <w:ind w:right="567" w:left="567"/>
    </w:pPr>
  </w:style>
  <w:style w:styleId="Naslov" w:type="paragraph">
    <w:name w:val="Title"/>
    <w:basedOn w:val="Heading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Heading"/>
    <w:next w:val="Tijeloteksta"/>
    <w:qFormat/>
    <w:pPr>
      <w:spacing w:before="60"/>
      <w:jc w:val="center"/>
    </w:pPr>
    <w:rPr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FF3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AA7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AA7"/>
    <w:rPr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AA7"/>
    <w:rPr>
      <w:rFonts w:cs="Times New Roman" w:hAnsi="Times New Roman" w:ascii="Times New Roman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AA7"/>
    <w:rPr>
      <w:rFonts w:cs="Times New Roman" w:hAnsi="Times New Roman" w:ascii="Times New Roman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zh-CN"/>
    </w:rPr>
  </w:style>
  <w:style w:styleId="Naslov1" w:type="paragraph">
    <w:name w:val="heading 1"/>
    <w:basedOn w:val="Heading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Heading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Heading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Symbol" w:cs="Times New Roman" w:eastAsia="Times New Roman" w:hAnsi="Symbol" w:hint="default"/>
    </w:rPr>
  </w:style>
  <w:style w:customStyle="1" w:styleId="WW8Num1z1" w:type="character">
    <w:name w:val="WW8Num1z1"/>
    <w:rPr>
      <w:rFonts w:ascii="Courier New" w:cs="Courier New" w:hAnsi="Courier New" w:hint="default"/>
    </w:rPr>
  </w:style>
  <w:style w:customStyle="1" w:styleId="WW8Num1z2" w:type="character">
    <w:name w:val="WW8Num1z2"/>
    <w:rPr>
      <w:rFonts w:ascii="Wingdings" w:cs="Wingdings" w:hAnsi="Wingdings" w:hint="default"/>
    </w:rPr>
  </w:style>
  <w:style w:customStyle="1" w:styleId="WW8Num1z3" w:type="character">
    <w:name w:val="WW8Num1z3"/>
    <w:rPr>
      <w:rFonts w:ascii="Symbol" w:cs="Symbol" w:hAnsi="Symbol" w:hint="default"/>
    </w:rPr>
  </w:style>
  <w:style w:customStyle="1" w:styleId="WW8Num2z0" w:type="character">
    <w:name w:val="WW8Num2z0"/>
    <w:rPr>
      <w:rFonts w:ascii="Symbol" w:cs="Times New Roman" w:eastAsia="Times New Roman" w:hAnsi="Symbol" w:hint="default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2z3" w:type="character">
    <w:name w:val="WW8Num2z3"/>
    <w:rPr>
      <w:rFonts w:ascii="Symbol" w:cs="Symbol" w:hAnsi="Symbol" w:hint="default"/>
    </w:rPr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Symbol" w:cs="Times New Roman" w:eastAsia="Times New Roman" w:hAnsi="Symbol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2" w:type="character">
    <w:name w:val="WW8Num4z2"/>
    <w:rPr>
      <w:rFonts w:ascii="Wingdings" w:cs="Wingdings" w:hAnsi="Wingdings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  <w:rPr>
      <w:rFonts w:ascii="Symbol" w:cs="Times New Roman" w:eastAsia="Times New Roman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5z3" w:type="character">
    <w:name w:val="WW8Num5z3"/>
    <w:rPr>
      <w:rFonts w:ascii="Symbol" w:cs="Symbol" w:hAnsi="Symbol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Zadanifontodlomka1" w:type="character">
    <w:name w:val="Zadani font odlomka1"/>
  </w:style>
  <w:style w:customStyle="1" w:styleId="TekstbaloniaChar" w:type="character">
    <w:name w:val="Tekst balončića Char"/>
    <w:rPr>
      <w:rFonts w:ascii="Segoe UI" w:cs="Segoe UI" w:hAns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</w:rPr>
  </w:style>
  <w:style w:customStyle="1" w:styleId="Index" w:type="paragraph">
    <w:name w:val="Index"/>
    <w:basedOn w:val="Normal"/>
    <w:pPr>
      <w:suppressLineNumbers/>
    </w:pPr>
    <w:rPr>
      <w:rFonts w:cs="Arial"/>
    </w:rPr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customStyle="1" w:styleId="Opiselementa" w:type="paragraph">
    <w:name w:val="Opis elementa"/>
    <w:basedOn w:val="Normal"/>
    <w:pPr>
      <w:suppressLineNumbers/>
      <w:spacing w:after="120" w:before="120"/>
    </w:pPr>
    <w:rPr>
      <w:rFonts w:cs="Arial"/>
      <w:i/>
      <w:iCs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Bezproreda" w:type="paragraph">
    <w:name w:val="No Spacing"/>
    <w:qFormat/>
    <w:pPr>
      <w:suppressAutoHyphens/>
    </w:pPr>
    <w:rPr>
      <w:sz w:val="24"/>
      <w:szCs w:val="24"/>
      <w:lang w:eastAsia="zh-CN"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  <w:lang w:val="x-none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Quotations" w:type="paragraph">
    <w:name w:val="Quotations"/>
    <w:basedOn w:val="Normal"/>
    <w:pPr>
      <w:spacing w:after="283"/>
      <w:ind w:left="567" w:right="567"/>
    </w:pPr>
  </w:style>
  <w:style w:styleId="Naslov" w:type="paragraph">
    <w:name w:val="Title"/>
    <w:basedOn w:val="Heading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Heading"/>
    <w:next w:val="Tijeloteksta"/>
    <w:qFormat/>
    <w:pPr>
      <w:spacing w:before="60"/>
      <w:jc w:val="center"/>
    </w:pPr>
    <w:rPr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FF3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AA7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AA7"/>
    <w:rPr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AA7"/>
    <w:rPr>
      <w:rFonts w:ascii="Times New Roman" w:cs="Times New Roman" w:hAnsi="Times New Roman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AA7"/>
    <w:rPr>
      <w:rFonts w:ascii="Times New Roman" w:cs="Times New Roman" w:hAnsi="Times New Roman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221</properties:Words>
  <properties:Characters>1382</properties:Characters>
  <properties:Lines>95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2018-03-08T11:26:00Z</dcterms:created>
  <dc:creator>*</dc:creator>
  <cp:lastModifiedBy>Tatjana Rukelj</cp:lastModifiedBy>
  <cp:lastPrinted>2018-03-07T08:40:00Z</cp:lastPrinted>
  <dcterms:modified xmlns:xsi="http://www.w3.org/2001/XMLSchema-instance" xsi:type="dcterms:W3CDTF">2018-03-08T11:27:00Z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St-232/2017-23 / Podnesak - Popis predmeta stečajne mase (Popis predmeta stečajne mase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