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828cb9" w14:paraId="5828cb9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0942B5">
        <w:rPr>
          <w:rFonts w:cs="Times New Roman" w:hAnsi="Times New Roman" w:ascii="Times New Roman"/>
          <w:sz w:val="24"/>
          <w:szCs w:val="24"/>
        </w:rPr>
        <w:t>6434/16</w:t>
      </w:r>
      <w:r w:rsidR="00684FD5" w:rsidRPr="00684FD5">
        <w:rPr>
          <w:rFonts w:hAnsi="Times New Roman" w:ascii="Times New Roman"/>
          <w:sz w:val="24"/>
          <w:szCs w:val="24"/>
        </w:rPr>
        <w:t xml:space="preserve">  </w:t>
      </w:r>
      <w:r w:rsidR="00FC10B9">
        <w:rPr>
          <w:rFonts w:hAnsi="Times New Roman" w:ascii="Times New Roman"/>
          <w:sz w:val="24"/>
          <w:szCs w:val="24"/>
        </w:rPr>
        <w:t>-64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</w:t>
      </w:r>
      <w:r w:rsidR="000942B5">
        <w:rPr>
          <w:rFonts w:cs="Times New Roman" w:hAnsi="Times New Roman" w:ascii="Times New Roman"/>
          <w:sz w:val="24"/>
          <w:szCs w:val="24"/>
        </w:rPr>
        <w:t xml:space="preserve">postupku nad dužnikom </w:t>
      </w:r>
      <w:r w:rsidR="000942B5" w:rsidRPr="000942B5">
        <w:rPr>
          <w:rFonts w:cs="Times New Roman" w:hAnsi="Times New Roman" w:ascii="Times New Roman"/>
          <w:sz w:val="24"/>
          <w:szCs w:val="24"/>
        </w:rPr>
        <w:t>HABITO d.o.o. – u stečaju</w:t>
      </w:r>
      <w:r w:rsidR="000942B5" w:rsidRPr="000942B5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0942B5" w:rsidRPr="000942B5">
        <w:rPr>
          <w:rFonts w:cs="Times New Roman" w:hAnsi="Times New Roman" w:ascii="Times New Roman"/>
          <w:sz w:val="24"/>
          <w:szCs w:val="24"/>
        </w:rPr>
        <w:t>Zagreb, Ribnjak 40, OIB: 77734244542</w:t>
      </w:r>
      <w:r w:rsidR="000942B5">
        <w:rPr>
          <w:rFonts w:cs="Times New Roman" w:hAnsi="Times New Roman" w:ascii="Times New Roman"/>
          <w:sz w:val="24"/>
          <w:szCs w:val="24"/>
        </w:rPr>
        <w:t xml:space="preserve">, 2. listopada </w:t>
      </w:r>
      <w:r w:rsidR="001E6AB9">
        <w:rPr>
          <w:rFonts w:cs="Times New Roman" w:hAnsi="Times New Roman" w:ascii="Times New Roman"/>
          <w:sz w:val="24"/>
          <w:szCs w:val="24"/>
        </w:rPr>
        <w:t>2017.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I. Stečajno</w:t>
      </w:r>
      <w:r w:rsidR="0053284E">
        <w:rPr>
          <w:rFonts w:cs="Times New Roman" w:hAnsi="Times New Roman" w:ascii="Times New Roman"/>
          <w:sz w:val="24"/>
          <w:szCs w:val="24"/>
        </w:rPr>
        <w:t xml:space="preserve">m upravitelju </w:t>
      </w:r>
      <w:r w:rsidR="000942B5">
        <w:rPr>
          <w:rFonts w:cs="Times New Roman" w:hAnsi="Times New Roman" w:ascii="Times New Roman"/>
          <w:sz w:val="24"/>
          <w:szCs w:val="24"/>
        </w:rPr>
        <w:t xml:space="preserve">Jerku-Dušku Suiću, dipl.iur.,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r w:rsidR="001E6AB9">
        <w:rPr>
          <w:rFonts w:cs="Times New Roman" w:hAnsi="Times New Roman" w:ascii="Times New Roman"/>
          <w:sz w:val="24"/>
          <w:szCs w:val="24"/>
        </w:rPr>
        <w:t>40.000,00</w:t>
      </w:r>
      <w:r w:rsidR="00B427FF">
        <w:rPr>
          <w:rFonts w:cs="Times New Roman" w:hAnsi="Times New Roman" w:ascii="Times New Roman"/>
          <w:sz w:val="24"/>
          <w:szCs w:val="24"/>
        </w:rPr>
        <w:t xml:space="preserve"> kun</w:t>
      </w:r>
      <w:r w:rsidR="001E6AB9">
        <w:rPr>
          <w:rFonts w:cs="Times New Roman" w:hAnsi="Times New Roman" w:ascii="Times New Roman"/>
          <w:sz w:val="24"/>
          <w:szCs w:val="24"/>
        </w:rPr>
        <w:t>a</w:t>
      </w:r>
      <w:r w:rsidR="00B427FF">
        <w:rPr>
          <w:rFonts w:cs="Times New Roman" w:hAnsi="Times New Roman" w:ascii="Times New Roman"/>
          <w:sz w:val="24"/>
          <w:szCs w:val="24"/>
        </w:rPr>
        <w:t xml:space="preserve"> </w:t>
      </w:r>
      <w:r w:rsidR="001E6AB9">
        <w:rPr>
          <w:rFonts w:cs="Times New Roman" w:hAnsi="Times New Roman" w:ascii="Times New Roman"/>
          <w:sz w:val="24"/>
          <w:szCs w:val="24"/>
        </w:rPr>
        <w:t>bruto</w:t>
      </w:r>
      <w:r w:rsidR="00B427FF">
        <w:rPr>
          <w:rFonts w:cs="Times New Roman" w:hAnsi="Times New Roman" w:ascii="Times New Roman"/>
          <w:sz w:val="24"/>
          <w:szCs w:val="24"/>
        </w:rPr>
        <w:t>.</w:t>
      </w:r>
    </w:p>
    <w:p w:rsidRDefault="007918AA" w:rsidP="001E6AB9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0942B5" w:rsidP="007918AA" w:rsidR="000942B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942B5" w:rsidP="007918AA" w:rsidR="000942B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ovom postupku unovčena je jedina imovina stečajnog dužnika kojom je raspolagao, i to nekretnina upisana u zk. ul. 250 k.o. Split, za iznos od 300.000,00. kuna. </w:t>
      </w:r>
    </w:p>
    <w:p w:rsidRDefault="000942B5" w:rsidP="007918AA" w:rsidR="000942B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</w:p>
    <w:p w:rsidRDefault="000942B5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prijelaznim i završnim odredbama članka 444. stavak 1. Stečajnog zakona (Narodne novine, broj 71/15; nastavno: SZ), u ovom postupku se u pogledu određivanja nagrade stečajnom upravitelju i utvrđenja troškova unovčenja nekretnine na kojoj postoji razlučno pravo, primjenjuju odredbe toga zakona.</w:t>
      </w:r>
      <w:r w:rsidR="007918AA" w:rsidRPr="00684FD5">
        <w:rPr>
          <w:rFonts w:hAnsi="Times New Roman" w:ascii="Times New Roman"/>
          <w:sz w:val="24"/>
          <w:szCs w:val="24"/>
        </w:rPr>
        <w:tab/>
      </w:r>
      <w:r w:rsidR="007918AA" w:rsidRPr="00684FD5">
        <w:rPr>
          <w:rFonts w:hAnsi="Times New Roman" w:ascii="Times New Roman"/>
          <w:sz w:val="24"/>
          <w:szCs w:val="24"/>
        </w:rPr>
        <w:tab/>
      </w:r>
    </w:p>
    <w:p w:rsidRDefault="007918AA" w:rsidP="007918AA" w:rsidR="000942B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</w:p>
    <w:p w:rsidRDefault="000942B5" w:rsidP="007918AA" w:rsidR="000942B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918AA" w:rsidRPr="00684FD5">
        <w:rPr>
          <w:rFonts w:hAnsi="Times New Roman" w:ascii="Times New Roman"/>
          <w:sz w:val="24"/>
          <w:szCs w:val="24"/>
        </w:rPr>
        <w:t xml:space="preserve">U ovom stečajnom postupku unovčena je </w:t>
      </w:r>
      <w:r w:rsidR="00B427FF">
        <w:rPr>
          <w:rFonts w:hAnsi="Times New Roman" w:ascii="Times New Roman"/>
          <w:sz w:val="24"/>
          <w:szCs w:val="24"/>
        </w:rPr>
        <w:t>cjelokupna imovina dužnika</w:t>
      </w:r>
      <w:r w:rsidR="003650CA">
        <w:rPr>
          <w:rFonts w:hAnsi="Times New Roman" w:ascii="Times New Roman"/>
          <w:sz w:val="24"/>
          <w:szCs w:val="24"/>
        </w:rPr>
        <w:t>,</w:t>
      </w:r>
      <w:r w:rsidR="00B427FF">
        <w:rPr>
          <w:rFonts w:hAnsi="Times New Roman" w:ascii="Times New Roman"/>
          <w:sz w:val="24"/>
          <w:szCs w:val="24"/>
        </w:rPr>
        <w:t xml:space="preserve"> za iznos od </w:t>
      </w:r>
      <w:r w:rsidR="001E6AB9">
        <w:rPr>
          <w:rFonts w:hAnsi="Times New Roman" w:ascii="Times New Roman"/>
          <w:sz w:val="24"/>
          <w:szCs w:val="24"/>
        </w:rPr>
        <w:t>300.000,00</w:t>
      </w:r>
      <w:r>
        <w:rPr>
          <w:rFonts w:hAnsi="Times New Roman" w:ascii="Times New Roman"/>
          <w:sz w:val="24"/>
          <w:szCs w:val="24"/>
        </w:rPr>
        <w:t xml:space="preserve"> kuna</w:t>
      </w:r>
      <w:r w:rsidR="001E6AB9">
        <w:rPr>
          <w:rFonts w:hAnsi="Times New Roman" w:ascii="Times New Roman"/>
          <w:sz w:val="24"/>
          <w:szCs w:val="24"/>
        </w:rPr>
        <w:t>, a s obzirom na vrijeme poduzimanja navedenih radnji, pri obračunu i određivanju nagrade stečajnom upravitelju primjenjuje se Uredba o kriterijima i načinu obračuna  plaćanja nagrade stečajnim upraviteljima</w:t>
      </w:r>
      <w:r w:rsidR="003650CA">
        <w:rPr>
          <w:rFonts w:hAnsi="Times New Roman" w:ascii="Times New Roman"/>
          <w:sz w:val="24"/>
          <w:szCs w:val="24"/>
        </w:rPr>
        <w:t xml:space="preserve"> (NN 106/15)</w:t>
      </w:r>
      <w:r w:rsidR="00680644">
        <w:rPr>
          <w:rFonts w:hAnsi="Times New Roman" w:ascii="Times New Roman"/>
          <w:sz w:val="24"/>
          <w:szCs w:val="24"/>
        </w:rPr>
        <w:t xml:space="preserve"> i to odredba članka 7. navedene Uredbe, koja se odnosi na nagradu po osnovi vrijednosti unovčene imovine.</w:t>
      </w:r>
      <w:r w:rsidR="001E6AB9">
        <w:rPr>
          <w:rFonts w:hAnsi="Times New Roman" w:ascii="Times New Roman"/>
          <w:sz w:val="24"/>
          <w:szCs w:val="24"/>
        </w:rPr>
        <w:t xml:space="preserve"> S obzirom na osnovicu od 300.000,00 kn, na iznos do 100.000,00 kn stečajnom upravitelju pripada nagrada u postotku od 16% odnosno 16.000,00 kn a preko tog iznosa, do 300.00,00 kn, nagrada u postotku od 12% odnosno 24.000,00 kn, sveukupnom dakle 40.000,00 kn</w:t>
      </w:r>
      <w:r>
        <w:rPr>
          <w:rFonts w:hAnsi="Times New Roman" w:ascii="Times New Roman"/>
          <w:sz w:val="24"/>
          <w:szCs w:val="24"/>
        </w:rPr>
        <w:t>.</w:t>
      </w:r>
    </w:p>
    <w:p w:rsidRDefault="000942B5" w:rsidP="007918AA" w:rsidR="000942B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942B5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</w:t>
      </w:r>
      <w:r w:rsidR="00680644">
        <w:rPr>
          <w:rFonts w:hAnsi="Times New Roman" w:ascii="Times New Roman"/>
          <w:sz w:val="24"/>
          <w:szCs w:val="24"/>
        </w:rPr>
        <w:t>om navedenog, a temeljem članka 5. cit. Uredbe te članka 94. stavak 1. i 2. SZ riješeno je kao u izreci.</w:t>
      </w:r>
    </w:p>
    <w:p w:rsidRDefault="001E6AB9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680644">
        <w:rPr>
          <w:rFonts w:cs="Times New Roman" w:hAnsi="Times New Roman" w:ascii="Times New Roman"/>
          <w:sz w:val="24"/>
          <w:szCs w:val="24"/>
        </w:rPr>
        <w:t>2. listopada 2017.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FC10B9">
        <w:rPr>
          <w:rFonts w:cs="Times New Roman" w:hAnsi="Times New Roman" w:ascii="Times New Roman"/>
          <w:sz w:val="24"/>
          <w:szCs w:val="24"/>
        </w:rPr>
        <w:t>, v.r.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0644" w:rsidP="00E56909" w:rsidR="00680644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680644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C10B9" w:rsidP="001E4E5F" w:rsidR="00FC10B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10B9" w:rsidP="001E4E5F" w:rsidR="00FC10B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10B9" w:rsidP="001E4E5F" w:rsidR="00FC10B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C10B9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FC10B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FC10B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FB2B3B" w:rsidR="009F48B7" w:rsidRPr="00FC10B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1E6AB9"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3650CA" w:rsidP="008E0D42" w:rsidR="003650CA" w:rsidRPr="00FC10B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10B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</w:t>
      </w:r>
    </w:p>
    <w:p w:rsidRDefault="004031B2" w:rsidP="006014AA" w:rsidR="004031B2" w:rsidRPr="00FC10B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B427FF" w:rsidR="004031B2" w:rsidRPr="00FC10B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13A" w:rsidR="00DC613A">
      <w:r>
        <w:separator/>
      </w:r>
    </w:p>
  </w:endnote>
  <w:endnote w:id="0" w:type="continuationSeparator">
    <w:p w:rsidRDefault="00DC613A" w:rsidR="00DC6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13A" w:rsidR="00DC613A">
      <w:r>
        <w:separator/>
      </w:r>
    </w:p>
  </w:footnote>
  <w:footnote w:id="0" w:type="continuationSeparator">
    <w:p w:rsidRDefault="00DC613A" w:rsidR="00DC6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EA2BD2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D350C0">
      <w:rPr>
        <w:rFonts w:cs="Times New Roman" w:hAnsi="Times New Roman" w:ascii="Times New Roman"/>
      </w:rPr>
      <w:t>6434/16</w:t>
    </w:r>
    <w:r w:rsidR="00FC10B9">
      <w:rPr>
        <w:rFonts w:cs="Times New Roman" w:hAnsi="Times New Roman" w:ascii="Times New Roman"/>
      </w:rPr>
      <w:t>-64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942B5"/>
    <w:rsid w:val="000A3AC6"/>
    <w:rsid w:val="000D34A4"/>
    <w:rsid w:val="000D642A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1E6AB9"/>
    <w:rsid w:val="00204FC2"/>
    <w:rsid w:val="00207B14"/>
    <w:rsid w:val="00235AAE"/>
    <w:rsid w:val="00241F04"/>
    <w:rsid w:val="0025654A"/>
    <w:rsid w:val="002751F1"/>
    <w:rsid w:val="002773D4"/>
    <w:rsid w:val="00291C9E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650CA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0644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0190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07C0"/>
    <w:rsid w:val="00A87077"/>
    <w:rsid w:val="00AA0C7F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13C3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62FD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50C0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C613A"/>
    <w:rsid w:val="00DD7B24"/>
    <w:rsid w:val="00E21B3F"/>
    <w:rsid w:val="00E24C5C"/>
    <w:rsid w:val="00E33D47"/>
    <w:rsid w:val="00E46B2C"/>
    <w:rsid w:val="00E47E1E"/>
    <w:rsid w:val="00E56909"/>
    <w:rsid w:val="00E66B4A"/>
    <w:rsid w:val="00E8366C"/>
    <w:rsid w:val="00EA2BD2"/>
    <w:rsid w:val="00EB1EE5"/>
    <w:rsid w:val="00EC63A0"/>
    <w:rsid w:val="00EC6731"/>
    <w:rsid w:val="00EF165D"/>
    <w:rsid w:val="00EF59C6"/>
    <w:rsid w:val="00EF68DA"/>
    <w:rsid w:val="00F06F7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10B9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3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3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3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3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3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3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3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3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RH; POSLOVNO STAMBENI CENTAR BRDA d.o.o. za građevinarstvo i trgovinu</izvorni_sadrzaj>
    <derivirana_varijabla naziv="DomainObject.Predmet.StrankaFormated_1">  FINA Regionalni centar Zagreb; Državni proračun RH; POSLOVNO STAMBENI CENTAR BRDA d.o.o. za građevinarstvo i trgovinu</derivirana_varijabla>
  </DomainObject.Predmet.StrankaFormated>
  <DomainObject.Predmet.StrankaFormatedOIB>
    <izvorni_sadrzaj>  FINA Regionalni centar Zagreb, OIB 85821130368; Državni proračun RH; POSLOVNO STAMBENI CENTAR BRDA d.o.o. za građevinarstvo i trgovinu, OIB 08912157294</izvorni_sadrzaj>
    <derivirana_varijabla naziv="DomainObject.Predmet.StrankaFormatedOIB_1">  FINA Regionalni centar Zagreb, OIB 85821130368; Državni proračun RH; POSLOVNO STAMBENI CENTAR BRDA d.o.o. za građevinarstvo i trgovinu, OIB 08912157294</derivirana_varijabla>
  </DomainObject.Predmet.StrankaFormatedOIB>
  <DomainObject.Predmet.StrankaFormatedWithAdress>
    <izvorni_sadrzaj> FINA Regionalni centar Zagreb, Trg svibanjskih žrtava 1995. 1, 10000 Zagreb; Državni proračun RH; POSLOVNO STAMBENI CENTAR BRDA d.o.o. za građevinarstvo i trgovinu, Žrnovnička 15, 21000 Split</izvorni_sadrzaj>
    <derivirana_varijabla naziv="DomainObject.Predmet.StrankaFormatedWithAdress_1"> FINA Regionalni centar Zagreb, Trg svibanjskih žrtava 1995. 1, 10000 Zagreb; Državni proračun RH; POSLOVNO STAMBENI CENTAR BRDA d.o.o. za građevinarstvo i trgovinu, Žrnovnička 15, 21000 Split</derivirana_varijabla>
  </DomainObject.Predmet.StrankaFormatedWithAdress>
  <DomainObject.Predmet.StrankaFormatedWithAdressOIB>
    <izvorni_sadrzaj> FINA Regionalni centar Zagreb, OIB 85821130368, Trg svibanjskih žrtava 1995. 1, 10000 Zagreb; Državni proračun RH; POSLOVNO STAMBENI CENTAR BRDA d.o.o. za građevinarstvo i trgovinu, OIB 08912157294, Žrnovnička 15, 21000 Split</izvorni_sadrzaj>
    <derivirana_varijabla naziv="DomainObject.Predmet.StrankaFormatedWithAdressOIB_1"> FINA Regionalni centar Zagreb, OIB 85821130368, Trg svibanjskih žrtava 1995. 1, 10000 Zagreb; Državni proračun RH; POSLOVNO STAMBENI CENTAR BRDA d.o.o. za građevinarstvo i trgovinu, OIB 08912157294, Žrnovnička 15, 21000 Split</derivirana_varijabla>
  </DomainObject.Predmet.StrankaFormatedWithAdressOIB>
  <DomainObject.Predmet.StrankaWithAdress>
    <izvorni_sadrzaj>FINA Regionalni centar Zagreb Trg svibanjskih žrtava 1995. 1,10000 Zagreb,Državni proračun RH ,POSLOVNO STAMBENI CENTAR BRDA d.o.o. za građevinarstvo i trgovinu Žrnovnička 15,21000 Split</izvorni_sadrzaj>
    <derivirana_varijabla naziv="DomainObject.Predmet.StrankaWithAdress_1">FINA Regionalni centar Zagreb Trg svibanjskih žrtava 1995. 1,10000 Zagreb,Državni proračun RH ,POSLOVNO STAMBENI CENTAR BRDA d.o.o. za građevinarstvo i trgovinu Žrnovnička 15,21000 Split</derivirana_varijabla>
  </DomainObject.Predmet.StrankaWithAdress>
  <DomainObject.Predmet.StrankaWithAdressOIB>
    <izvorni_sadrzaj>FINA Regionalni centar Zagreb, OIB 85821130368, Trg svibanjskih žrtava 1995. 1,10000 Zagreb,Državni proračun RH,POSLOVNO STAMBENI CENTAR BRDA d.o.o. za građevinarstvo i trgovinu, OIB 08912157294, Žrnovnička 15,21000 Split</izvorni_sadrzaj>
    <derivirana_varijabla naziv="DomainObject.Predmet.StrankaWithAdressOIB_1">FINA Regionalni centar Zagreb, OIB 85821130368, Trg svibanjskih žrtava 1995. 1,10000 Zagreb,Državni proračun RH,POSLOVNO STAMBENI CENTAR BRDA d.o.o. za građevinarstvo i trgovinu, OIB 08912157294, Žrnovnička 15,21000 Split</derivirana_varijabla>
  </DomainObject.Predmet.StrankaWithAdressOIB>
  <DomainObject.Predmet.StrankaNazivFormated>
    <izvorni_sadrzaj>FINA Regionalni centar Zagreb,Državni proračun RH,POSLOVNO STAMBENI CENTAR BRDA d.o.o. za građevinarstvo i trgovinu</izvorni_sadrzaj>
    <derivirana_varijabla naziv="DomainObject.Predmet.StrankaNazivFormated_1">FINA Regionalni centar Zagreb,Državni proračun RH,POSLOVNO STAMBENI CENTAR BRDA d.o.o. za građevinarstvo i trgovinu</derivirana_varijabla>
  </DomainObject.Predmet.StrankaNazivFormated>
  <DomainObject.Predmet.StrankaNazivFormatedOIB>
    <izvorni_sadrzaj>FINA Regionalni centar Zagreb, OIB 85821130368,Državni proračun RH,POSLOVNO STAMBENI CENTAR BRDA d.o.o. za građevinarstvo i trgovinu, OIB 08912157294</izvorni_sadrzaj>
    <derivirana_varijabla naziv="DomainObject.Predmet.StrankaNazivFormatedOIB_1">FINA Regionalni centar Zagreb, OIB 85821130368,Državni proračun RH,POSLOVNO STAMBENI CENTAR BRDA d.o.o. za građevinarstvo i trgovinu, OIB 08912157294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Formated_1">
      <item>FINA Regionalni centar Zagreb</item>
      <item>Državni proračun RH</item>
      <item>POSLOVNO STAMBENI CENTAR BRDA d.o.o. za građevinarstvo i trgovinu</item>
    </derivirana_varijabla>
  </DomainObject.Predmet.StrankaListFormated>
  <DomainObject.Predmet.StrankaList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  <item>POSLOVNO STAMBENI CENTAR BRDA d.o.o. za građevinarstvo i trgovinu, Žrnovnička 15, 21000 Split</item>
    </izvorni_sadrzaj>
    <derivirana_varijabla naziv="DomainObject.Predmet.StrankaListFormatedWithAdress_1">
      <item>FINA Regionalni centar Zagreb, Trg svibanjskih žrtava 1995. 1, 10000 Zagreb</item>
      <item>Državni proračun RH</item>
      <item>POSLOVNO STAMBENI CENTAR BRDA d.o.o. za građevinarstvo i trgovinu, Žrnovnička 15,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derivirana_varijabla>
  </DomainObject.Predmet.StrankaListFormatedWithAdressOIB>
  <DomainObject.Predmet.StrankaListNaziv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NazivFormated_1">
      <item>FINA Regionalni centar Zagreb</item>
      <item>Državni proračun RH</item>
      <item>POSLOVNO STAMBENI CENTAR BRDA d.o.o. za građevinarstvo i trgovinu</item>
    </derivirana_varijabla>
  </DomainObject.Predmet.StrankaListNazivFormated>
  <DomainObject.Predmet.StrankaListNaziv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Naziv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  <item>, OIB 08912157294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  <item>, OIB 08912157294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1691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2017-10-02T11:16:00Z</dcterms:created>
  <dc:creator>M</dc:creator>
  <cp:lastModifiedBy>Sonja Pilić</cp:lastModifiedBy>
  <cp:lastPrinted>2017-10-02T11:14:00Z</cp:lastPrinted>
  <dcterms:modified xmlns:xsi="http://www.w3.org/2001/XMLSchema-instance" xsi:type="dcterms:W3CDTF">2017-10-02T12:27:00Z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