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79b4" w14:paraId="9df79b4" w:rsidRDefault="00AE649C" w:rsidP="00FA5B5E" w:rsidR="00AE649C" w:rsidRPr="00B76F3C">
      <w:pPr>
        <w:pStyle w:val="Naslov3"/>
        <w15:collapsed w:val="false"/>
      </w:pPr>
    </w:p>
    <w:p w:rsidRDefault="00D96B4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96B4D" w:rsidP="00D96B4D" w:rsidR="00D96B4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St-160/2016-16.</w:t>
      </w:r>
    </w:p>
    <w:p w:rsidRDefault="00D96B4D" w:rsidP="00D96B4D" w:rsidR="00D96B4D">
      <w:pPr>
        <w:rPr>
          <w:rFonts w:hAnsi="Arial" w:ascii="Arial"/>
        </w:rPr>
      </w:pPr>
    </w:p>
    <w:p w:rsidRDefault="00D96B4D" w:rsidP="00D96B4D" w:rsidR="00D96B4D">
      <w:pPr>
        <w:pStyle w:val="Naslov1"/>
        <w:rPr>
          <w:rFonts w:hAnsi="Arial" w:ascii="Arial"/>
        </w:rPr>
      </w:pPr>
    </w:p>
    <w:p w:rsidRDefault="00D96B4D" w:rsidP="00D96B4D" w:rsidR="00D96B4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D96B4D" w:rsidP="00D96B4D" w:rsidR="00D96B4D">
      <w:pPr>
        <w:jc w:val="center"/>
        <w:rPr>
          <w:rFonts w:hAnsi="Arial" w:ascii="Arial"/>
          <w:b/>
        </w:rPr>
      </w:pPr>
    </w:p>
    <w:p w:rsidRDefault="00D96B4D" w:rsidP="00D96B4D" w:rsidR="00D96B4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METALCRAFT d.o.o. za proizvodnju, trgovinu i usluge u stečaju iz Bjelovara, Andrije Hebranga 29, MBS 010007210, OIB 92845405241, dana 19. rujna 2016. godine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center"/>
        <w:rPr>
          <w:rFonts w:hAnsi="Arial" w:ascii="Arial"/>
        </w:rPr>
      </w:pPr>
      <w:r>
        <w:rPr>
          <w:rFonts w:hAnsi="Arial" w:ascii="Arial"/>
          <w:b/>
        </w:rPr>
        <w:t xml:space="preserve">r i j e š i o   j e </w:t>
      </w:r>
      <w:r>
        <w:rPr>
          <w:rFonts w:hAnsi="Arial" w:ascii="Arial"/>
        </w:rPr>
        <w:t xml:space="preserve">                             </w:t>
      </w:r>
      <w:r>
        <w:rPr>
          <w:rFonts w:hAnsi="Arial" w:ascii="Arial"/>
          <w:b/>
        </w:rPr>
        <w:t xml:space="preserve">                                            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  <w:b/>
        </w:rPr>
      </w:pPr>
      <w:proofErr w:type="spellStart"/>
      <w:r>
        <w:rPr>
          <w:rFonts w:hAnsi="Arial" w:ascii="Arial"/>
          <w:b/>
        </w:rPr>
        <w:t>I.Utvrđene</w:t>
      </w:r>
      <w:proofErr w:type="spellEnd"/>
      <w:r>
        <w:rPr>
          <w:rFonts w:hAnsi="Arial" w:ascii="Arial"/>
          <w:b/>
        </w:rPr>
        <w:t xml:space="preserve"> su slijedeće tražbine vjerovnika drugog višeg isplatnog reda:</w:t>
      </w:r>
    </w:p>
    <w:p w:rsidRDefault="00D96B4D" w:rsidP="00D96B4D" w:rsidR="00D96B4D">
      <w:pPr>
        <w:jc w:val="both"/>
        <w:rPr>
          <w:rFonts w:hAnsi="Arial" w:ascii="Arial"/>
          <w:b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1.HP-HRVATSKA POŠTA d.d. Zagreb, </w:t>
      </w:r>
      <w:proofErr w:type="spellStart"/>
      <w:r>
        <w:rPr>
          <w:rFonts w:hAnsi="Arial" w:ascii="Arial"/>
        </w:rPr>
        <w:t>Jurišićeva</w:t>
      </w:r>
      <w:proofErr w:type="spellEnd"/>
      <w:r>
        <w:rPr>
          <w:rFonts w:hAnsi="Arial" w:ascii="Arial"/>
        </w:rPr>
        <w:t xml:space="preserve"> 13, 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OIB 87311810356                                                                                    1.027,18 kuna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2.GRAD BJELOVAR, Bjelovar, Trg </w:t>
      </w:r>
      <w:proofErr w:type="spellStart"/>
      <w:r>
        <w:rPr>
          <w:rFonts w:hAnsi="Arial" w:ascii="Arial"/>
        </w:rPr>
        <w:t>E.Kvaternika</w:t>
      </w:r>
      <w:proofErr w:type="spellEnd"/>
      <w:r>
        <w:rPr>
          <w:rFonts w:hAnsi="Arial" w:ascii="Arial"/>
        </w:rPr>
        <w:t xml:space="preserve"> 2 1,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OIB 92845405241                                                                                  38.700,47 kuna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3.EUROHERC OSIGURANJE d.d. Zagreb, Podružnica Bjelovar,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Zagrebačka 51, OIB 22694857747                                                          3.628,12 kuna</w:t>
      </w:r>
    </w:p>
    <w:p w:rsidRDefault="00D96B4D" w:rsidP="00D96B4D" w:rsidR="00D96B4D">
      <w:pPr>
        <w:jc w:val="both"/>
        <w:rPr>
          <w:rFonts w:hAnsi="Arial" w:ascii="Arial"/>
          <w:b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4.PODRAVSKA BANKA d.d. Koprivnica, Opatička 3,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OIB 97326283154                                                                                       620,39 kuna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5.REPUBLIKA HRVATSKA, MINISTARSTVO FINANCIJA,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PODRUČNI URED SJEVERNA HRVATSKA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OIB 18683136487                                                                               471.731,17 kuna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6.HRVATSKE VODE d.d. Zagreb, </w:t>
      </w:r>
      <w:proofErr w:type="spellStart"/>
      <w:r>
        <w:rPr>
          <w:rFonts w:hAnsi="Arial" w:ascii="Arial"/>
        </w:rPr>
        <w:t>Ul.grada</w:t>
      </w:r>
      <w:proofErr w:type="spellEnd"/>
      <w:r>
        <w:rPr>
          <w:rFonts w:hAnsi="Arial" w:ascii="Arial"/>
        </w:rPr>
        <w:t xml:space="preserve"> Vukovara 220,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OIB 28921383001                                                                                    9.908,59 kuna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7.HRVATSKI TELEKOM d.d. Zagreb, R.F.Mihanovića 29,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OIB 81793146560                                                                                  10.838,15 kuna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8.HRVATSKI ZAVOD ZA MIROVINSKO OSIGURANJE,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PODRUČNI URED U BJELOVARU, </w:t>
      </w:r>
      <w:proofErr w:type="spellStart"/>
      <w:r>
        <w:rPr>
          <w:rFonts w:hAnsi="Arial" w:ascii="Arial"/>
        </w:rPr>
        <w:t>Masarykova</w:t>
      </w:r>
      <w:proofErr w:type="spellEnd"/>
      <w:r>
        <w:rPr>
          <w:rFonts w:hAnsi="Arial" w:ascii="Arial"/>
        </w:rPr>
        <w:t xml:space="preserve"> 7,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OIB 84397956623                                                                                176.244,40 kuna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9.ALLIANZ ZAGREB d.d. Zagreb, </w:t>
      </w:r>
      <w:proofErr w:type="spellStart"/>
      <w:r>
        <w:rPr>
          <w:rFonts w:hAnsi="Arial" w:ascii="Arial"/>
        </w:rPr>
        <w:t>Heinzelova</w:t>
      </w:r>
      <w:proofErr w:type="spellEnd"/>
      <w:r>
        <w:rPr>
          <w:rFonts w:hAnsi="Arial" w:ascii="Arial"/>
        </w:rPr>
        <w:t xml:space="preserve"> 70,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OIB 23759810849                                                                                   1.440,00 kuna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10.ELEKTROMETAL d.d. Bjelovar, </w:t>
      </w:r>
      <w:proofErr w:type="spellStart"/>
      <w:r>
        <w:rPr>
          <w:rFonts w:hAnsi="Arial" w:ascii="Arial"/>
        </w:rPr>
        <w:t>F.Rusana</w:t>
      </w:r>
      <w:proofErr w:type="spellEnd"/>
      <w:r>
        <w:rPr>
          <w:rFonts w:hAnsi="Arial" w:ascii="Arial"/>
        </w:rPr>
        <w:t xml:space="preserve"> 21,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OIB 45669853088                                                                                    3.041,03 kuna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11.ERSTE CARD CLUB d.o.o. Zagreb, Praška 5,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OIB 85941596441                                                                                 10.000,00 kuna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>12.GRADSKA PLINARA ZAGREB-OPSKRBA d.o.o. Zagreb,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Radnička cesta 1,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OIB 74364571096                                                                                    2.483,43 kuna                                           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  <w:b/>
        </w:rPr>
      </w:pPr>
      <w:proofErr w:type="spellStart"/>
      <w:r>
        <w:rPr>
          <w:rFonts w:hAnsi="Arial" w:ascii="Arial"/>
          <w:b/>
        </w:rPr>
        <w:t>II.Osporene</w:t>
      </w:r>
      <w:proofErr w:type="spellEnd"/>
      <w:r>
        <w:rPr>
          <w:rFonts w:hAnsi="Arial" w:ascii="Arial"/>
          <w:b/>
        </w:rPr>
        <w:t xml:space="preserve"> tražbine vjerovnika drugog višeg isplatnog reda: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1.TEHNIKA d.d. Zagreb, </w:t>
      </w:r>
      <w:proofErr w:type="spellStart"/>
      <w:r>
        <w:rPr>
          <w:rFonts w:hAnsi="Arial" w:ascii="Arial"/>
        </w:rPr>
        <w:t>Ul.grada</w:t>
      </w:r>
      <w:proofErr w:type="spellEnd"/>
      <w:r>
        <w:rPr>
          <w:rFonts w:hAnsi="Arial" w:ascii="Arial"/>
        </w:rPr>
        <w:t xml:space="preserve"> Vukovara 274,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>OIB 23037001250                                                                                194.433,62 kuna</w:t>
      </w:r>
    </w:p>
    <w:p w:rsidRDefault="00D96B4D" w:rsidP="00D96B4D" w:rsidR="00D96B4D">
      <w:pPr>
        <w:jc w:val="both"/>
        <w:rPr>
          <w:rFonts w:hAnsi="Arial" w:ascii="Arial"/>
          <w:b/>
        </w:rPr>
      </w:pPr>
    </w:p>
    <w:p w:rsidRDefault="00D96B4D" w:rsidP="00D96B4D" w:rsidR="00D96B4D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 xml:space="preserve">Stečajni vjerovnik čija je tražbina osporena u iznosu navedenom u točki II. izreke ovog rješenja i razvrstana u drugi viši isplatni red osporenih tražbina, upućuje se radi utvrđivanja osnovanosti osporene tražbine navedene u točki II. izreke ovog rješenja, pokrenuti parnicu protiv stečajnog dužnika METALCRAFT d.o.o. za proizvodnju, trgovinu i usluge u stečaju iz Bjelovara, Andrije Hebranga 29, MBS 010007210, OIB 92845405241, u roku 8 dana od dana pravomoćnosti rješenja o upućivanju na ovu parnicu, odnosno primitka drugostupanjske odluke, jer će se u protivnom smatrati, da je ovaj vjerovnik odustao od prava na vođenje ove parnice. </w:t>
      </w:r>
    </w:p>
    <w:p w:rsidRDefault="00D96B4D" w:rsidP="00D96B4D" w:rsidR="00D96B4D">
      <w:pPr>
        <w:jc w:val="both"/>
        <w:rPr>
          <w:rFonts w:hAnsi="Arial" w:ascii="Arial"/>
          <w:b/>
        </w:rPr>
      </w:pPr>
    </w:p>
    <w:p w:rsidRDefault="00D96B4D" w:rsidP="00D96B4D" w:rsidR="00D96B4D">
      <w:pPr>
        <w:jc w:val="center"/>
        <w:rPr>
          <w:rFonts w:hAnsi="Arial" w:ascii="Arial"/>
          <w:b/>
        </w:rPr>
      </w:pPr>
      <w:r w:rsidRPr="00D96B4D">
        <w:rPr>
          <w:rFonts w:cs="Arial" w:hAnsi="Arial" w:ascii="Arial"/>
          <w:b/>
        </w:rPr>
        <w:t>Obrazloženje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ispitnom ročištu koje je održano dana 19. rujna 2016. godine ispitane su sve prijavljene tražbine prema svojim iznosima i redu.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je sukladno čl.264.Stečajnog zakona sastavio tražbinu ispitanih tražbina u kojem su za svaku prijavljenu tražbinu uneseni podaci o tome u kojoj je mjeri tražbina utvrđena ili osporena prema svom iznosu i redu.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Tražbine navedene u točki I. izreke ovog rješenja stečajna upraviteljica nije osporila a niti je to učinio tko od nazočnih stečajnih vjerovnika, stoga se te tražbine temeljem čl.265.st.1.Stečajnog zakona smatraju utvrđenim, zbog čega je riješeno kao u točki I. izreke ovog rješenja.  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Stečajna upraviteljica osporila je stečajnom vjerovniku drugog višeg isplatnog reda TEHNIKA d.d. Zagreb, </w:t>
      </w:r>
      <w:proofErr w:type="spellStart"/>
      <w:r>
        <w:rPr>
          <w:rFonts w:hAnsi="Arial" w:ascii="Arial"/>
        </w:rPr>
        <w:t>Ul.grada</w:t>
      </w:r>
      <w:proofErr w:type="spellEnd"/>
      <w:r>
        <w:rPr>
          <w:rFonts w:hAnsi="Arial" w:ascii="Arial"/>
        </w:rPr>
        <w:t xml:space="preserve"> Vukovara 274, njenu prijavljenu tražbinu kako u pogledu osnove tako i u pogledu visine prijavljene tražbine u iznosu navedenom u točki II. izreke ovog rješenja, zbog toga jer se iz priloženog izvoda iz knjigovodstva i koncepta računa a koju dokumentaciju je ovaj vjerovnik priložio uz svoju prijavu tražbine, kao niti iz knjigovodstva stečajnog dužnika ne može utvrditi da je usluga uopće izvršena, dakle osnovana, a na temelju koje ovaj vjerovnik potražuje svoju tražbinu u visini koju je prijavio.  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Zbog toga je vjerovnik TEHNIKA d.d. Zagreb, </w:t>
      </w:r>
      <w:proofErr w:type="spellStart"/>
      <w:r>
        <w:rPr>
          <w:rFonts w:hAnsi="Arial" w:ascii="Arial"/>
        </w:rPr>
        <w:t>Ul.grada</w:t>
      </w:r>
      <w:proofErr w:type="spellEnd"/>
      <w:r>
        <w:rPr>
          <w:rFonts w:hAnsi="Arial" w:ascii="Arial"/>
        </w:rPr>
        <w:t xml:space="preserve"> Vukovara 274, kao vjerovnik drugog višeg isplatnog reda temeljem čl.266. Stečajnog zakona upućen na parnicu protiv stečajnog dužnika, radi utvrđivanja osnovanosti ove osporene tražbine u roku od 8 dana od dana pravomoćnosti rješenja o upućivanju na ovu parnicu, odnosno primitka drugostupanjske odluke a sve sukladno odredbi čl.267.Stečajnog zakona, sa upozorenjem da će se u suprotnom smatrati da je odustala od prava na vođenje ove parnice, a zbog čega je odlučeno kao u točki II. izreke ovog rješenja.</w:t>
      </w:r>
    </w:p>
    <w:p w:rsidRDefault="00D96B4D" w:rsidP="00D96B4D" w:rsidR="00D96B4D">
      <w:pPr>
        <w:ind w:firstLine="720"/>
        <w:rPr>
          <w:rFonts w:hAnsi="Arial" w:ascii="Arial"/>
        </w:rPr>
      </w:pPr>
      <w:r>
        <w:rPr>
          <w:rFonts w:hAnsi="Arial" w:ascii="Arial"/>
        </w:rPr>
        <w:t>U Bjelovaru, 19. rujna 2016. godine</w:t>
      </w:r>
    </w:p>
    <w:p w:rsidRDefault="00D96B4D" w:rsidP="00D96B4D" w:rsidR="00D96B4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SUDAC</w:t>
      </w:r>
    </w:p>
    <w:p w:rsidRDefault="00D96B4D" w:rsidP="00D96B4D" w:rsidR="00D96B4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ind w:hanging="1985" w:left="1985"/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pristoji pravo žalbe Visokom trgovačkom sudu RH u Zagrebu. Pravo na žalbu ima stečajni upravitelj i svaki vjerovnik u dijelu koji se tiče njegove prijavljene tražbine (čl.265.st.2., 3. i 4. SZ). Rok za žalbu je 8 dana, a računa se od isteka osmog dana od dana stavljanja ovog rješenja na e-oglasnu ploču suda. Žalba se podnosi ovome sudu u dva primjerka za Visoki trgovački sud RH. </w:t>
      </w:r>
    </w:p>
    <w:p w:rsidRDefault="00D96B4D" w:rsidP="00D96B4D" w:rsidR="00D96B4D">
      <w:pPr>
        <w:jc w:val="both"/>
        <w:rPr>
          <w:rFonts w:hAnsi="Arial" w:ascii="Arial"/>
        </w:rPr>
      </w:pPr>
      <w:bookmarkStart w:name="_GoBack" w:id="0"/>
      <w:bookmarkEnd w:id="0"/>
    </w:p>
    <w:p w:rsidRDefault="00D96B4D" w:rsidP="00D96B4D" w:rsidR="00D96B4D">
      <w:pPr>
        <w:jc w:val="both"/>
        <w:rPr>
          <w:rFonts w:hAnsi="Arial" w:ascii="Arial"/>
        </w:rPr>
      </w:pPr>
    </w:p>
    <w:p w:rsidRDefault="00D96B4D" w:rsidP="00D96B4D" w:rsidR="00D96B4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96B4D" w:rsidP="00D96B4D" w:rsidR="00D96B4D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Dna:stečajnom dužniku putem e-oglasne ploče</w:t>
      </w:r>
    </w:p>
    <w:p w:rsidRDefault="00D96B4D" w:rsidP="00D96B4D" w:rsidR="00D96B4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stečajnoj upraviteljici putem pošte</w:t>
      </w:r>
    </w:p>
    <w:p w:rsidRDefault="00D96B4D" w:rsidP="00D96B4D" w:rsidR="00D96B4D">
      <w:pPr>
        <w:ind w:hanging="1134"/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 zastupniku po zakonu vjerovnika RH, Ministarstva financija, Područni ured Sjeverna Hrvatska ŽDO u Bjelovaru – po sudskom dostavljaču  </w:t>
      </w:r>
    </w:p>
    <w:p w:rsidRDefault="00D96B4D" w:rsidP="00D96B4D" w:rsidR="00D96B4D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na e-oglasnu ploču suda za sve vjerovnike</w:t>
      </w:r>
      <w:r>
        <w:rPr>
          <w:rFonts w:hAnsi="Arial" w:ascii="Arial"/>
        </w:rPr>
        <w:tab/>
      </w:r>
    </w:p>
    <w:p w:rsidRDefault="00D96B4D" w:rsidP="00D96B4D" w:rsidR="00D96B4D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Sc. pravomoćnost</w:t>
      </w:r>
    </w:p>
    <w:p w:rsidRDefault="00D96B4D" w:rsidP="00D96B4D" w:rsidR="00D96B4D">
      <w:pPr>
        <w:ind w:hanging="567" w:left="567"/>
        <w:jc w:val="both"/>
        <w:rPr>
          <w:rFonts w:hAnsi="Arial" w:ascii="Arial"/>
        </w:rPr>
      </w:pPr>
      <w:r>
        <w:rPr>
          <w:rFonts w:hAnsi="Arial" w:ascii="Arial"/>
        </w:rPr>
        <w:t>Bj.19.09.2016.g.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6B4D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887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St-160/2016-18</izvorni_sadrzaj>
    <derivirana_varijabla naziv="DomainObject.Oznaka_1">St-160/2016-18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</izvorni_sadrzaj>
    <derivirana_varijabla naziv="DomainObject.Predmet.ProtustrankaFormated_1">  METALCRAFT društvo s ograničenom odgovornošću za proizvodnju, trgovinu i usluge, Bjelovar zastupanog po punomoćniku Ivan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</izvorni_sadrzaj>
    <derivirana_varijabla naziv="DomainObject.Predmet.ProtustrankaFormatedOIB_1">  METALCRAFT društvo s ograničenom odgovornošću za proizvodnju, trgovinu i usluge, Bjelovar, OIB 92845405241 zastupanog po punomoćniku Ivan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</item>
    </izvorni_sadrzaj>
    <derivirana_varijabla naziv="DomainObject.Predmet.ProtuStrankaListFormated_1">
      <item>METALCRAFT društvo s ograničenom odgovornošću za proizvodnju, trgovinu i usluge, Bjelovar zastupanog po punomoćniku Ivan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izvorni_sadrzaj>
    <derivirana_varijabla naziv="DomainObject.Predmet.OstaliListFormatedOIB_1"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izvorni_sadrzaj>
    <derivirana_varijabla naziv="DomainObject.Predmet.OstaliListFormatedWithAdressOIB_1"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</izvorni_sadrzaj>
    <derivirana_varijabla naziv="DomainObject.Predmet.OstaliListNazivFormated_1">
      <item>Vedran Presečki</item>
      <item>ŽUPANIJSKO DRŽAVNO ODVJETNIŠTVO U BJELOVARU</item>
      <item>Ivan Presečki</item>
    </derivirana_varijabla>
  </DomainObject.Predmet.OstaliListNazivFormated>
  <DomainObject.Predmet.OstaliListNazivFormatedOIB>
    <izvorni_sadrzaj>
      <item>Vedran Presečki</item>
      <item>ŽUPANIJSKO DRŽAVNO ODVJETNIŠTVO U BJELOVARU</item>
      <item>Ivan Presečki, OIB 20941243683</item>
    </izvorni_sadrzaj>
    <derivirana_varijabla naziv="DomainObject.Predmet.OstaliListNazivFormatedOIB_1">
      <item>Vedran Presečki</item>
      <item>ŽUPANIJSKO DRŽAVNO ODVJETNIŠTVO U BJELOVARU</item>
      <item>Ivan Presečki, OIB 20941243683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St-160/2016-18</izvorni_sadrzaj>
    <derivirana_varijabla naziv="DomainObject.PoslovniBrojDokumenta_1">St-160/2016-18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7AAF9-979B-467D-A815-49C40062E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721</properties:Words>
  <properties:Characters>4129</properties:Characters>
  <properties:Lines>122</properties:Lines>
  <properties:Paragraphs>54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2016-09-19T08:29:00Z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St-160/2016-18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