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4d31" w14:paraId="b624d3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C2360C">
        <w:rPr>
          <w:rFonts w:cs="Times New Roman" w:eastAsia="Times New Roman"/>
          <w:noProof/>
          <w:lang w:eastAsia="hr-HR"/>
        </w:rPr>
        <w:t>5. St-295/2017-22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2360C">
        <w:rPr>
          <w:rFonts w:cs="Times New Roman" w:eastAsia="Times New Roman"/>
          <w:noProof/>
          <w:lang w:eastAsia="hr-HR"/>
        </w:rPr>
        <w:t>R E P U B L I K A  H R V A T S K A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2360C">
        <w:rPr>
          <w:rFonts w:cs="Times New Roman" w:eastAsia="Times New Roman"/>
          <w:noProof/>
          <w:lang w:eastAsia="hr-HR"/>
        </w:rPr>
        <w:t>R J E Š E N J E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C2360C">
        <w:rPr>
          <w:rFonts w:cs="Times New Roman" w:eastAsia="Times New Roman"/>
          <w:lang w:eastAsia="hr-HR"/>
        </w:rPr>
        <w:t>predstečajnom</w:t>
      </w:r>
      <w:proofErr w:type="spellEnd"/>
      <w:r w:rsidRPr="00C2360C">
        <w:rPr>
          <w:rFonts w:cs="Times New Roman" w:eastAsia="Times New Roman"/>
          <w:lang w:eastAsia="hr-HR"/>
        </w:rPr>
        <w:t xml:space="preserve"> postupku nad dužnikom VOĆNJAK društvo s ograničenom odgovornošću za proizvodnju i usluge, Bjelovar, Matice Hrvatske 4/1, OIB: 52871551229, MBS: 030104368, kojeg zastupaju punomoćnici - odvjetnik Ivan Župan iz Zagreba i odvjetnica Melita Babić iz Bjelovara, odvjetnici iz Zajedničkog odvjetničkog ureda Ivan Župan i Melita Babić, Zagreb, </w:t>
      </w:r>
      <w:r w:rsidRPr="00C2360C">
        <w:rPr>
          <w:rFonts w:cs="Times New Roman" w:eastAsia="Times New Roman"/>
          <w:szCs w:val="20"/>
          <w:lang w:eastAsia="hr-HR"/>
        </w:rPr>
        <w:t>odlučujući o prijedlogu dužnika za ponavljanje postupka, 21. studenog 2017.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>r i j e š i o   j e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>Odbacuje se prijedlog dužnika za ponavljanje postupka.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>Obrazloženje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 xml:space="preserve">Podneskom zaprimljenim na sud 16. studenog 2017. dužnik predlaže ponavljanje postupka ispitivanja tražbina odnosno postupka do donošenja rješenja o utvrđenim i osporenim tražbinama sukladno rješenju suda u ovom predmetu pod poslovnim brojem St-1339/2016-2 od 10. studenog 2016., kako bi se u ponovljenom postupku tražbine svih vjerovnika iznova utvrdile, sukladno relevantnom i pravno obvezujućem shvaćanju Visokog trgovačkog suda Republike Hrvatske, iskazanom u rješenju poslovni broj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Pž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-2927/2017 od 27. lipnja 2017. Obrazlaže da je Visoki trgovački sud u navedenim rješenju, donesenom u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 postupku nad dužnikom VRT d.o.o., zauzeo pravno shvaćanje u odnosu na regresna jamstva odnosno regresne vjerovnike, a koje je shvaćanje primjenjivo i na ovaj postupak. Iz rješenja VTS-a od 27. lipnja 2017. nedvojbeno proizlazi da jamci i solidarni dužnici imaju pravo glasa za osigurani iznos, što znači da su tražbine vjerovnika Josipa Beloševića, Božidara Gorupa, Gorup d.o.o., Damira Gorupa, Gorup stočarstvo d.o.o., Zdravka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Lenarda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, Ratarstvo d.o.o., Vrt d.o.o. i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Vrtinvest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 d.o.o. pogrešno nepriznate odnosno osporene. Pravni položaj navedenih vjerovnika u ovom je postupku (na način utvrđen rješenjem od 10. studenog 2016.) bitno drugačiji od načina na koji VTS tretira položaj istih tih vjerovnika u činjenično i pravno istovjetnoj situaciji u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 postupku nad dužnikom VRT d.o.o. Posljedično tome je i dužnikova pozicija u ovom postupku različita od pozicije dužnika VRT d.o.o. u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 postupku koji se vodi pod brojem St-500/17. Vjerovnici – regresni jamci u ovom postupku su slijedom navedenog dovedeni u apsurdnu i paradoksalnu situaciju da im se u ovom postupku ne priznaju prava koja su im temeljem istih osnova (ugovora) priznata u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 postupku nad dužnikom VRT d.o.o., što je nedopustivo.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>Prijedlog za ponavljanje postupka nije dopušten.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lastRenderedPageBreak/>
        <w:t xml:space="preserve">Odredbom čl.19. st.8. Stečajnog zakona ("Narodne novine" broj 71/15 i 104/17) propisano da se u </w:t>
      </w:r>
      <w:proofErr w:type="spellStart"/>
      <w:r w:rsidRPr="00C2360C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C2360C">
        <w:rPr>
          <w:rFonts w:cs="Times New Roman" w:eastAsia="Times New Roman"/>
          <w:szCs w:val="20"/>
          <w:lang w:eastAsia="hr-HR"/>
        </w:rPr>
        <w:t xml:space="preserve"> i stečajnom postupku ne može podnijeti prijedlog za ponavljanje postupka te je riješeno kao u izreci.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>U Bjelovaru, 21. studenog 2017.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SUDAC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2360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2360C" w:rsidP="00C2360C" w:rsidR="00C2360C" w:rsidRPr="00C236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2360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2360C" w:rsidP="00C2360C" w:rsidR="00C2360C" w:rsidRPr="00C236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2360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60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60C" w:rsidP="00C2360C" w:rsidR="00C2360C" w:rsidRPr="00C23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60C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5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St-295/2017-22</izvorni_sadrzaj>
    <derivirana_varijabla naziv="DomainObject.Oznaka_1">St-295/2017-22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St-295/2017-22</izvorni_sadrzaj>
    <derivirana_varijabla naziv="DomainObject.PoslovniBrojDokumenta_1">St-295/2017-22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E03B8-4D60-4CE1-9B86-32FCB8F3C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2718</properties:Characters>
  <properties:Lines>75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2017-11-21T09:37:00Z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St-295/2017-22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