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f39d" w14:paraId="b91f39d" w:rsidRDefault="009B6B35" w:rsidP="009B6B35" w:rsidR="009B6B35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B35" w:rsidP="009B6B35" w:rsidR="009B6B3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B6B35" w:rsidP="009B6B35" w:rsidR="009B6B3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B6B35" w:rsidP="009B6B35" w:rsidR="009B6B3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4C176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4C1763">
        <w:rPr>
          <w:rFonts w:hAnsi="Times New Roman" w:ascii="Times New Roman"/>
          <w:b w:val="false"/>
          <w:lang w:val="hr-HR"/>
        </w:rPr>
        <w:t>zk</w:t>
      </w:r>
      <w:proofErr w:type="spellEnd"/>
      <w:r w:rsidR="004C176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20. Suvlasnički dio: 541/10000 ETAŽNO VLASNIŠTVO (E-20), 1. sa kojim je povezan posebni dio u elaboratu etažnog vlasništva broj 2011-10 od travnja 2011. godine označen slovom "M" i crvenom bojom, 4. KAT-stan, ukupne obračunske površine 79,69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785D9B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4C176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4C1763">
        <w:rPr>
          <w:rFonts w:hAnsi="Times New Roman" w:ascii="Times New Roman"/>
          <w:b w:val="false"/>
          <w:lang w:val="hr-HR"/>
        </w:rPr>
        <w:t>zk</w:t>
      </w:r>
      <w:proofErr w:type="spellEnd"/>
      <w:r w:rsidR="004C176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(E-20), 1. sa kojim je povezan posebni dio u elaboratu etažnog vlasništva broj 2011-10 od travnja 2011. godine označen slovom "M" i crvenom bojom, 4. KAT-</w:t>
      </w:r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stan, ukupne obračunske površine 79,69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785D9B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85D9B">
        <w:rPr>
          <w:rFonts w:hAnsi="Times New Roman" w:ascii="Times New Roman"/>
          <w:b w:val="false"/>
        </w:rPr>
        <w:t>515.250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85D9B">
        <w:rPr>
          <w:rFonts w:hAnsi="Times New Roman" w:ascii="Times New Roman"/>
          <w:b w:val="false"/>
          <w:lang w:val="hr-HR"/>
        </w:rPr>
        <w:t>343</w:t>
      </w:r>
      <w:r w:rsidR="0075533D">
        <w:rPr>
          <w:rFonts w:hAnsi="Times New Roman" w:ascii="Times New Roman"/>
          <w:b w:val="false"/>
        </w:rPr>
        <w:t>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85D9B">
        <w:rPr>
          <w:rFonts w:hAnsi="Times New Roman" w:ascii="Times New Roman"/>
          <w:b w:val="false"/>
        </w:rPr>
        <w:t>171.750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4C1763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4C1763">
        <w:rPr>
          <w:rFonts w:hAnsi="Times New Roman" w:ascii="Times New Roman"/>
          <w:b w:val="false"/>
          <w:lang w:val="hr-HR"/>
        </w:rPr>
        <w:t>zk</w:t>
      </w:r>
      <w:proofErr w:type="spellEnd"/>
      <w:r w:rsidR="004C1763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20. Suvlasnički dio: 541/10000 ETAŽNO VLASNIŠTVO (E-20), 1. sa kojim je povezan posebni dio u elaboratu etažnog vlasništva broj 2011-10 od travnja 2011. godine označen slovom "M" i crvenom bojom, 4. KAT-stan, ukupne obračunske površine 79,69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4C1763">
        <w:rPr>
          <w:rFonts w:hAnsi="Times New Roman" w:ascii="Times New Roman"/>
          <w:b w:val="false"/>
          <w:lang w:val="hr-HR"/>
        </w:rPr>
        <w:t>n</w:t>
      </w:r>
      <w:r w:rsidR="004C1763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4C1763">
        <w:rPr>
          <w:rFonts w:hAnsi="Times New Roman" w:ascii="Times New Roman"/>
          <w:b w:val="false"/>
          <w:color w:val="000000"/>
        </w:rPr>
        <w:t>temelju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zapisnika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broj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4C1763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pravo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zaloga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radi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tražbine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za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glavni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4C1763">
        <w:rPr>
          <w:rFonts w:hAnsi="Times New Roman" w:ascii="Times New Roman"/>
          <w:b w:val="false"/>
          <w:color w:val="000000"/>
        </w:rPr>
        <w:t>iznosu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4C1763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4C1763">
        <w:rPr>
          <w:rFonts w:hAnsi="Times New Roman" w:ascii="Times New Roman"/>
          <w:b w:val="false"/>
          <w:color w:val="000000"/>
        </w:rPr>
        <w:t>kunskoj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prema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srednjem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tečaju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4C1763">
        <w:rPr>
          <w:rFonts w:hAnsi="Times New Roman" w:ascii="Times New Roman"/>
          <w:b w:val="false"/>
          <w:color w:val="000000"/>
        </w:rPr>
        <w:t>Alpe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4C1763">
        <w:rPr>
          <w:rFonts w:hAnsi="Times New Roman" w:ascii="Times New Roman"/>
          <w:b w:val="false"/>
          <w:color w:val="000000"/>
        </w:rPr>
        <w:t>d.d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4C1763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4C1763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4C1763">
        <w:rPr>
          <w:rFonts w:hAnsi="Times New Roman" w:ascii="Times New Roman"/>
          <w:b w:val="false"/>
          <w:color w:val="000000"/>
        </w:rPr>
        <w:t>važećem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na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dan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kredita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color w:val="000000"/>
        </w:rPr>
        <w:t>sa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kamatama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4C1763">
        <w:rPr>
          <w:rFonts w:hAnsi="Times New Roman" w:ascii="Times New Roman"/>
          <w:b w:val="false"/>
          <w:color w:val="000000"/>
        </w:rPr>
        <w:t>naknadama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i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iz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Ugovora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4C1763">
        <w:rPr>
          <w:rFonts w:hAnsi="Times New Roman" w:ascii="Times New Roman"/>
          <w:b w:val="false"/>
          <w:color w:val="000000"/>
        </w:rPr>
        <w:t>kreditu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4C1763">
        <w:rPr>
          <w:rFonts w:hAnsi="Times New Roman" w:ascii="Times New Roman"/>
          <w:b w:val="false"/>
          <w:color w:val="000000"/>
        </w:rPr>
        <w:t>sa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4C1763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novčane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4C1763">
        <w:rPr>
          <w:rFonts w:hAnsi="Times New Roman" w:ascii="Times New Roman"/>
          <w:b w:val="false"/>
          <w:color w:val="000000"/>
        </w:rPr>
        <w:t>tražbine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4C1763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4C1763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4C1763">
        <w:rPr>
          <w:rFonts w:hAnsi="Times New Roman" w:ascii="Times New Roman"/>
          <w:b w:val="false"/>
          <w:color w:val="000000"/>
        </w:rPr>
        <w:t>korist</w:t>
      </w:r>
      <w:proofErr w:type="spellEnd"/>
      <w:r w:rsidR="004C1763">
        <w:rPr>
          <w:rFonts w:hAnsi="Times New Roman" w:ascii="Times New Roman"/>
          <w:b w:val="false"/>
          <w:color w:val="000000"/>
        </w:rPr>
        <w:t xml:space="preserve">:: </w:t>
      </w:r>
      <w:r w:rsidR="004C1763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785D9B">
        <w:rPr>
          <w:rFonts w:hAnsi="Times New Roman" w:ascii="Times New Roman"/>
          <w:b w:val="false"/>
        </w:rPr>
        <w:t>68.700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53498C" w:rsidP="00B310F2" w:rsidR="0053498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2DF" w:rsidP="00B310F2" w:rsidR="007102DF">
      <w:r>
        <w:separator/>
      </w:r>
    </w:p>
  </w:endnote>
  <w:endnote w:id="0" w:type="continuationSeparator">
    <w:p w:rsidRDefault="007102DF" w:rsidP="00B310F2" w:rsidR="00710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B3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B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6B3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2DF" w:rsidP="00B310F2" w:rsidR="007102DF">
      <w:r>
        <w:separator/>
      </w:r>
    </w:p>
  </w:footnote>
  <w:footnote w:id="0" w:type="continuationSeparator">
    <w:p w:rsidRDefault="007102DF" w:rsidP="00B310F2" w:rsidR="007102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53498C">
      <w:rPr>
        <w:rFonts w:hAnsi="Times New Roman" w:ascii="Times New Roman"/>
        <w:b w:val="false"/>
      </w:rPr>
      <w:t>200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E0597"/>
    <w:rsid w:val="002162F6"/>
    <w:rsid w:val="00267BBB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3498C"/>
    <w:rsid w:val="00582BCC"/>
    <w:rsid w:val="005B452E"/>
    <w:rsid w:val="00674056"/>
    <w:rsid w:val="007102DF"/>
    <w:rsid w:val="0075533D"/>
    <w:rsid w:val="0076139A"/>
    <w:rsid w:val="00785D9B"/>
    <w:rsid w:val="007B6D04"/>
    <w:rsid w:val="00836506"/>
    <w:rsid w:val="00875006"/>
    <w:rsid w:val="008B59B7"/>
    <w:rsid w:val="008D3E5A"/>
    <w:rsid w:val="00942A0F"/>
    <w:rsid w:val="009B6B35"/>
    <w:rsid w:val="009D336F"/>
    <w:rsid w:val="00A46E8A"/>
    <w:rsid w:val="00AA43BC"/>
    <w:rsid w:val="00AF0A5D"/>
    <w:rsid w:val="00B310F2"/>
    <w:rsid w:val="00B92C46"/>
    <w:rsid w:val="00B93FF3"/>
    <w:rsid w:val="00BA3EB5"/>
    <w:rsid w:val="00BD7F35"/>
    <w:rsid w:val="00C17835"/>
    <w:rsid w:val="00CB1864"/>
    <w:rsid w:val="00D67E91"/>
    <w:rsid w:val="00DA4AC8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49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4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9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6B35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49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4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9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6B35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1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St-533/2013-200</izvorni_sadrzaj>
    <derivirana_varijabla naziv="DomainObject.Oznaka_1">St-533/2013-200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St-533/2013-200</izvorni_sadrzaj>
    <derivirana_varijabla naziv="DomainObject.PoslovniBrojDokumenta_1">St-533/2013-200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5543</properties:Characters>
  <properties:Lines>153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2017-03-14T11:44:00Z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St-533/2013-200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